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E8B54" w14:textId="3AC33E55" w:rsidR="0081036A" w:rsidRPr="001B5F98" w:rsidRDefault="0081036A" w:rsidP="0081036A">
      <w:pPr>
        <w:pStyle w:val="Title"/>
        <w:rPr>
          <w:color w:val="0070C0"/>
          <w:szCs w:val="80"/>
          <w14:shadow w14:blurRad="50800" w14:dist="38100" w14:dir="2700000" w14:sx="100000" w14:sy="100000" w14:kx="0" w14:ky="0" w14:algn="tl">
            <w14:srgbClr w14:val="000000">
              <w14:alpha w14:val="60000"/>
            </w14:srgbClr>
          </w14:shadow>
        </w:rPr>
      </w:pPr>
      <w:r w:rsidRPr="001B5F98">
        <w:rPr>
          <w:color w:val="0070C0"/>
          <w:szCs w:val="80"/>
          <w14:shadow w14:blurRad="50800" w14:dist="38100" w14:dir="2700000" w14:sx="100000" w14:sy="100000" w14:kx="0" w14:ky="0" w14:algn="tl">
            <w14:srgbClr w14:val="000000">
              <w14:alpha w14:val="60000"/>
            </w14:srgbClr>
          </w14:shadow>
        </w:rPr>
        <w:t xml:space="preserve">Permanently </w:t>
      </w:r>
      <w:r w:rsidRPr="001B5F98">
        <w:rPr>
          <w:color w:val="0070C0"/>
          <w:sz w:val="76"/>
          <w:szCs w:val="76"/>
          <w14:shadow w14:blurRad="50800" w14:dist="38100" w14:dir="2700000" w14:sx="100000" w14:sy="100000" w14:kx="0" w14:ky="0" w14:algn="tl">
            <w14:srgbClr w14:val="000000">
              <w14:alpha w14:val="60000"/>
            </w14:srgbClr>
          </w14:shadow>
        </w:rPr>
        <w:t>Progressing</w:t>
      </w:r>
      <w:r w:rsidRPr="001B5F98">
        <w:rPr>
          <w:color w:val="0070C0"/>
          <w:szCs w:val="80"/>
          <w14:shadow w14:blurRad="50800" w14:dist="38100" w14:dir="2700000" w14:sx="100000" w14:sy="100000" w14:kx="0" w14:ky="0" w14:algn="tl">
            <w14:srgbClr w14:val="000000">
              <w14:alpha w14:val="60000"/>
            </w14:srgbClr>
          </w14:shadow>
        </w:rPr>
        <w:t>?</w:t>
      </w:r>
    </w:p>
    <w:p w14:paraId="7043E7B6" w14:textId="77777777" w:rsidR="0081036A" w:rsidRPr="001B5F98" w:rsidRDefault="0081036A" w:rsidP="0081036A">
      <w:pPr>
        <w:pStyle w:val="Subtitle"/>
        <w:rPr>
          <w:color w:val="0070C0"/>
          <w14:shadow w14:blurRad="50800" w14:dist="38100" w14:dir="2700000" w14:sx="100000" w14:sy="100000" w14:kx="0" w14:ky="0" w14:algn="tl">
            <w14:srgbClr w14:val="000000">
              <w14:alpha w14:val="60000"/>
            </w14:srgbClr>
          </w14:shadow>
        </w:rPr>
      </w:pPr>
      <w:r w:rsidRPr="001B5F98">
        <w:rPr>
          <w:color w:val="0070C0"/>
          <w14:shadow w14:blurRad="50800" w14:dist="38100" w14:dir="2700000" w14:sx="100000" w14:sy="100000" w14:kx="0" w14:ky="0" w14:algn="tl">
            <w14:srgbClr w14:val="000000">
              <w14:alpha w14:val="60000"/>
            </w14:srgbClr>
          </w14:shadow>
        </w:rPr>
        <w:t xml:space="preserve">Building secure </w:t>
      </w:r>
      <w:r w:rsidRPr="001B5F98">
        <w:rPr>
          <w:color w:val="0070C0"/>
          <w:szCs w:val="40"/>
          <w14:shadow w14:blurRad="50800" w14:dist="38100" w14:dir="2700000" w14:sx="100000" w14:sy="100000" w14:kx="0" w14:ky="0" w14:algn="tl">
            <w14:srgbClr w14:val="000000">
              <w14:alpha w14:val="60000"/>
            </w14:srgbClr>
          </w14:shadow>
        </w:rPr>
        <w:t>futures</w:t>
      </w:r>
      <w:r w:rsidRPr="001B5F98">
        <w:rPr>
          <w:color w:val="0070C0"/>
          <w14:shadow w14:blurRad="50800" w14:dist="38100" w14:dir="2700000" w14:sx="100000" w14:sy="100000" w14:kx="0" w14:ky="0" w14:algn="tl">
            <w14:srgbClr w14:val="000000">
              <w14:alpha w14:val="60000"/>
            </w14:srgbClr>
          </w14:shadow>
        </w:rPr>
        <w:t xml:space="preserve"> for children in Scotland</w:t>
      </w:r>
    </w:p>
    <w:p w14:paraId="781D14EB" w14:textId="29480839" w:rsidR="0081036A" w:rsidRPr="002E459F" w:rsidRDefault="0081036A" w:rsidP="002E459F">
      <w:pPr>
        <w:spacing w:before="1200" w:line="680" w:lineRule="exact"/>
        <w:ind w:right="2835"/>
        <w:rPr>
          <w:rFonts w:ascii="Dubai" w:hAnsi="Dubai" w:cs="Dubai"/>
          <w:b/>
          <w:bCs/>
          <w:sz w:val="60"/>
          <w:szCs w:val="60"/>
        </w:rPr>
      </w:pPr>
      <w:r w:rsidRPr="002E459F">
        <w:rPr>
          <w:rFonts w:ascii="Dubai" w:hAnsi="Dubai" w:cs="Dubai"/>
          <w:b/>
          <w:bCs/>
          <w:noProof/>
          <w:sz w:val="60"/>
          <w:szCs w:val="60"/>
        </w:rPr>
        <w:drawing>
          <wp:anchor distT="0" distB="0" distL="114300" distR="114300" simplePos="0" relativeHeight="251711488" behindDoc="0" locked="0" layoutInCell="1" allowOverlap="1" wp14:anchorId="171283C6" wp14:editId="26CC077F">
            <wp:simplePos x="0" y="0"/>
            <wp:positionH relativeFrom="column">
              <wp:posOffset>3467735</wp:posOffset>
            </wp:positionH>
            <wp:positionV relativeFrom="paragraph">
              <wp:posOffset>361950</wp:posOffset>
            </wp:positionV>
            <wp:extent cx="2519680" cy="5849620"/>
            <wp:effectExtent l="0" t="0" r="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stretch>
                      <a:fillRect/>
                    </a:stretch>
                  </pic:blipFill>
                  <pic:spPr>
                    <a:xfrm>
                      <a:off x="0" y="0"/>
                      <a:ext cx="2519680" cy="5849620"/>
                    </a:xfrm>
                    <a:prstGeom prst="rect">
                      <a:avLst/>
                    </a:prstGeom>
                  </pic:spPr>
                </pic:pic>
              </a:graphicData>
            </a:graphic>
          </wp:anchor>
        </w:drawing>
      </w:r>
      <w:r w:rsidR="002E459F" w:rsidRPr="002E459F">
        <w:rPr>
          <w:rFonts w:ascii="Dubai" w:hAnsi="Dubai" w:cs="Dubai"/>
          <w:b/>
          <w:bCs/>
          <w:noProof/>
          <w:sz w:val="60"/>
          <w:szCs w:val="60"/>
        </w:rPr>
        <w:t>C</w:t>
      </w:r>
      <w:r w:rsidRPr="002E459F">
        <w:rPr>
          <w:rFonts w:ascii="Dubai" w:hAnsi="Dubai" w:cs="Dubai"/>
          <w:b/>
          <w:bCs/>
          <w:noProof/>
          <w:sz w:val="60"/>
          <w:szCs w:val="60"/>
        </w:rPr>
        <w:t xml:space="preserve">hildren </w:t>
      </w:r>
      <w:r w:rsidR="002E459F" w:rsidRPr="002E459F">
        <w:rPr>
          <w:rFonts w:ascii="Dubai" w:hAnsi="Dubai" w:cs="Dubai"/>
          <w:b/>
          <w:bCs/>
          <w:noProof/>
          <w:sz w:val="60"/>
          <w:szCs w:val="60"/>
        </w:rPr>
        <w:t>looked after away from home aged five and under in Scotland:</w:t>
      </w:r>
      <w:r w:rsidR="002E459F" w:rsidRPr="002E459F">
        <w:rPr>
          <w:rFonts w:ascii="Dubai" w:hAnsi="Dubai" w:cs="Dubai"/>
          <w:b/>
          <w:bCs/>
          <w:noProof/>
          <w:sz w:val="60"/>
          <w:szCs w:val="60"/>
        </w:rPr>
        <w:br/>
      </w:r>
      <w:r w:rsidR="002E459F" w:rsidRPr="00264B24">
        <w:rPr>
          <w:rFonts w:ascii="Dubai" w:hAnsi="Dubai" w:cs="Dubai"/>
          <w:b/>
          <w:bCs/>
          <w:noProof/>
          <w:color w:val="2F5496" w:themeColor="accent5" w:themeShade="BF"/>
          <w:sz w:val="60"/>
          <w:szCs w:val="60"/>
        </w:rPr>
        <w:t>experiences, pathways and outcomes</w:t>
      </w:r>
      <w:r w:rsidRPr="002E459F">
        <w:rPr>
          <w:rFonts w:ascii="Dubai" w:hAnsi="Dubai" w:cs="Dubai"/>
          <w:b/>
          <w:bCs/>
          <w:sz w:val="60"/>
          <w:szCs w:val="60"/>
        </w:rPr>
        <w:br/>
      </w:r>
    </w:p>
    <w:p w14:paraId="30BCA4C9" w14:textId="1816DFFC" w:rsidR="002E459F" w:rsidRDefault="002E459F" w:rsidP="002E459F">
      <w:pPr>
        <w:spacing w:line="480" w:lineRule="exact"/>
        <w:rPr>
          <w:rFonts w:ascii="Dubai" w:hAnsi="Dubai" w:cs="Dubai"/>
          <w:b/>
          <w:bCs/>
          <w:sz w:val="40"/>
          <w:szCs w:val="40"/>
        </w:rPr>
      </w:pPr>
      <w:r>
        <w:rPr>
          <w:rFonts w:ascii="Dubai" w:hAnsi="Dubai" w:cs="Dubai"/>
          <w:b/>
          <w:bCs/>
          <w:sz w:val="40"/>
          <w:szCs w:val="40"/>
        </w:rPr>
        <w:t>Linda Cusworth</w:t>
      </w:r>
    </w:p>
    <w:p w14:paraId="69F58DE5" w14:textId="3ED29C22" w:rsidR="002E459F" w:rsidRPr="00AE65E7" w:rsidRDefault="002E459F" w:rsidP="002E459F">
      <w:pPr>
        <w:spacing w:line="480" w:lineRule="exact"/>
        <w:rPr>
          <w:rFonts w:ascii="Dubai" w:hAnsi="Dubai" w:cs="Dubai"/>
          <w:b/>
          <w:bCs/>
          <w:sz w:val="40"/>
          <w:szCs w:val="40"/>
        </w:rPr>
      </w:pPr>
      <w:r>
        <w:rPr>
          <w:rFonts w:ascii="Dubai" w:hAnsi="Dubai" w:cs="Dubai"/>
          <w:b/>
          <w:bCs/>
          <w:sz w:val="40"/>
          <w:szCs w:val="40"/>
        </w:rPr>
        <w:t xml:space="preserve">Nina </w:t>
      </w:r>
      <w:proofErr w:type="spellStart"/>
      <w:r>
        <w:rPr>
          <w:rFonts w:ascii="Dubai" w:hAnsi="Dubai" w:cs="Dubai"/>
          <w:b/>
          <w:bCs/>
          <w:sz w:val="40"/>
          <w:szCs w:val="40"/>
        </w:rPr>
        <w:t>Biehal</w:t>
      </w:r>
      <w:proofErr w:type="spellEnd"/>
    </w:p>
    <w:p w14:paraId="0EB8797B" w14:textId="0C51890C" w:rsidR="0081036A" w:rsidRPr="00AE65E7" w:rsidRDefault="0081036A" w:rsidP="0081036A">
      <w:pPr>
        <w:spacing w:line="480" w:lineRule="exact"/>
        <w:rPr>
          <w:rFonts w:ascii="Dubai" w:hAnsi="Dubai" w:cs="Dubai"/>
          <w:b/>
          <w:bCs/>
          <w:sz w:val="40"/>
          <w:szCs w:val="40"/>
        </w:rPr>
      </w:pPr>
      <w:r w:rsidRPr="00AE65E7">
        <w:rPr>
          <w:rFonts w:ascii="Dubai" w:hAnsi="Dubai" w:cs="Dubai"/>
          <w:b/>
          <w:bCs/>
          <w:sz w:val="40"/>
          <w:szCs w:val="40"/>
        </w:rPr>
        <w:t>Helen Whincup</w:t>
      </w:r>
    </w:p>
    <w:p w14:paraId="56190BC5" w14:textId="2C88CB3D" w:rsidR="0081036A" w:rsidRPr="00AE65E7" w:rsidRDefault="0081036A" w:rsidP="0081036A">
      <w:pPr>
        <w:spacing w:line="480" w:lineRule="exact"/>
        <w:rPr>
          <w:rFonts w:ascii="Dubai" w:hAnsi="Dubai" w:cs="Dubai"/>
          <w:b/>
          <w:bCs/>
          <w:sz w:val="40"/>
          <w:szCs w:val="40"/>
        </w:rPr>
      </w:pPr>
      <w:r w:rsidRPr="00AE65E7">
        <w:rPr>
          <w:rFonts w:ascii="Dubai" w:hAnsi="Dubai" w:cs="Dubai"/>
          <w:b/>
          <w:bCs/>
          <w:sz w:val="40"/>
          <w:szCs w:val="40"/>
        </w:rPr>
        <w:t>Ma</w:t>
      </w:r>
      <w:r w:rsidR="002E459F">
        <w:rPr>
          <w:rFonts w:ascii="Dubai" w:hAnsi="Dubai" w:cs="Dubai"/>
          <w:b/>
          <w:bCs/>
          <w:sz w:val="40"/>
          <w:szCs w:val="40"/>
        </w:rPr>
        <w:t>rgaret</w:t>
      </w:r>
      <w:r w:rsidRPr="00AE65E7">
        <w:rPr>
          <w:rFonts w:ascii="Dubai" w:hAnsi="Dubai" w:cs="Dubai"/>
          <w:b/>
          <w:bCs/>
          <w:sz w:val="40"/>
          <w:szCs w:val="40"/>
        </w:rPr>
        <w:t xml:space="preserve"> Grant</w:t>
      </w:r>
    </w:p>
    <w:p w14:paraId="19E5653A" w14:textId="192F18AE" w:rsidR="0081036A" w:rsidRDefault="002E459F" w:rsidP="0081036A">
      <w:pPr>
        <w:spacing w:line="480" w:lineRule="exact"/>
        <w:rPr>
          <w:rFonts w:ascii="Dubai" w:hAnsi="Dubai" w:cs="Dubai"/>
          <w:b/>
          <w:bCs/>
          <w:sz w:val="40"/>
          <w:szCs w:val="40"/>
        </w:rPr>
      </w:pPr>
      <w:r>
        <w:rPr>
          <w:rFonts w:ascii="Dubai" w:hAnsi="Dubai" w:cs="Dubai"/>
          <w:b/>
          <w:bCs/>
          <w:sz w:val="40"/>
          <w:szCs w:val="40"/>
        </w:rPr>
        <w:t>Alison Hennessy</w:t>
      </w:r>
    </w:p>
    <w:p w14:paraId="2C3E1895" w14:textId="77777777" w:rsidR="0081036A" w:rsidRDefault="0081036A" w:rsidP="0081036A">
      <w:pPr>
        <w:rPr>
          <w:color w:val="244061"/>
        </w:rPr>
      </w:pPr>
    </w:p>
    <w:p w14:paraId="6541D615" w14:textId="48933FE6" w:rsidR="0081036A" w:rsidRDefault="0081036A" w:rsidP="0081036A">
      <w:pPr>
        <w:rPr>
          <w:color w:val="244061"/>
        </w:rPr>
      </w:pPr>
    </w:p>
    <w:p w14:paraId="5407245C" w14:textId="310AB40A" w:rsidR="000F204E" w:rsidRDefault="000F204E" w:rsidP="0081036A">
      <w:pPr>
        <w:rPr>
          <w:color w:val="244061"/>
        </w:rPr>
      </w:pPr>
    </w:p>
    <w:p w14:paraId="4CF6AF31" w14:textId="77777777" w:rsidR="000F204E" w:rsidRDefault="000F204E" w:rsidP="0081036A">
      <w:pPr>
        <w:rPr>
          <w:color w:val="244061"/>
        </w:rPr>
      </w:pPr>
    </w:p>
    <w:p w14:paraId="29BEC82F" w14:textId="77777777" w:rsidR="0081036A" w:rsidRDefault="0081036A" w:rsidP="0081036A">
      <w:pPr>
        <w:spacing w:line="360" w:lineRule="auto"/>
        <w:rPr>
          <w:rFonts w:ascii="Arial" w:hAnsi="Arial"/>
          <w:b/>
          <w:bCs/>
          <w:color w:val="7F7F7F"/>
          <w:sz w:val="32"/>
          <w:szCs w:val="32"/>
        </w:rPr>
      </w:pPr>
      <w:r>
        <w:rPr>
          <w:rFonts w:ascii="Arial" w:hAnsi="Arial"/>
          <w:b/>
          <w:bCs/>
          <w:noProof/>
          <w:color w:val="7F7F7F"/>
          <w:sz w:val="32"/>
          <w:szCs w:val="32"/>
        </w:rPr>
        <w:drawing>
          <wp:inline distT="0" distB="0" distL="0" distR="0" wp14:anchorId="4C757BF0" wp14:editId="5220936F">
            <wp:extent cx="5904230" cy="1035050"/>
            <wp:effectExtent l="0" t="0" r="1270" b="0"/>
            <wp:docPr id="36" name="Picture 36" descr="Logos for the University of Stirling, Lancaster University, the University of York, and the Adoption and Fostering Alliance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s for the University of Stirling, Lancaster University, the University of York, and the Adoption and Fostering Alliance Scotland "/>
                    <pic:cNvPicPr/>
                  </pic:nvPicPr>
                  <pic:blipFill>
                    <a:blip r:embed="rId9"/>
                    <a:stretch>
                      <a:fillRect/>
                    </a:stretch>
                  </pic:blipFill>
                  <pic:spPr>
                    <a:xfrm>
                      <a:off x="0" y="0"/>
                      <a:ext cx="5904230" cy="1035050"/>
                    </a:xfrm>
                    <a:prstGeom prst="rect">
                      <a:avLst/>
                    </a:prstGeom>
                  </pic:spPr>
                </pic:pic>
              </a:graphicData>
            </a:graphic>
          </wp:inline>
        </w:drawing>
      </w:r>
    </w:p>
    <w:p w14:paraId="6C55C099" w14:textId="363D2D78" w:rsidR="00D05797" w:rsidRDefault="00D05797">
      <w:pPr>
        <w:spacing w:after="160" w:line="259" w:lineRule="auto"/>
        <w:rPr>
          <w:rFonts w:ascii="Cambria" w:eastAsia="Times New Roman" w:hAnsi="Cambria" w:cs="Times New Roman"/>
          <w:color w:val="1F4E79" w:themeColor="accent1" w:themeShade="80"/>
          <w:sz w:val="32"/>
          <w:szCs w:val="32"/>
        </w:rPr>
      </w:pPr>
      <w:r>
        <w:br w:type="page"/>
      </w:r>
    </w:p>
    <w:p w14:paraId="55A5CEA6" w14:textId="6D518B31" w:rsidR="004173BD" w:rsidRDefault="004173BD" w:rsidP="0081036A">
      <w:pPr>
        <w:pStyle w:val="Heading1"/>
        <w:spacing w:line="600" w:lineRule="exact"/>
      </w:pPr>
      <w:bookmarkStart w:id="0" w:name="_Toc9499486"/>
      <w:bookmarkStart w:id="1" w:name="_Toc9603139"/>
      <w:bookmarkStart w:id="2" w:name="_Toc9837453"/>
      <w:r>
        <w:lastRenderedPageBreak/>
        <w:t>Acknowledgements</w:t>
      </w:r>
      <w:bookmarkEnd w:id="0"/>
      <w:bookmarkEnd w:id="1"/>
      <w:bookmarkEnd w:id="2"/>
    </w:p>
    <w:p w14:paraId="54F5A3C6" w14:textId="77777777" w:rsidR="004173BD" w:rsidRDefault="004173BD" w:rsidP="004173BD"/>
    <w:p w14:paraId="6E98CB3A" w14:textId="5F1A286A" w:rsidR="004173BD" w:rsidRDefault="004173BD" w:rsidP="004173BD">
      <w:r>
        <w:t xml:space="preserve">This report has been completed as one part of the research study </w:t>
      </w:r>
      <w:r w:rsidRPr="00BF4101">
        <w:rPr>
          <w:i/>
        </w:rPr>
        <w:t>Permanently Progressing? Building secure futures for children in Scotland</w:t>
      </w:r>
      <w:r>
        <w:t>.</w:t>
      </w:r>
      <w:r w:rsidR="00263B76">
        <w:t xml:space="preserve"> </w:t>
      </w:r>
    </w:p>
    <w:p w14:paraId="76B96A46" w14:textId="0C80D0A0" w:rsidR="004173BD" w:rsidRDefault="004173BD" w:rsidP="004173BD">
      <w:r>
        <w:t>The research team</w:t>
      </w:r>
      <w:r>
        <w:rPr>
          <w:rStyle w:val="FootnoteReference"/>
        </w:rPr>
        <w:footnoteReference w:id="1"/>
      </w:r>
      <w:r>
        <w:t xml:space="preserve"> are very grateful to the anonymous donor who made this study possible.</w:t>
      </w:r>
      <w:r w:rsidR="00263B76">
        <w:t xml:space="preserve"> </w:t>
      </w:r>
    </w:p>
    <w:p w14:paraId="422F0986" w14:textId="77777777" w:rsidR="004173BD" w:rsidRDefault="004173BD" w:rsidP="004173BD">
      <w:pPr>
        <w:rPr>
          <w:b/>
          <w:i/>
          <w:szCs w:val="24"/>
        </w:rPr>
      </w:pPr>
      <w:r>
        <w:t>Thanks go to our Steering Group</w:t>
      </w:r>
      <w:r>
        <w:rPr>
          <w:rStyle w:val="FootnoteReference"/>
        </w:rPr>
        <w:footnoteReference w:id="2"/>
      </w:r>
      <w:r>
        <w:t xml:space="preserve"> for their advice and support throughout Phase One of the study and for reading and providing feedback on previous drafts, and also to the peer reviewers. </w:t>
      </w:r>
    </w:p>
    <w:p w14:paraId="218D2A88" w14:textId="06EBAB30" w:rsidR="004173BD" w:rsidRDefault="004173BD" w:rsidP="004173BD">
      <w:r>
        <w:t>Our thanks also go to Professor Brigid Daniel and to Ms Cheryl Burgess. Brigid was principal investigator for the project 2014-17 and played an important role in establishing the study.</w:t>
      </w:r>
      <w:r w:rsidR="00263B76">
        <w:t xml:space="preserve"> </w:t>
      </w:r>
      <w:r>
        <w:t xml:space="preserve">Cheryl was Research Fellow on the study 2014-17 and worked hard to ensure questionnaires were sent out (and returned). </w:t>
      </w:r>
    </w:p>
    <w:p w14:paraId="3FA55682" w14:textId="63FA972A" w:rsidR="004173BD" w:rsidRDefault="004173BD" w:rsidP="004173BD">
      <w:r>
        <w:t>The report draws on data from detailed questionnaires completed by social workers, foster carers, kinship carers, and adoptive parents.</w:t>
      </w:r>
      <w:r w:rsidR="00263B76">
        <w:t xml:space="preserve"> </w:t>
      </w:r>
      <w:r>
        <w:t xml:space="preserve">Thanks go to all who took the time to complete these and to the staff in local authorities, fostering and adoption agencies who facilitated their completion. </w:t>
      </w:r>
    </w:p>
    <w:p w14:paraId="69C3230F" w14:textId="77777777" w:rsidR="00397A63" w:rsidRDefault="00397A63" w:rsidP="004173BD">
      <w:pPr>
        <w:sectPr w:rsidR="00397A63" w:rsidSect="0081036A">
          <w:headerReference w:type="even" r:id="rId10"/>
          <w:pgSz w:w="11906" w:h="16838"/>
          <w:pgMar w:top="567" w:right="1304" w:bottom="567" w:left="1304" w:header="709" w:footer="709" w:gutter="0"/>
          <w:pgNumType w:fmt="lowerRoman" w:start="1"/>
          <w:cols w:space="720"/>
          <w:docGrid w:linePitch="326"/>
        </w:sectPr>
      </w:pPr>
    </w:p>
    <w:p w14:paraId="4753BB46" w14:textId="3A032D4D" w:rsidR="004173BD" w:rsidRDefault="004173BD" w:rsidP="00D05797">
      <w:pPr>
        <w:pStyle w:val="Heading1"/>
      </w:pPr>
      <w:bookmarkStart w:id="3" w:name="_Toc511809036"/>
      <w:bookmarkStart w:id="4" w:name="_Toc511731659"/>
      <w:bookmarkStart w:id="5" w:name="_Toc9499487"/>
      <w:bookmarkStart w:id="6" w:name="_Toc9603140"/>
      <w:bookmarkStart w:id="7" w:name="_Toc9837454"/>
      <w:r w:rsidRPr="00D05797">
        <w:lastRenderedPageBreak/>
        <w:t>Contents</w:t>
      </w:r>
      <w:bookmarkEnd w:id="3"/>
      <w:bookmarkEnd w:id="4"/>
      <w:bookmarkEnd w:id="5"/>
      <w:bookmarkEnd w:id="6"/>
      <w:bookmarkEnd w:id="7"/>
    </w:p>
    <w:p w14:paraId="2ED504C8" w14:textId="241581B8" w:rsidR="00337737" w:rsidRDefault="004173BD" w:rsidP="00337737">
      <w:pPr>
        <w:pStyle w:val="TOC1"/>
        <w:rPr>
          <w:rFonts w:asciiTheme="minorHAnsi" w:hAnsiTheme="minorHAnsi"/>
          <w:sz w:val="22"/>
          <w:lang w:eastAsia="en-GB"/>
        </w:rPr>
      </w:pPr>
      <w:r>
        <w:fldChar w:fldCharType="begin"/>
      </w:r>
      <w:r>
        <w:instrText xml:space="preserve"> TOC \o "1-2" \h \z </w:instrText>
      </w:r>
      <w:r>
        <w:fldChar w:fldCharType="separate"/>
      </w:r>
    </w:p>
    <w:p w14:paraId="3D252F1E" w14:textId="30BF3E57" w:rsidR="00337737" w:rsidRDefault="001B1DA1">
      <w:pPr>
        <w:pStyle w:val="TOC1"/>
        <w:rPr>
          <w:rFonts w:asciiTheme="minorHAnsi" w:hAnsiTheme="minorHAnsi"/>
          <w:sz w:val="22"/>
          <w:lang w:eastAsia="en-GB"/>
        </w:rPr>
      </w:pPr>
      <w:hyperlink w:anchor="_Toc9837455" w:history="1">
        <w:r w:rsidR="00337737" w:rsidRPr="00876A65">
          <w:rPr>
            <w:rStyle w:val="Hyperlink"/>
          </w:rPr>
          <w:t>List of tables</w:t>
        </w:r>
        <w:r w:rsidR="00337737">
          <w:rPr>
            <w:webHidden/>
          </w:rPr>
          <w:tab/>
        </w:r>
        <w:r w:rsidR="00337737">
          <w:rPr>
            <w:webHidden/>
          </w:rPr>
          <w:fldChar w:fldCharType="begin"/>
        </w:r>
        <w:r w:rsidR="00337737">
          <w:rPr>
            <w:webHidden/>
          </w:rPr>
          <w:instrText xml:space="preserve"> PAGEREF _Toc9837455 \h </w:instrText>
        </w:r>
        <w:r w:rsidR="00337737">
          <w:rPr>
            <w:webHidden/>
          </w:rPr>
        </w:r>
        <w:r w:rsidR="00337737">
          <w:rPr>
            <w:webHidden/>
          </w:rPr>
          <w:fldChar w:fldCharType="separate"/>
        </w:r>
        <w:r w:rsidR="00D72AD6">
          <w:rPr>
            <w:webHidden/>
          </w:rPr>
          <w:t>iv</w:t>
        </w:r>
        <w:r w:rsidR="00337737">
          <w:rPr>
            <w:webHidden/>
          </w:rPr>
          <w:fldChar w:fldCharType="end"/>
        </w:r>
      </w:hyperlink>
    </w:p>
    <w:p w14:paraId="568D7028" w14:textId="72124EAE" w:rsidR="00337737" w:rsidRDefault="001B1DA1">
      <w:pPr>
        <w:pStyle w:val="TOC1"/>
        <w:rPr>
          <w:rFonts w:asciiTheme="minorHAnsi" w:hAnsiTheme="minorHAnsi"/>
          <w:sz w:val="22"/>
          <w:lang w:eastAsia="en-GB"/>
        </w:rPr>
      </w:pPr>
      <w:hyperlink w:anchor="_Toc9837456" w:history="1">
        <w:r w:rsidR="00337737" w:rsidRPr="00876A65">
          <w:rPr>
            <w:rStyle w:val="Hyperlink"/>
          </w:rPr>
          <w:t>List of figures</w:t>
        </w:r>
        <w:r w:rsidR="00337737">
          <w:rPr>
            <w:webHidden/>
          </w:rPr>
          <w:tab/>
        </w:r>
        <w:r w:rsidR="00337737">
          <w:rPr>
            <w:webHidden/>
          </w:rPr>
          <w:fldChar w:fldCharType="begin"/>
        </w:r>
        <w:r w:rsidR="00337737">
          <w:rPr>
            <w:webHidden/>
          </w:rPr>
          <w:instrText xml:space="preserve"> PAGEREF _Toc9837456 \h </w:instrText>
        </w:r>
        <w:r w:rsidR="00337737">
          <w:rPr>
            <w:webHidden/>
          </w:rPr>
        </w:r>
        <w:r w:rsidR="00337737">
          <w:rPr>
            <w:webHidden/>
          </w:rPr>
          <w:fldChar w:fldCharType="separate"/>
        </w:r>
        <w:r w:rsidR="00D72AD6">
          <w:rPr>
            <w:webHidden/>
          </w:rPr>
          <w:t>vi</w:t>
        </w:r>
        <w:r w:rsidR="00337737">
          <w:rPr>
            <w:webHidden/>
          </w:rPr>
          <w:fldChar w:fldCharType="end"/>
        </w:r>
      </w:hyperlink>
    </w:p>
    <w:p w14:paraId="0B149BB5" w14:textId="069AECC9" w:rsidR="00337737" w:rsidRDefault="001B1DA1">
      <w:pPr>
        <w:pStyle w:val="TOC1"/>
        <w:rPr>
          <w:rFonts w:asciiTheme="minorHAnsi" w:hAnsiTheme="minorHAnsi"/>
          <w:sz w:val="22"/>
          <w:lang w:eastAsia="en-GB"/>
        </w:rPr>
      </w:pPr>
      <w:hyperlink w:anchor="_Toc9837457" w:history="1">
        <w:r w:rsidR="00337737" w:rsidRPr="00876A65">
          <w:rPr>
            <w:rStyle w:val="Hyperlink"/>
          </w:rPr>
          <w:t>1.</w:t>
        </w:r>
        <w:r w:rsidR="008F5D9A">
          <w:rPr>
            <w:rFonts w:asciiTheme="minorHAnsi" w:hAnsiTheme="minorHAnsi"/>
            <w:sz w:val="22"/>
            <w:lang w:eastAsia="en-GB"/>
          </w:rPr>
          <w:t xml:space="preserve"> </w:t>
        </w:r>
        <w:r w:rsidR="00337737" w:rsidRPr="00876A65">
          <w:rPr>
            <w:rStyle w:val="Hyperlink"/>
          </w:rPr>
          <w:t>Introduction</w:t>
        </w:r>
        <w:r w:rsidR="00337737">
          <w:rPr>
            <w:webHidden/>
          </w:rPr>
          <w:tab/>
        </w:r>
        <w:r w:rsidR="00337737">
          <w:rPr>
            <w:webHidden/>
          </w:rPr>
          <w:fldChar w:fldCharType="begin"/>
        </w:r>
        <w:r w:rsidR="00337737">
          <w:rPr>
            <w:webHidden/>
          </w:rPr>
          <w:instrText xml:space="preserve"> PAGEREF _Toc9837457 \h </w:instrText>
        </w:r>
        <w:r w:rsidR="00337737">
          <w:rPr>
            <w:webHidden/>
          </w:rPr>
        </w:r>
        <w:r w:rsidR="00337737">
          <w:rPr>
            <w:webHidden/>
          </w:rPr>
          <w:fldChar w:fldCharType="separate"/>
        </w:r>
        <w:r w:rsidR="00D72AD6">
          <w:rPr>
            <w:webHidden/>
          </w:rPr>
          <w:t>1</w:t>
        </w:r>
        <w:r w:rsidR="00337737">
          <w:rPr>
            <w:webHidden/>
          </w:rPr>
          <w:fldChar w:fldCharType="end"/>
        </w:r>
      </w:hyperlink>
    </w:p>
    <w:p w14:paraId="30A614D2" w14:textId="77DC19C3" w:rsidR="00337737" w:rsidRDefault="001B1DA1">
      <w:pPr>
        <w:pStyle w:val="TOC2"/>
        <w:rPr>
          <w:rFonts w:asciiTheme="minorHAnsi" w:hAnsiTheme="minorHAnsi"/>
          <w:sz w:val="22"/>
          <w:lang w:eastAsia="en-GB"/>
        </w:rPr>
      </w:pPr>
      <w:hyperlink w:anchor="_Toc9837458" w:history="1">
        <w:r w:rsidR="00337737" w:rsidRPr="00876A65">
          <w:rPr>
            <w:rStyle w:val="Hyperlink"/>
          </w:rPr>
          <w:t>1.1 Legal and policy context</w:t>
        </w:r>
        <w:r w:rsidR="00337737">
          <w:rPr>
            <w:webHidden/>
          </w:rPr>
          <w:tab/>
        </w:r>
        <w:r w:rsidR="00337737">
          <w:rPr>
            <w:webHidden/>
          </w:rPr>
          <w:fldChar w:fldCharType="begin"/>
        </w:r>
        <w:r w:rsidR="00337737">
          <w:rPr>
            <w:webHidden/>
          </w:rPr>
          <w:instrText xml:space="preserve"> PAGEREF _Toc9837458 \h </w:instrText>
        </w:r>
        <w:r w:rsidR="00337737">
          <w:rPr>
            <w:webHidden/>
          </w:rPr>
        </w:r>
        <w:r w:rsidR="00337737">
          <w:rPr>
            <w:webHidden/>
          </w:rPr>
          <w:fldChar w:fldCharType="separate"/>
        </w:r>
        <w:r w:rsidR="00D72AD6">
          <w:rPr>
            <w:webHidden/>
          </w:rPr>
          <w:t>2</w:t>
        </w:r>
        <w:r w:rsidR="00337737">
          <w:rPr>
            <w:webHidden/>
          </w:rPr>
          <w:fldChar w:fldCharType="end"/>
        </w:r>
      </w:hyperlink>
    </w:p>
    <w:p w14:paraId="6E797A41" w14:textId="009E2803" w:rsidR="00337737" w:rsidRDefault="001B1DA1">
      <w:pPr>
        <w:pStyle w:val="TOC2"/>
        <w:rPr>
          <w:rFonts w:asciiTheme="minorHAnsi" w:hAnsiTheme="minorHAnsi"/>
          <w:sz w:val="22"/>
          <w:lang w:eastAsia="en-GB"/>
        </w:rPr>
      </w:pPr>
      <w:hyperlink w:anchor="_Toc9837459" w:history="1">
        <w:r w:rsidR="00337737" w:rsidRPr="00876A65">
          <w:rPr>
            <w:rStyle w:val="Hyperlink"/>
          </w:rPr>
          <w:t>1.2 Background to the study: the research context</w:t>
        </w:r>
        <w:r w:rsidR="00337737">
          <w:rPr>
            <w:webHidden/>
          </w:rPr>
          <w:tab/>
        </w:r>
        <w:r w:rsidR="00337737">
          <w:rPr>
            <w:webHidden/>
          </w:rPr>
          <w:fldChar w:fldCharType="begin"/>
        </w:r>
        <w:r w:rsidR="00337737">
          <w:rPr>
            <w:webHidden/>
          </w:rPr>
          <w:instrText xml:space="preserve"> PAGEREF _Toc9837459 \h </w:instrText>
        </w:r>
        <w:r w:rsidR="00337737">
          <w:rPr>
            <w:webHidden/>
          </w:rPr>
        </w:r>
        <w:r w:rsidR="00337737">
          <w:rPr>
            <w:webHidden/>
          </w:rPr>
          <w:fldChar w:fldCharType="separate"/>
        </w:r>
        <w:r w:rsidR="00D72AD6">
          <w:rPr>
            <w:webHidden/>
          </w:rPr>
          <w:t>5</w:t>
        </w:r>
        <w:r w:rsidR="00337737">
          <w:rPr>
            <w:webHidden/>
          </w:rPr>
          <w:fldChar w:fldCharType="end"/>
        </w:r>
      </w:hyperlink>
    </w:p>
    <w:p w14:paraId="4553F1C5" w14:textId="7862B7F1" w:rsidR="00337737" w:rsidRDefault="001B1DA1">
      <w:pPr>
        <w:pStyle w:val="TOC2"/>
        <w:rPr>
          <w:rFonts w:asciiTheme="minorHAnsi" w:hAnsiTheme="minorHAnsi"/>
          <w:sz w:val="22"/>
          <w:lang w:eastAsia="en-GB"/>
        </w:rPr>
      </w:pPr>
      <w:hyperlink w:anchor="_Toc9837460" w:history="1">
        <w:r w:rsidR="00337737" w:rsidRPr="00876A65">
          <w:rPr>
            <w:rStyle w:val="Hyperlink"/>
          </w:rPr>
          <w:t xml:space="preserve">1.3 Aim of the </w:t>
        </w:r>
        <w:r w:rsidR="00337737" w:rsidRPr="00876A65">
          <w:rPr>
            <w:rStyle w:val="Hyperlink"/>
            <w:i/>
          </w:rPr>
          <w:t>Outcomes</w:t>
        </w:r>
        <w:r w:rsidR="00337737" w:rsidRPr="00876A65">
          <w:rPr>
            <w:rStyle w:val="Hyperlink"/>
          </w:rPr>
          <w:t xml:space="preserve"> strand of the study</w:t>
        </w:r>
        <w:r w:rsidR="00337737">
          <w:rPr>
            <w:webHidden/>
          </w:rPr>
          <w:tab/>
        </w:r>
        <w:r w:rsidR="00337737">
          <w:rPr>
            <w:webHidden/>
          </w:rPr>
          <w:fldChar w:fldCharType="begin"/>
        </w:r>
        <w:r w:rsidR="00337737">
          <w:rPr>
            <w:webHidden/>
          </w:rPr>
          <w:instrText xml:space="preserve"> PAGEREF _Toc9837460 \h </w:instrText>
        </w:r>
        <w:r w:rsidR="00337737">
          <w:rPr>
            <w:webHidden/>
          </w:rPr>
        </w:r>
        <w:r w:rsidR="00337737">
          <w:rPr>
            <w:webHidden/>
          </w:rPr>
          <w:fldChar w:fldCharType="separate"/>
        </w:r>
        <w:r w:rsidR="00D72AD6">
          <w:rPr>
            <w:webHidden/>
          </w:rPr>
          <w:t>7</w:t>
        </w:r>
        <w:r w:rsidR="00337737">
          <w:rPr>
            <w:webHidden/>
          </w:rPr>
          <w:fldChar w:fldCharType="end"/>
        </w:r>
      </w:hyperlink>
    </w:p>
    <w:p w14:paraId="406EEA9C" w14:textId="373966DC" w:rsidR="00337737" w:rsidRDefault="001B1DA1">
      <w:pPr>
        <w:pStyle w:val="TOC1"/>
        <w:rPr>
          <w:rFonts w:asciiTheme="minorHAnsi" w:hAnsiTheme="minorHAnsi"/>
          <w:sz w:val="22"/>
          <w:lang w:eastAsia="en-GB"/>
        </w:rPr>
      </w:pPr>
      <w:hyperlink w:anchor="_Toc9837461" w:history="1">
        <w:r w:rsidR="00337737" w:rsidRPr="00876A65">
          <w:rPr>
            <w:rStyle w:val="Hyperlink"/>
          </w:rPr>
          <w:t>2.</w:t>
        </w:r>
        <w:r w:rsidR="008F5D9A">
          <w:rPr>
            <w:rFonts w:asciiTheme="minorHAnsi" w:hAnsiTheme="minorHAnsi"/>
            <w:sz w:val="22"/>
            <w:lang w:eastAsia="en-GB"/>
          </w:rPr>
          <w:t xml:space="preserve"> </w:t>
        </w:r>
        <w:r w:rsidR="00337737" w:rsidRPr="00876A65">
          <w:rPr>
            <w:rStyle w:val="Hyperlink"/>
          </w:rPr>
          <w:t>Methods</w:t>
        </w:r>
        <w:r w:rsidR="00337737">
          <w:rPr>
            <w:webHidden/>
          </w:rPr>
          <w:tab/>
        </w:r>
        <w:r w:rsidR="00337737">
          <w:rPr>
            <w:webHidden/>
          </w:rPr>
          <w:fldChar w:fldCharType="begin"/>
        </w:r>
        <w:r w:rsidR="00337737">
          <w:rPr>
            <w:webHidden/>
          </w:rPr>
          <w:instrText xml:space="preserve"> PAGEREF _Toc9837461 \h </w:instrText>
        </w:r>
        <w:r w:rsidR="00337737">
          <w:rPr>
            <w:webHidden/>
          </w:rPr>
        </w:r>
        <w:r w:rsidR="00337737">
          <w:rPr>
            <w:webHidden/>
          </w:rPr>
          <w:fldChar w:fldCharType="separate"/>
        </w:r>
        <w:r w:rsidR="00D72AD6">
          <w:rPr>
            <w:webHidden/>
          </w:rPr>
          <w:t>8</w:t>
        </w:r>
        <w:r w:rsidR="00337737">
          <w:rPr>
            <w:webHidden/>
          </w:rPr>
          <w:fldChar w:fldCharType="end"/>
        </w:r>
      </w:hyperlink>
    </w:p>
    <w:p w14:paraId="7A2B268E" w14:textId="1C8AA0A8" w:rsidR="00337737" w:rsidRDefault="001B1DA1">
      <w:pPr>
        <w:pStyle w:val="TOC2"/>
        <w:rPr>
          <w:rFonts w:asciiTheme="minorHAnsi" w:hAnsiTheme="minorHAnsi"/>
          <w:sz w:val="22"/>
          <w:lang w:eastAsia="en-GB"/>
        </w:rPr>
      </w:pPr>
      <w:hyperlink w:anchor="_Toc9837462" w:history="1">
        <w:r w:rsidR="00337737" w:rsidRPr="00876A65">
          <w:rPr>
            <w:rStyle w:val="Hyperlink"/>
          </w:rPr>
          <w:t>2.1 Sampling frame</w:t>
        </w:r>
        <w:r w:rsidR="00337737">
          <w:rPr>
            <w:webHidden/>
          </w:rPr>
          <w:tab/>
        </w:r>
        <w:r w:rsidR="00337737">
          <w:rPr>
            <w:webHidden/>
          </w:rPr>
          <w:fldChar w:fldCharType="begin"/>
        </w:r>
        <w:r w:rsidR="00337737">
          <w:rPr>
            <w:webHidden/>
          </w:rPr>
          <w:instrText xml:space="preserve"> PAGEREF _Toc9837462 \h </w:instrText>
        </w:r>
        <w:r w:rsidR="00337737">
          <w:rPr>
            <w:webHidden/>
          </w:rPr>
        </w:r>
        <w:r w:rsidR="00337737">
          <w:rPr>
            <w:webHidden/>
          </w:rPr>
          <w:fldChar w:fldCharType="separate"/>
        </w:r>
        <w:r w:rsidR="00D72AD6">
          <w:rPr>
            <w:webHidden/>
          </w:rPr>
          <w:t>8</w:t>
        </w:r>
        <w:r w:rsidR="00337737">
          <w:rPr>
            <w:webHidden/>
          </w:rPr>
          <w:fldChar w:fldCharType="end"/>
        </w:r>
      </w:hyperlink>
    </w:p>
    <w:p w14:paraId="64730527" w14:textId="37739466" w:rsidR="00337737" w:rsidRDefault="001B1DA1">
      <w:pPr>
        <w:pStyle w:val="TOC2"/>
        <w:rPr>
          <w:rFonts w:asciiTheme="minorHAnsi" w:hAnsiTheme="minorHAnsi"/>
          <w:sz w:val="22"/>
          <w:lang w:eastAsia="en-GB"/>
        </w:rPr>
      </w:pPr>
      <w:hyperlink w:anchor="_Toc9837463" w:history="1">
        <w:r w:rsidR="00337737" w:rsidRPr="00876A65">
          <w:rPr>
            <w:rStyle w:val="Hyperlink"/>
          </w:rPr>
          <w:t>2.2 Social worker survey</w:t>
        </w:r>
        <w:r w:rsidR="00337737">
          <w:rPr>
            <w:webHidden/>
          </w:rPr>
          <w:tab/>
        </w:r>
        <w:r w:rsidR="00337737">
          <w:rPr>
            <w:webHidden/>
          </w:rPr>
          <w:fldChar w:fldCharType="begin"/>
        </w:r>
        <w:r w:rsidR="00337737">
          <w:rPr>
            <w:webHidden/>
          </w:rPr>
          <w:instrText xml:space="preserve"> PAGEREF _Toc9837463 \h </w:instrText>
        </w:r>
        <w:r w:rsidR="00337737">
          <w:rPr>
            <w:webHidden/>
          </w:rPr>
        </w:r>
        <w:r w:rsidR="00337737">
          <w:rPr>
            <w:webHidden/>
          </w:rPr>
          <w:fldChar w:fldCharType="separate"/>
        </w:r>
        <w:r w:rsidR="00D72AD6">
          <w:rPr>
            <w:webHidden/>
          </w:rPr>
          <w:t>8</w:t>
        </w:r>
        <w:r w:rsidR="00337737">
          <w:rPr>
            <w:webHidden/>
          </w:rPr>
          <w:fldChar w:fldCharType="end"/>
        </w:r>
      </w:hyperlink>
    </w:p>
    <w:p w14:paraId="2B9994D7" w14:textId="6CB8A260" w:rsidR="00337737" w:rsidRDefault="001B1DA1">
      <w:pPr>
        <w:pStyle w:val="TOC2"/>
        <w:rPr>
          <w:rFonts w:asciiTheme="minorHAnsi" w:hAnsiTheme="minorHAnsi"/>
          <w:sz w:val="22"/>
          <w:lang w:eastAsia="en-GB"/>
        </w:rPr>
      </w:pPr>
      <w:hyperlink w:anchor="_Toc9837464" w:history="1">
        <w:r w:rsidR="00337737" w:rsidRPr="00876A65">
          <w:rPr>
            <w:rStyle w:val="Hyperlink"/>
          </w:rPr>
          <w:t>2.3 Caregiver survey</w:t>
        </w:r>
        <w:r w:rsidR="00337737">
          <w:rPr>
            <w:webHidden/>
          </w:rPr>
          <w:tab/>
        </w:r>
        <w:r w:rsidR="00337737">
          <w:rPr>
            <w:webHidden/>
          </w:rPr>
          <w:fldChar w:fldCharType="begin"/>
        </w:r>
        <w:r w:rsidR="00337737">
          <w:rPr>
            <w:webHidden/>
          </w:rPr>
          <w:instrText xml:space="preserve"> PAGEREF _Toc9837464 \h </w:instrText>
        </w:r>
        <w:r w:rsidR="00337737">
          <w:rPr>
            <w:webHidden/>
          </w:rPr>
        </w:r>
        <w:r w:rsidR="00337737">
          <w:rPr>
            <w:webHidden/>
          </w:rPr>
          <w:fldChar w:fldCharType="separate"/>
        </w:r>
        <w:r w:rsidR="00D72AD6">
          <w:rPr>
            <w:webHidden/>
          </w:rPr>
          <w:t>9</w:t>
        </w:r>
        <w:r w:rsidR="00337737">
          <w:rPr>
            <w:webHidden/>
          </w:rPr>
          <w:fldChar w:fldCharType="end"/>
        </w:r>
      </w:hyperlink>
    </w:p>
    <w:p w14:paraId="3DEFD69F" w14:textId="0F06BCDC" w:rsidR="00337737" w:rsidRDefault="001B1DA1">
      <w:pPr>
        <w:pStyle w:val="TOC2"/>
        <w:rPr>
          <w:rFonts w:asciiTheme="minorHAnsi" w:hAnsiTheme="minorHAnsi"/>
          <w:sz w:val="22"/>
          <w:lang w:eastAsia="en-GB"/>
        </w:rPr>
      </w:pPr>
      <w:hyperlink w:anchor="_Toc9837465" w:history="1">
        <w:r w:rsidR="00337737" w:rsidRPr="00876A65">
          <w:rPr>
            <w:rStyle w:val="Hyperlink"/>
          </w:rPr>
          <w:t>2.4 Children Looked After Statistics (CLAS)</w:t>
        </w:r>
        <w:r w:rsidR="00337737">
          <w:rPr>
            <w:webHidden/>
          </w:rPr>
          <w:tab/>
        </w:r>
        <w:r w:rsidR="00337737">
          <w:rPr>
            <w:webHidden/>
          </w:rPr>
          <w:fldChar w:fldCharType="begin"/>
        </w:r>
        <w:r w:rsidR="00337737">
          <w:rPr>
            <w:webHidden/>
          </w:rPr>
          <w:instrText xml:space="preserve"> PAGEREF _Toc9837465 \h </w:instrText>
        </w:r>
        <w:r w:rsidR="00337737">
          <w:rPr>
            <w:webHidden/>
          </w:rPr>
        </w:r>
        <w:r w:rsidR="00337737">
          <w:rPr>
            <w:webHidden/>
          </w:rPr>
          <w:fldChar w:fldCharType="separate"/>
        </w:r>
        <w:r w:rsidR="00D72AD6">
          <w:rPr>
            <w:webHidden/>
          </w:rPr>
          <w:t>10</w:t>
        </w:r>
        <w:r w:rsidR="00337737">
          <w:rPr>
            <w:webHidden/>
          </w:rPr>
          <w:fldChar w:fldCharType="end"/>
        </w:r>
      </w:hyperlink>
    </w:p>
    <w:p w14:paraId="3509556C" w14:textId="4E3BA96C" w:rsidR="00337737" w:rsidRDefault="001B1DA1">
      <w:pPr>
        <w:pStyle w:val="TOC2"/>
        <w:rPr>
          <w:rFonts w:asciiTheme="minorHAnsi" w:hAnsiTheme="minorHAnsi"/>
          <w:sz w:val="22"/>
          <w:lang w:eastAsia="en-GB"/>
        </w:rPr>
      </w:pPr>
      <w:hyperlink w:anchor="_Toc9837466" w:history="1">
        <w:r w:rsidR="00337737" w:rsidRPr="00876A65">
          <w:rPr>
            <w:rStyle w:val="Hyperlink"/>
          </w:rPr>
          <w:t>2.5 About the samples</w:t>
        </w:r>
        <w:r w:rsidR="00337737">
          <w:rPr>
            <w:webHidden/>
          </w:rPr>
          <w:tab/>
        </w:r>
        <w:r w:rsidR="00337737">
          <w:rPr>
            <w:webHidden/>
          </w:rPr>
          <w:fldChar w:fldCharType="begin"/>
        </w:r>
        <w:r w:rsidR="00337737">
          <w:rPr>
            <w:webHidden/>
          </w:rPr>
          <w:instrText xml:space="preserve"> PAGEREF _Toc9837466 \h </w:instrText>
        </w:r>
        <w:r w:rsidR="00337737">
          <w:rPr>
            <w:webHidden/>
          </w:rPr>
        </w:r>
        <w:r w:rsidR="00337737">
          <w:rPr>
            <w:webHidden/>
          </w:rPr>
          <w:fldChar w:fldCharType="separate"/>
        </w:r>
        <w:r w:rsidR="00D72AD6">
          <w:rPr>
            <w:webHidden/>
          </w:rPr>
          <w:t>10</w:t>
        </w:r>
        <w:r w:rsidR="00337737">
          <w:rPr>
            <w:webHidden/>
          </w:rPr>
          <w:fldChar w:fldCharType="end"/>
        </w:r>
      </w:hyperlink>
    </w:p>
    <w:p w14:paraId="421EEAE6" w14:textId="56014461" w:rsidR="00337737" w:rsidRDefault="001B1DA1">
      <w:pPr>
        <w:pStyle w:val="TOC2"/>
        <w:rPr>
          <w:rFonts w:asciiTheme="minorHAnsi" w:hAnsiTheme="minorHAnsi"/>
          <w:sz w:val="22"/>
          <w:lang w:eastAsia="en-GB"/>
        </w:rPr>
      </w:pPr>
      <w:hyperlink w:anchor="_Toc9837467" w:history="1">
        <w:r w:rsidR="00337737" w:rsidRPr="00876A65">
          <w:rPr>
            <w:rStyle w:val="Hyperlink"/>
          </w:rPr>
          <w:t>2.6 Data analysis</w:t>
        </w:r>
        <w:r w:rsidR="00337737">
          <w:rPr>
            <w:webHidden/>
          </w:rPr>
          <w:tab/>
        </w:r>
        <w:r w:rsidR="00337737">
          <w:rPr>
            <w:webHidden/>
          </w:rPr>
          <w:fldChar w:fldCharType="begin"/>
        </w:r>
        <w:r w:rsidR="00337737">
          <w:rPr>
            <w:webHidden/>
          </w:rPr>
          <w:instrText xml:space="preserve"> PAGEREF _Toc9837467 \h </w:instrText>
        </w:r>
        <w:r w:rsidR="00337737">
          <w:rPr>
            <w:webHidden/>
          </w:rPr>
        </w:r>
        <w:r w:rsidR="00337737">
          <w:rPr>
            <w:webHidden/>
          </w:rPr>
          <w:fldChar w:fldCharType="separate"/>
        </w:r>
        <w:r w:rsidR="00D72AD6">
          <w:rPr>
            <w:webHidden/>
          </w:rPr>
          <w:t>11</w:t>
        </w:r>
        <w:r w:rsidR="00337737">
          <w:rPr>
            <w:webHidden/>
          </w:rPr>
          <w:fldChar w:fldCharType="end"/>
        </w:r>
      </w:hyperlink>
    </w:p>
    <w:p w14:paraId="37264B27" w14:textId="3A2E862D" w:rsidR="00337737" w:rsidRDefault="001B1DA1">
      <w:pPr>
        <w:pStyle w:val="TOC2"/>
        <w:rPr>
          <w:rFonts w:asciiTheme="minorHAnsi" w:hAnsiTheme="minorHAnsi"/>
          <w:sz w:val="22"/>
          <w:lang w:eastAsia="en-GB"/>
        </w:rPr>
      </w:pPr>
      <w:hyperlink w:anchor="_Toc9837468" w:history="1">
        <w:r w:rsidR="00337737" w:rsidRPr="00876A65">
          <w:rPr>
            <w:rStyle w:val="Hyperlink"/>
          </w:rPr>
          <w:t>2.7 Limitations</w:t>
        </w:r>
        <w:r w:rsidR="00337737">
          <w:rPr>
            <w:webHidden/>
          </w:rPr>
          <w:tab/>
        </w:r>
        <w:r w:rsidR="00337737">
          <w:rPr>
            <w:webHidden/>
          </w:rPr>
          <w:fldChar w:fldCharType="begin"/>
        </w:r>
        <w:r w:rsidR="00337737">
          <w:rPr>
            <w:webHidden/>
          </w:rPr>
          <w:instrText xml:space="preserve"> PAGEREF _Toc9837468 \h </w:instrText>
        </w:r>
        <w:r w:rsidR="00337737">
          <w:rPr>
            <w:webHidden/>
          </w:rPr>
        </w:r>
        <w:r w:rsidR="00337737">
          <w:rPr>
            <w:webHidden/>
          </w:rPr>
          <w:fldChar w:fldCharType="separate"/>
        </w:r>
        <w:r w:rsidR="00D72AD6">
          <w:rPr>
            <w:webHidden/>
          </w:rPr>
          <w:t>12</w:t>
        </w:r>
        <w:r w:rsidR="00337737">
          <w:rPr>
            <w:webHidden/>
          </w:rPr>
          <w:fldChar w:fldCharType="end"/>
        </w:r>
      </w:hyperlink>
    </w:p>
    <w:p w14:paraId="531DE997" w14:textId="5909CA33" w:rsidR="00337737" w:rsidRDefault="001B1DA1">
      <w:pPr>
        <w:pStyle w:val="TOC2"/>
        <w:rPr>
          <w:rFonts w:asciiTheme="minorHAnsi" w:hAnsiTheme="minorHAnsi"/>
          <w:sz w:val="22"/>
          <w:lang w:eastAsia="en-GB"/>
        </w:rPr>
      </w:pPr>
      <w:hyperlink w:anchor="_Toc9837469" w:history="1">
        <w:r w:rsidR="00337737" w:rsidRPr="00876A65">
          <w:rPr>
            <w:rStyle w:val="Hyperlink"/>
          </w:rPr>
          <w:t>2.8 Ethical issues</w:t>
        </w:r>
        <w:r w:rsidR="00337737">
          <w:rPr>
            <w:webHidden/>
          </w:rPr>
          <w:tab/>
        </w:r>
        <w:r w:rsidR="00337737">
          <w:rPr>
            <w:webHidden/>
          </w:rPr>
          <w:fldChar w:fldCharType="begin"/>
        </w:r>
        <w:r w:rsidR="00337737">
          <w:rPr>
            <w:webHidden/>
          </w:rPr>
          <w:instrText xml:space="preserve"> PAGEREF _Toc9837469 \h </w:instrText>
        </w:r>
        <w:r w:rsidR="00337737">
          <w:rPr>
            <w:webHidden/>
          </w:rPr>
        </w:r>
        <w:r w:rsidR="00337737">
          <w:rPr>
            <w:webHidden/>
          </w:rPr>
          <w:fldChar w:fldCharType="separate"/>
        </w:r>
        <w:r w:rsidR="00D72AD6">
          <w:rPr>
            <w:webHidden/>
          </w:rPr>
          <w:t>12</w:t>
        </w:r>
        <w:r w:rsidR="00337737">
          <w:rPr>
            <w:webHidden/>
          </w:rPr>
          <w:fldChar w:fldCharType="end"/>
        </w:r>
      </w:hyperlink>
    </w:p>
    <w:p w14:paraId="3D971834" w14:textId="54155333" w:rsidR="00337737" w:rsidRDefault="001B1DA1">
      <w:pPr>
        <w:pStyle w:val="TOC1"/>
        <w:rPr>
          <w:rFonts w:asciiTheme="minorHAnsi" w:hAnsiTheme="minorHAnsi"/>
          <w:sz w:val="22"/>
          <w:lang w:eastAsia="en-GB"/>
        </w:rPr>
      </w:pPr>
      <w:hyperlink w:anchor="_Toc9837470" w:history="1">
        <w:r w:rsidR="00337737" w:rsidRPr="00876A65">
          <w:rPr>
            <w:rStyle w:val="Hyperlink"/>
          </w:rPr>
          <w:t>3.</w:t>
        </w:r>
        <w:r w:rsidR="008F5D9A">
          <w:rPr>
            <w:rFonts w:asciiTheme="minorHAnsi" w:hAnsiTheme="minorHAnsi"/>
            <w:sz w:val="22"/>
            <w:lang w:eastAsia="en-GB"/>
          </w:rPr>
          <w:t xml:space="preserve"> </w:t>
        </w:r>
        <w:r w:rsidR="00337737" w:rsidRPr="00876A65">
          <w:rPr>
            <w:rStyle w:val="Hyperlink"/>
          </w:rPr>
          <w:t>Children’s characteristics and circumstances</w:t>
        </w:r>
        <w:r w:rsidR="00337737">
          <w:rPr>
            <w:webHidden/>
          </w:rPr>
          <w:tab/>
        </w:r>
        <w:r w:rsidR="00337737">
          <w:rPr>
            <w:webHidden/>
          </w:rPr>
          <w:fldChar w:fldCharType="begin"/>
        </w:r>
        <w:r w:rsidR="00337737">
          <w:rPr>
            <w:webHidden/>
          </w:rPr>
          <w:instrText xml:space="preserve"> PAGEREF _Toc9837470 \h </w:instrText>
        </w:r>
        <w:r w:rsidR="00337737">
          <w:rPr>
            <w:webHidden/>
          </w:rPr>
        </w:r>
        <w:r w:rsidR="00337737">
          <w:rPr>
            <w:webHidden/>
          </w:rPr>
          <w:fldChar w:fldCharType="separate"/>
        </w:r>
        <w:r w:rsidR="00D72AD6">
          <w:rPr>
            <w:webHidden/>
          </w:rPr>
          <w:t>13</w:t>
        </w:r>
        <w:r w:rsidR="00337737">
          <w:rPr>
            <w:webHidden/>
          </w:rPr>
          <w:fldChar w:fldCharType="end"/>
        </w:r>
      </w:hyperlink>
    </w:p>
    <w:p w14:paraId="68884E44" w14:textId="2ECF7B98" w:rsidR="00337737" w:rsidRDefault="001B1DA1">
      <w:pPr>
        <w:pStyle w:val="TOC2"/>
        <w:rPr>
          <w:rFonts w:asciiTheme="minorHAnsi" w:hAnsiTheme="minorHAnsi"/>
          <w:sz w:val="22"/>
          <w:lang w:eastAsia="en-GB"/>
        </w:rPr>
      </w:pPr>
      <w:hyperlink w:anchor="_Toc9837471" w:history="1">
        <w:r w:rsidR="00337737" w:rsidRPr="00876A65">
          <w:rPr>
            <w:rStyle w:val="Hyperlink"/>
          </w:rPr>
          <w:t>3.1 Demographic characteristics</w:t>
        </w:r>
        <w:r w:rsidR="00337737">
          <w:rPr>
            <w:webHidden/>
          </w:rPr>
          <w:tab/>
        </w:r>
        <w:r w:rsidR="00337737">
          <w:rPr>
            <w:webHidden/>
          </w:rPr>
          <w:fldChar w:fldCharType="begin"/>
        </w:r>
        <w:r w:rsidR="00337737">
          <w:rPr>
            <w:webHidden/>
          </w:rPr>
          <w:instrText xml:space="preserve"> PAGEREF _Toc9837471 \h </w:instrText>
        </w:r>
        <w:r w:rsidR="00337737">
          <w:rPr>
            <w:webHidden/>
          </w:rPr>
        </w:r>
        <w:r w:rsidR="00337737">
          <w:rPr>
            <w:webHidden/>
          </w:rPr>
          <w:fldChar w:fldCharType="separate"/>
        </w:r>
        <w:r w:rsidR="00D72AD6">
          <w:rPr>
            <w:webHidden/>
          </w:rPr>
          <w:t>13</w:t>
        </w:r>
        <w:r w:rsidR="00337737">
          <w:rPr>
            <w:webHidden/>
          </w:rPr>
          <w:fldChar w:fldCharType="end"/>
        </w:r>
      </w:hyperlink>
    </w:p>
    <w:p w14:paraId="502F7C91" w14:textId="72F3B442" w:rsidR="00337737" w:rsidRDefault="001B1DA1">
      <w:pPr>
        <w:pStyle w:val="TOC2"/>
        <w:rPr>
          <w:rFonts w:asciiTheme="minorHAnsi" w:hAnsiTheme="minorHAnsi"/>
          <w:sz w:val="22"/>
          <w:lang w:eastAsia="en-GB"/>
        </w:rPr>
      </w:pPr>
      <w:hyperlink w:anchor="_Toc9837472" w:history="1">
        <w:r w:rsidR="00337737" w:rsidRPr="00876A65">
          <w:rPr>
            <w:rStyle w:val="Hyperlink"/>
          </w:rPr>
          <w:t>3.2 Health and disability</w:t>
        </w:r>
        <w:r w:rsidR="00337737">
          <w:rPr>
            <w:webHidden/>
          </w:rPr>
          <w:tab/>
        </w:r>
        <w:r w:rsidR="00337737">
          <w:rPr>
            <w:webHidden/>
          </w:rPr>
          <w:fldChar w:fldCharType="begin"/>
        </w:r>
        <w:r w:rsidR="00337737">
          <w:rPr>
            <w:webHidden/>
          </w:rPr>
          <w:instrText xml:space="preserve"> PAGEREF _Toc9837472 \h </w:instrText>
        </w:r>
        <w:r w:rsidR="00337737">
          <w:rPr>
            <w:webHidden/>
          </w:rPr>
        </w:r>
        <w:r w:rsidR="00337737">
          <w:rPr>
            <w:webHidden/>
          </w:rPr>
          <w:fldChar w:fldCharType="separate"/>
        </w:r>
        <w:r w:rsidR="00D72AD6">
          <w:rPr>
            <w:webHidden/>
          </w:rPr>
          <w:t>13</w:t>
        </w:r>
        <w:r w:rsidR="00337737">
          <w:rPr>
            <w:webHidden/>
          </w:rPr>
          <w:fldChar w:fldCharType="end"/>
        </w:r>
      </w:hyperlink>
    </w:p>
    <w:p w14:paraId="48CA95CD" w14:textId="50D225F5" w:rsidR="00337737" w:rsidRDefault="001B1DA1">
      <w:pPr>
        <w:pStyle w:val="TOC2"/>
        <w:rPr>
          <w:rFonts w:asciiTheme="minorHAnsi" w:hAnsiTheme="minorHAnsi"/>
          <w:sz w:val="22"/>
          <w:lang w:eastAsia="en-GB"/>
        </w:rPr>
      </w:pPr>
      <w:hyperlink w:anchor="_Toc9837473" w:history="1">
        <w:r w:rsidR="00337737" w:rsidRPr="00876A65">
          <w:rPr>
            <w:rStyle w:val="Hyperlink"/>
          </w:rPr>
          <w:t>3.3 Experience of abuse and neglect</w:t>
        </w:r>
        <w:r w:rsidR="00337737">
          <w:rPr>
            <w:webHidden/>
          </w:rPr>
          <w:tab/>
        </w:r>
        <w:r w:rsidR="00337737">
          <w:rPr>
            <w:webHidden/>
          </w:rPr>
          <w:fldChar w:fldCharType="begin"/>
        </w:r>
        <w:r w:rsidR="00337737">
          <w:rPr>
            <w:webHidden/>
          </w:rPr>
          <w:instrText xml:space="preserve"> PAGEREF _Toc9837473 \h </w:instrText>
        </w:r>
        <w:r w:rsidR="00337737">
          <w:rPr>
            <w:webHidden/>
          </w:rPr>
        </w:r>
        <w:r w:rsidR="00337737">
          <w:rPr>
            <w:webHidden/>
          </w:rPr>
          <w:fldChar w:fldCharType="separate"/>
        </w:r>
        <w:r w:rsidR="00D72AD6">
          <w:rPr>
            <w:webHidden/>
          </w:rPr>
          <w:t>15</w:t>
        </w:r>
        <w:r w:rsidR="00337737">
          <w:rPr>
            <w:webHidden/>
          </w:rPr>
          <w:fldChar w:fldCharType="end"/>
        </w:r>
      </w:hyperlink>
    </w:p>
    <w:p w14:paraId="1EE1AC1F" w14:textId="0F2BD2A2" w:rsidR="00337737" w:rsidRDefault="001B1DA1">
      <w:pPr>
        <w:pStyle w:val="TOC2"/>
        <w:rPr>
          <w:rFonts w:asciiTheme="minorHAnsi" w:hAnsiTheme="minorHAnsi"/>
          <w:sz w:val="22"/>
          <w:lang w:eastAsia="en-GB"/>
        </w:rPr>
      </w:pPr>
      <w:hyperlink w:anchor="_Toc9837474" w:history="1">
        <w:r w:rsidR="00337737" w:rsidRPr="00876A65">
          <w:rPr>
            <w:rStyle w:val="Hyperlink"/>
          </w:rPr>
          <w:t>3.4 Family circumstances</w:t>
        </w:r>
        <w:r w:rsidR="00337737">
          <w:rPr>
            <w:webHidden/>
          </w:rPr>
          <w:tab/>
        </w:r>
        <w:r w:rsidR="00337737">
          <w:rPr>
            <w:webHidden/>
          </w:rPr>
          <w:fldChar w:fldCharType="begin"/>
        </w:r>
        <w:r w:rsidR="00337737">
          <w:rPr>
            <w:webHidden/>
          </w:rPr>
          <w:instrText xml:space="preserve"> PAGEREF _Toc9837474 \h </w:instrText>
        </w:r>
        <w:r w:rsidR="00337737">
          <w:rPr>
            <w:webHidden/>
          </w:rPr>
        </w:r>
        <w:r w:rsidR="00337737">
          <w:rPr>
            <w:webHidden/>
          </w:rPr>
          <w:fldChar w:fldCharType="separate"/>
        </w:r>
        <w:r w:rsidR="00D72AD6">
          <w:rPr>
            <w:webHidden/>
          </w:rPr>
          <w:t>18</w:t>
        </w:r>
        <w:r w:rsidR="00337737">
          <w:rPr>
            <w:webHidden/>
          </w:rPr>
          <w:fldChar w:fldCharType="end"/>
        </w:r>
      </w:hyperlink>
    </w:p>
    <w:p w14:paraId="5294E226" w14:textId="65E53E62" w:rsidR="00337737" w:rsidRDefault="001B1DA1">
      <w:pPr>
        <w:pStyle w:val="TOC2"/>
        <w:rPr>
          <w:rFonts w:asciiTheme="minorHAnsi" w:hAnsiTheme="minorHAnsi"/>
          <w:sz w:val="22"/>
          <w:lang w:eastAsia="en-GB"/>
        </w:rPr>
      </w:pPr>
      <w:hyperlink w:anchor="_Toc9837475" w:history="1">
        <w:r w:rsidR="00337737" w:rsidRPr="00876A65">
          <w:rPr>
            <w:rStyle w:val="Hyperlink"/>
          </w:rPr>
          <w:t>3.5 Parental substance misuse</w:t>
        </w:r>
        <w:r w:rsidR="00337737">
          <w:rPr>
            <w:webHidden/>
          </w:rPr>
          <w:tab/>
        </w:r>
        <w:r w:rsidR="00337737">
          <w:rPr>
            <w:webHidden/>
          </w:rPr>
          <w:fldChar w:fldCharType="begin"/>
        </w:r>
        <w:r w:rsidR="00337737">
          <w:rPr>
            <w:webHidden/>
          </w:rPr>
          <w:instrText xml:space="preserve"> PAGEREF _Toc9837475 \h </w:instrText>
        </w:r>
        <w:r w:rsidR="00337737">
          <w:rPr>
            <w:webHidden/>
          </w:rPr>
        </w:r>
        <w:r w:rsidR="00337737">
          <w:rPr>
            <w:webHidden/>
          </w:rPr>
          <w:fldChar w:fldCharType="separate"/>
        </w:r>
        <w:r w:rsidR="00D72AD6">
          <w:rPr>
            <w:webHidden/>
          </w:rPr>
          <w:t>21</w:t>
        </w:r>
        <w:r w:rsidR="00337737">
          <w:rPr>
            <w:webHidden/>
          </w:rPr>
          <w:fldChar w:fldCharType="end"/>
        </w:r>
      </w:hyperlink>
    </w:p>
    <w:p w14:paraId="34B4B12F" w14:textId="10E6DDCC" w:rsidR="00337737" w:rsidRDefault="001B1DA1">
      <w:pPr>
        <w:pStyle w:val="TOC2"/>
        <w:rPr>
          <w:rFonts w:asciiTheme="minorHAnsi" w:hAnsiTheme="minorHAnsi"/>
          <w:sz w:val="22"/>
          <w:lang w:eastAsia="en-GB"/>
        </w:rPr>
      </w:pPr>
      <w:hyperlink w:anchor="_Toc9837476" w:history="1">
        <w:r w:rsidR="00337737" w:rsidRPr="00876A65">
          <w:rPr>
            <w:rStyle w:val="Hyperlink"/>
          </w:rPr>
          <w:t>3.6 Parental mental health problems</w:t>
        </w:r>
        <w:r w:rsidR="00337737">
          <w:rPr>
            <w:webHidden/>
          </w:rPr>
          <w:tab/>
        </w:r>
        <w:r w:rsidR="00337737">
          <w:rPr>
            <w:webHidden/>
          </w:rPr>
          <w:fldChar w:fldCharType="begin"/>
        </w:r>
        <w:r w:rsidR="00337737">
          <w:rPr>
            <w:webHidden/>
          </w:rPr>
          <w:instrText xml:space="preserve"> PAGEREF _Toc9837476 \h </w:instrText>
        </w:r>
        <w:r w:rsidR="00337737">
          <w:rPr>
            <w:webHidden/>
          </w:rPr>
        </w:r>
        <w:r w:rsidR="00337737">
          <w:rPr>
            <w:webHidden/>
          </w:rPr>
          <w:fldChar w:fldCharType="separate"/>
        </w:r>
        <w:r w:rsidR="00D72AD6">
          <w:rPr>
            <w:webHidden/>
          </w:rPr>
          <w:t>24</w:t>
        </w:r>
        <w:r w:rsidR="00337737">
          <w:rPr>
            <w:webHidden/>
          </w:rPr>
          <w:fldChar w:fldCharType="end"/>
        </w:r>
      </w:hyperlink>
    </w:p>
    <w:p w14:paraId="12FE28B3" w14:textId="00A2755D" w:rsidR="00337737" w:rsidRDefault="001B1DA1">
      <w:pPr>
        <w:pStyle w:val="TOC2"/>
        <w:rPr>
          <w:rFonts w:asciiTheme="minorHAnsi" w:hAnsiTheme="minorHAnsi"/>
          <w:sz w:val="22"/>
          <w:lang w:eastAsia="en-GB"/>
        </w:rPr>
      </w:pPr>
      <w:hyperlink w:anchor="_Toc9837477" w:history="1">
        <w:r w:rsidR="00337737" w:rsidRPr="00876A65">
          <w:rPr>
            <w:rStyle w:val="Hyperlink"/>
          </w:rPr>
          <w:t>3.7 Summary</w:t>
        </w:r>
        <w:r w:rsidR="00337737">
          <w:rPr>
            <w:webHidden/>
          </w:rPr>
          <w:tab/>
        </w:r>
        <w:r w:rsidR="00337737">
          <w:rPr>
            <w:webHidden/>
          </w:rPr>
          <w:fldChar w:fldCharType="begin"/>
        </w:r>
        <w:r w:rsidR="00337737">
          <w:rPr>
            <w:webHidden/>
          </w:rPr>
          <w:instrText xml:space="preserve"> PAGEREF _Toc9837477 \h </w:instrText>
        </w:r>
        <w:r w:rsidR="00337737">
          <w:rPr>
            <w:webHidden/>
          </w:rPr>
        </w:r>
        <w:r w:rsidR="00337737">
          <w:rPr>
            <w:webHidden/>
          </w:rPr>
          <w:fldChar w:fldCharType="separate"/>
        </w:r>
        <w:r w:rsidR="00D72AD6">
          <w:rPr>
            <w:webHidden/>
          </w:rPr>
          <w:t>26</w:t>
        </w:r>
        <w:r w:rsidR="00337737">
          <w:rPr>
            <w:webHidden/>
          </w:rPr>
          <w:fldChar w:fldCharType="end"/>
        </w:r>
      </w:hyperlink>
    </w:p>
    <w:p w14:paraId="3B6C1F96" w14:textId="24ED389B" w:rsidR="00337737" w:rsidRDefault="001B1DA1">
      <w:pPr>
        <w:pStyle w:val="TOC1"/>
        <w:rPr>
          <w:rFonts w:asciiTheme="minorHAnsi" w:hAnsiTheme="minorHAnsi"/>
          <w:sz w:val="22"/>
          <w:lang w:eastAsia="en-GB"/>
        </w:rPr>
      </w:pPr>
      <w:hyperlink w:anchor="_Toc9837478" w:history="1">
        <w:r w:rsidR="00337737" w:rsidRPr="00876A65">
          <w:rPr>
            <w:rStyle w:val="Hyperlink"/>
          </w:rPr>
          <w:t>4.</w:t>
        </w:r>
        <w:r w:rsidR="008F5D9A">
          <w:rPr>
            <w:rFonts w:asciiTheme="minorHAnsi" w:hAnsiTheme="minorHAnsi"/>
            <w:sz w:val="22"/>
            <w:lang w:eastAsia="en-GB"/>
          </w:rPr>
          <w:t xml:space="preserve"> </w:t>
        </w:r>
        <w:r w:rsidR="00337737" w:rsidRPr="00876A65">
          <w:rPr>
            <w:rStyle w:val="Hyperlink"/>
          </w:rPr>
          <w:t>Becoming looked after away from home</w:t>
        </w:r>
        <w:r w:rsidR="00337737">
          <w:rPr>
            <w:webHidden/>
          </w:rPr>
          <w:tab/>
        </w:r>
        <w:r w:rsidR="00337737">
          <w:rPr>
            <w:webHidden/>
          </w:rPr>
          <w:fldChar w:fldCharType="begin"/>
        </w:r>
        <w:r w:rsidR="00337737">
          <w:rPr>
            <w:webHidden/>
          </w:rPr>
          <w:instrText xml:space="preserve"> PAGEREF _Toc9837478 \h </w:instrText>
        </w:r>
        <w:r w:rsidR="00337737">
          <w:rPr>
            <w:webHidden/>
          </w:rPr>
        </w:r>
        <w:r w:rsidR="00337737">
          <w:rPr>
            <w:webHidden/>
          </w:rPr>
          <w:fldChar w:fldCharType="separate"/>
        </w:r>
        <w:r w:rsidR="00D72AD6">
          <w:rPr>
            <w:webHidden/>
          </w:rPr>
          <w:t>27</w:t>
        </w:r>
        <w:r w:rsidR="00337737">
          <w:rPr>
            <w:webHidden/>
          </w:rPr>
          <w:fldChar w:fldCharType="end"/>
        </w:r>
      </w:hyperlink>
    </w:p>
    <w:p w14:paraId="3E049F0D" w14:textId="39DE8991" w:rsidR="00337737" w:rsidRDefault="001B1DA1">
      <w:pPr>
        <w:pStyle w:val="TOC2"/>
        <w:rPr>
          <w:rFonts w:asciiTheme="minorHAnsi" w:hAnsiTheme="minorHAnsi"/>
          <w:sz w:val="22"/>
          <w:lang w:eastAsia="en-GB"/>
        </w:rPr>
      </w:pPr>
      <w:hyperlink w:anchor="_Toc9837479" w:history="1">
        <w:r w:rsidR="00337737" w:rsidRPr="00876A65">
          <w:rPr>
            <w:rStyle w:val="Hyperlink"/>
          </w:rPr>
          <w:t>4.1 Age at starting to be looked after away from home</w:t>
        </w:r>
        <w:r w:rsidR="00337737">
          <w:rPr>
            <w:webHidden/>
          </w:rPr>
          <w:tab/>
        </w:r>
        <w:r w:rsidR="00337737">
          <w:rPr>
            <w:webHidden/>
          </w:rPr>
          <w:fldChar w:fldCharType="begin"/>
        </w:r>
        <w:r w:rsidR="00337737">
          <w:rPr>
            <w:webHidden/>
          </w:rPr>
          <w:instrText xml:space="preserve"> PAGEREF _Toc9837479 \h </w:instrText>
        </w:r>
        <w:r w:rsidR="00337737">
          <w:rPr>
            <w:webHidden/>
          </w:rPr>
        </w:r>
        <w:r w:rsidR="00337737">
          <w:rPr>
            <w:webHidden/>
          </w:rPr>
          <w:fldChar w:fldCharType="separate"/>
        </w:r>
        <w:r w:rsidR="00D72AD6">
          <w:rPr>
            <w:webHidden/>
          </w:rPr>
          <w:t>27</w:t>
        </w:r>
        <w:r w:rsidR="00337737">
          <w:rPr>
            <w:webHidden/>
          </w:rPr>
          <w:fldChar w:fldCharType="end"/>
        </w:r>
      </w:hyperlink>
    </w:p>
    <w:p w14:paraId="52567C3B" w14:textId="06E39888" w:rsidR="00337737" w:rsidRDefault="001B1DA1">
      <w:pPr>
        <w:pStyle w:val="TOC2"/>
        <w:rPr>
          <w:rFonts w:asciiTheme="minorHAnsi" w:hAnsiTheme="minorHAnsi"/>
          <w:sz w:val="22"/>
          <w:lang w:eastAsia="en-GB"/>
        </w:rPr>
      </w:pPr>
      <w:hyperlink w:anchor="_Toc9837480" w:history="1">
        <w:r w:rsidR="00337737" w:rsidRPr="00876A65">
          <w:rPr>
            <w:rStyle w:val="Hyperlink"/>
          </w:rPr>
          <w:t>4.2 First placement type and legal status</w:t>
        </w:r>
        <w:r w:rsidR="00337737">
          <w:rPr>
            <w:webHidden/>
          </w:rPr>
          <w:tab/>
        </w:r>
        <w:r w:rsidR="00337737">
          <w:rPr>
            <w:webHidden/>
          </w:rPr>
          <w:fldChar w:fldCharType="begin"/>
        </w:r>
        <w:r w:rsidR="00337737">
          <w:rPr>
            <w:webHidden/>
          </w:rPr>
          <w:instrText xml:space="preserve"> PAGEREF _Toc9837480 \h </w:instrText>
        </w:r>
        <w:r w:rsidR="00337737">
          <w:rPr>
            <w:webHidden/>
          </w:rPr>
        </w:r>
        <w:r w:rsidR="00337737">
          <w:rPr>
            <w:webHidden/>
          </w:rPr>
          <w:fldChar w:fldCharType="separate"/>
        </w:r>
        <w:r w:rsidR="00D72AD6">
          <w:rPr>
            <w:webHidden/>
          </w:rPr>
          <w:t>27</w:t>
        </w:r>
        <w:r w:rsidR="00337737">
          <w:rPr>
            <w:webHidden/>
          </w:rPr>
          <w:fldChar w:fldCharType="end"/>
        </w:r>
      </w:hyperlink>
    </w:p>
    <w:p w14:paraId="5AE8BA59" w14:textId="35E4997C" w:rsidR="00337737" w:rsidRDefault="001B1DA1">
      <w:pPr>
        <w:pStyle w:val="TOC2"/>
        <w:rPr>
          <w:rFonts w:asciiTheme="minorHAnsi" w:hAnsiTheme="minorHAnsi"/>
          <w:sz w:val="22"/>
          <w:lang w:eastAsia="en-GB"/>
        </w:rPr>
      </w:pPr>
      <w:hyperlink w:anchor="_Toc9837481" w:history="1">
        <w:r w:rsidR="00337737" w:rsidRPr="00876A65">
          <w:rPr>
            <w:rStyle w:val="Hyperlink"/>
          </w:rPr>
          <w:t>4.3 Factors contributing to decision making</w:t>
        </w:r>
        <w:r w:rsidR="00337737">
          <w:rPr>
            <w:webHidden/>
          </w:rPr>
          <w:tab/>
        </w:r>
        <w:r w:rsidR="00337737">
          <w:rPr>
            <w:webHidden/>
          </w:rPr>
          <w:fldChar w:fldCharType="begin"/>
        </w:r>
        <w:r w:rsidR="00337737">
          <w:rPr>
            <w:webHidden/>
          </w:rPr>
          <w:instrText xml:space="preserve"> PAGEREF _Toc9837481 \h </w:instrText>
        </w:r>
        <w:r w:rsidR="00337737">
          <w:rPr>
            <w:webHidden/>
          </w:rPr>
        </w:r>
        <w:r w:rsidR="00337737">
          <w:rPr>
            <w:webHidden/>
          </w:rPr>
          <w:fldChar w:fldCharType="separate"/>
        </w:r>
        <w:r w:rsidR="00D72AD6">
          <w:rPr>
            <w:webHidden/>
          </w:rPr>
          <w:t>29</w:t>
        </w:r>
        <w:r w:rsidR="00337737">
          <w:rPr>
            <w:webHidden/>
          </w:rPr>
          <w:fldChar w:fldCharType="end"/>
        </w:r>
      </w:hyperlink>
    </w:p>
    <w:p w14:paraId="2D41DD26" w14:textId="58C71685" w:rsidR="00337737" w:rsidRDefault="001B1DA1">
      <w:pPr>
        <w:pStyle w:val="TOC2"/>
        <w:rPr>
          <w:rFonts w:asciiTheme="minorHAnsi" w:hAnsiTheme="minorHAnsi"/>
          <w:sz w:val="22"/>
          <w:lang w:eastAsia="en-GB"/>
        </w:rPr>
      </w:pPr>
      <w:hyperlink w:anchor="_Toc9837482" w:history="1">
        <w:r w:rsidR="00337737" w:rsidRPr="00876A65">
          <w:rPr>
            <w:rStyle w:val="Hyperlink"/>
          </w:rPr>
          <w:t>4.4 Support and services offered to birth parents</w:t>
        </w:r>
        <w:r w:rsidR="00337737">
          <w:rPr>
            <w:webHidden/>
          </w:rPr>
          <w:tab/>
        </w:r>
        <w:r w:rsidR="00337737">
          <w:rPr>
            <w:webHidden/>
          </w:rPr>
          <w:fldChar w:fldCharType="begin"/>
        </w:r>
        <w:r w:rsidR="00337737">
          <w:rPr>
            <w:webHidden/>
          </w:rPr>
          <w:instrText xml:space="preserve"> PAGEREF _Toc9837482 \h </w:instrText>
        </w:r>
        <w:r w:rsidR="00337737">
          <w:rPr>
            <w:webHidden/>
          </w:rPr>
        </w:r>
        <w:r w:rsidR="00337737">
          <w:rPr>
            <w:webHidden/>
          </w:rPr>
          <w:fldChar w:fldCharType="separate"/>
        </w:r>
        <w:r w:rsidR="00D72AD6">
          <w:rPr>
            <w:webHidden/>
          </w:rPr>
          <w:t>31</w:t>
        </w:r>
        <w:r w:rsidR="00337737">
          <w:rPr>
            <w:webHidden/>
          </w:rPr>
          <w:fldChar w:fldCharType="end"/>
        </w:r>
      </w:hyperlink>
    </w:p>
    <w:p w14:paraId="52CDB519" w14:textId="6F506625" w:rsidR="00337737" w:rsidRDefault="001B1DA1">
      <w:pPr>
        <w:pStyle w:val="TOC2"/>
        <w:rPr>
          <w:rFonts w:asciiTheme="minorHAnsi" w:hAnsiTheme="minorHAnsi"/>
          <w:sz w:val="22"/>
          <w:lang w:eastAsia="en-GB"/>
        </w:rPr>
      </w:pPr>
      <w:hyperlink w:anchor="_Toc9837483" w:history="1">
        <w:r w:rsidR="00337737" w:rsidRPr="00876A65">
          <w:rPr>
            <w:rStyle w:val="Hyperlink"/>
          </w:rPr>
          <w:t>4.5 Summary</w:t>
        </w:r>
        <w:r w:rsidR="00337737">
          <w:rPr>
            <w:webHidden/>
          </w:rPr>
          <w:tab/>
        </w:r>
        <w:r w:rsidR="00337737">
          <w:rPr>
            <w:webHidden/>
          </w:rPr>
          <w:fldChar w:fldCharType="begin"/>
        </w:r>
        <w:r w:rsidR="00337737">
          <w:rPr>
            <w:webHidden/>
          </w:rPr>
          <w:instrText xml:space="preserve"> PAGEREF _Toc9837483 \h </w:instrText>
        </w:r>
        <w:r w:rsidR="00337737">
          <w:rPr>
            <w:webHidden/>
          </w:rPr>
        </w:r>
        <w:r w:rsidR="00337737">
          <w:rPr>
            <w:webHidden/>
          </w:rPr>
          <w:fldChar w:fldCharType="separate"/>
        </w:r>
        <w:r w:rsidR="00D72AD6">
          <w:rPr>
            <w:webHidden/>
          </w:rPr>
          <w:t>34</w:t>
        </w:r>
        <w:r w:rsidR="00337737">
          <w:rPr>
            <w:webHidden/>
          </w:rPr>
          <w:fldChar w:fldCharType="end"/>
        </w:r>
      </w:hyperlink>
    </w:p>
    <w:p w14:paraId="38A9660F" w14:textId="0CFDA02D" w:rsidR="00337737" w:rsidRDefault="001B1DA1">
      <w:pPr>
        <w:pStyle w:val="TOC1"/>
        <w:rPr>
          <w:rFonts w:asciiTheme="minorHAnsi" w:hAnsiTheme="minorHAnsi"/>
          <w:sz w:val="22"/>
          <w:lang w:eastAsia="en-GB"/>
        </w:rPr>
      </w:pPr>
      <w:hyperlink w:anchor="_Toc9837484" w:history="1">
        <w:r w:rsidR="00337737" w:rsidRPr="00876A65">
          <w:rPr>
            <w:rStyle w:val="Hyperlink"/>
          </w:rPr>
          <w:t>5.</w:t>
        </w:r>
        <w:r w:rsidR="008F5D9A">
          <w:rPr>
            <w:rFonts w:asciiTheme="minorHAnsi" w:hAnsiTheme="minorHAnsi"/>
            <w:sz w:val="22"/>
            <w:lang w:eastAsia="en-GB"/>
          </w:rPr>
          <w:t xml:space="preserve"> </w:t>
        </w:r>
        <w:r w:rsidR="00337737" w:rsidRPr="00876A65">
          <w:rPr>
            <w:rStyle w:val="Hyperlink"/>
          </w:rPr>
          <w:t>Planning, decision making and pathways</w:t>
        </w:r>
        <w:r w:rsidR="00337737">
          <w:rPr>
            <w:webHidden/>
          </w:rPr>
          <w:tab/>
        </w:r>
        <w:r w:rsidR="00337737">
          <w:rPr>
            <w:webHidden/>
          </w:rPr>
          <w:fldChar w:fldCharType="begin"/>
        </w:r>
        <w:r w:rsidR="00337737">
          <w:rPr>
            <w:webHidden/>
          </w:rPr>
          <w:instrText xml:space="preserve"> PAGEREF _Toc9837484 \h </w:instrText>
        </w:r>
        <w:r w:rsidR="00337737">
          <w:rPr>
            <w:webHidden/>
          </w:rPr>
        </w:r>
        <w:r w:rsidR="00337737">
          <w:rPr>
            <w:webHidden/>
          </w:rPr>
          <w:fldChar w:fldCharType="separate"/>
        </w:r>
        <w:r w:rsidR="00D72AD6">
          <w:rPr>
            <w:webHidden/>
          </w:rPr>
          <w:t>35</w:t>
        </w:r>
        <w:r w:rsidR="00337737">
          <w:rPr>
            <w:webHidden/>
          </w:rPr>
          <w:fldChar w:fldCharType="end"/>
        </w:r>
      </w:hyperlink>
    </w:p>
    <w:p w14:paraId="55BD2F74" w14:textId="24C9AE66" w:rsidR="00337737" w:rsidRDefault="001B1DA1">
      <w:pPr>
        <w:pStyle w:val="TOC2"/>
        <w:rPr>
          <w:rFonts w:asciiTheme="minorHAnsi" w:hAnsiTheme="minorHAnsi"/>
          <w:sz w:val="22"/>
          <w:lang w:eastAsia="en-GB"/>
        </w:rPr>
      </w:pPr>
      <w:hyperlink w:anchor="_Toc9837485" w:history="1">
        <w:r w:rsidR="00337737" w:rsidRPr="00876A65">
          <w:rPr>
            <w:rStyle w:val="Hyperlink"/>
          </w:rPr>
          <w:t>5.1 Initial plan for children</w:t>
        </w:r>
        <w:r w:rsidR="00337737">
          <w:rPr>
            <w:webHidden/>
          </w:rPr>
          <w:tab/>
        </w:r>
        <w:r w:rsidR="00337737">
          <w:rPr>
            <w:webHidden/>
          </w:rPr>
          <w:fldChar w:fldCharType="begin"/>
        </w:r>
        <w:r w:rsidR="00337737">
          <w:rPr>
            <w:webHidden/>
          </w:rPr>
          <w:instrText xml:space="preserve"> PAGEREF _Toc9837485 \h </w:instrText>
        </w:r>
        <w:r w:rsidR="00337737">
          <w:rPr>
            <w:webHidden/>
          </w:rPr>
        </w:r>
        <w:r w:rsidR="00337737">
          <w:rPr>
            <w:webHidden/>
          </w:rPr>
          <w:fldChar w:fldCharType="separate"/>
        </w:r>
        <w:r w:rsidR="00D72AD6">
          <w:rPr>
            <w:webHidden/>
          </w:rPr>
          <w:t>35</w:t>
        </w:r>
        <w:r w:rsidR="00337737">
          <w:rPr>
            <w:webHidden/>
          </w:rPr>
          <w:fldChar w:fldCharType="end"/>
        </w:r>
      </w:hyperlink>
    </w:p>
    <w:p w14:paraId="55D26575" w14:textId="368051B3" w:rsidR="00337737" w:rsidRDefault="001B1DA1">
      <w:pPr>
        <w:pStyle w:val="TOC2"/>
        <w:rPr>
          <w:rFonts w:asciiTheme="minorHAnsi" w:hAnsiTheme="minorHAnsi"/>
          <w:sz w:val="22"/>
          <w:lang w:eastAsia="en-GB"/>
        </w:rPr>
      </w:pPr>
      <w:hyperlink w:anchor="_Toc9837486" w:history="1">
        <w:r w:rsidR="00337737" w:rsidRPr="00876A65">
          <w:rPr>
            <w:rStyle w:val="Hyperlink"/>
          </w:rPr>
          <w:t>5.2 Pathways through the system</w:t>
        </w:r>
        <w:r w:rsidR="00337737">
          <w:rPr>
            <w:webHidden/>
          </w:rPr>
          <w:tab/>
        </w:r>
        <w:r w:rsidR="00337737">
          <w:rPr>
            <w:webHidden/>
          </w:rPr>
          <w:fldChar w:fldCharType="begin"/>
        </w:r>
        <w:r w:rsidR="00337737">
          <w:rPr>
            <w:webHidden/>
          </w:rPr>
          <w:instrText xml:space="preserve"> PAGEREF _Toc9837486 \h </w:instrText>
        </w:r>
        <w:r w:rsidR="00337737">
          <w:rPr>
            <w:webHidden/>
          </w:rPr>
        </w:r>
        <w:r w:rsidR="00337737">
          <w:rPr>
            <w:webHidden/>
          </w:rPr>
          <w:fldChar w:fldCharType="separate"/>
        </w:r>
        <w:r w:rsidR="00D72AD6">
          <w:rPr>
            <w:webHidden/>
          </w:rPr>
          <w:t>35</w:t>
        </w:r>
        <w:r w:rsidR="00337737">
          <w:rPr>
            <w:webHidden/>
          </w:rPr>
          <w:fldChar w:fldCharType="end"/>
        </w:r>
      </w:hyperlink>
    </w:p>
    <w:p w14:paraId="038B1E10" w14:textId="4F000A19" w:rsidR="00337737" w:rsidRDefault="001B1DA1">
      <w:pPr>
        <w:pStyle w:val="TOC2"/>
        <w:rPr>
          <w:rFonts w:asciiTheme="minorHAnsi" w:hAnsiTheme="minorHAnsi"/>
          <w:sz w:val="22"/>
          <w:lang w:eastAsia="en-GB"/>
        </w:rPr>
      </w:pPr>
      <w:hyperlink w:anchor="_Toc9837487" w:history="1">
        <w:r w:rsidR="00337737" w:rsidRPr="00876A65">
          <w:rPr>
            <w:rStyle w:val="Hyperlink"/>
            <w:rFonts w:eastAsiaTheme="minorHAnsi"/>
          </w:rPr>
          <w:t>5.3 Timing of decision making</w:t>
        </w:r>
        <w:r w:rsidR="00337737">
          <w:rPr>
            <w:webHidden/>
          </w:rPr>
          <w:tab/>
        </w:r>
        <w:r w:rsidR="00337737">
          <w:rPr>
            <w:webHidden/>
          </w:rPr>
          <w:fldChar w:fldCharType="begin"/>
        </w:r>
        <w:r w:rsidR="00337737">
          <w:rPr>
            <w:webHidden/>
          </w:rPr>
          <w:instrText xml:space="preserve"> PAGEREF _Toc9837487 \h </w:instrText>
        </w:r>
        <w:r w:rsidR="00337737">
          <w:rPr>
            <w:webHidden/>
          </w:rPr>
        </w:r>
        <w:r w:rsidR="00337737">
          <w:rPr>
            <w:webHidden/>
          </w:rPr>
          <w:fldChar w:fldCharType="separate"/>
        </w:r>
        <w:r w:rsidR="00D72AD6">
          <w:rPr>
            <w:webHidden/>
          </w:rPr>
          <w:t>37</w:t>
        </w:r>
        <w:r w:rsidR="00337737">
          <w:rPr>
            <w:webHidden/>
          </w:rPr>
          <w:fldChar w:fldCharType="end"/>
        </w:r>
      </w:hyperlink>
    </w:p>
    <w:p w14:paraId="0B0CF627" w14:textId="6E619CAD" w:rsidR="00337737" w:rsidRDefault="001B1DA1">
      <w:pPr>
        <w:pStyle w:val="TOC2"/>
        <w:rPr>
          <w:rFonts w:asciiTheme="minorHAnsi" w:hAnsiTheme="minorHAnsi"/>
          <w:sz w:val="22"/>
          <w:lang w:eastAsia="en-GB"/>
        </w:rPr>
      </w:pPr>
      <w:hyperlink w:anchor="_Toc9837488" w:history="1">
        <w:r w:rsidR="00337737" w:rsidRPr="00876A65">
          <w:rPr>
            <w:rStyle w:val="Hyperlink"/>
          </w:rPr>
          <w:t>5.4 Routes to permanence: reasons why decisions had been made</w:t>
        </w:r>
        <w:r w:rsidR="00337737">
          <w:rPr>
            <w:webHidden/>
          </w:rPr>
          <w:tab/>
        </w:r>
        <w:r w:rsidR="00337737">
          <w:rPr>
            <w:webHidden/>
          </w:rPr>
          <w:fldChar w:fldCharType="begin"/>
        </w:r>
        <w:r w:rsidR="00337737">
          <w:rPr>
            <w:webHidden/>
          </w:rPr>
          <w:instrText xml:space="preserve"> PAGEREF _Toc9837488 \h </w:instrText>
        </w:r>
        <w:r w:rsidR="00337737">
          <w:rPr>
            <w:webHidden/>
          </w:rPr>
        </w:r>
        <w:r w:rsidR="00337737">
          <w:rPr>
            <w:webHidden/>
          </w:rPr>
          <w:fldChar w:fldCharType="separate"/>
        </w:r>
        <w:r w:rsidR="00D72AD6">
          <w:rPr>
            <w:webHidden/>
          </w:rPr>
          <w:t>40</w:t>
        </w:r>
        <w:r w:rsidR="00337737">
          <w:rPr>
            <w:webHidden/>
          </w:rPr>
          <w:fldChar w:fldCharType="end"/>
        </w:r>
      </w:hyperlink>
    </w:p>
    <w:p w14:paraId="0B4BDB56" w14:textId="5B33BBDE" w:rsidR="00337737" w:rsidRDefault="001B1DA1">
      <w:pPr>
        <w:pStyle w:val="TOC2"/>
        <w:rPr>
          <w:rFonts w:asciiTheme="minorHAnsi" w:hAnsiTheme="minorHAnsi"/>
          <w:sz w:val="22"/>
          <w:lang w:eastAsia="en-GB"/>
        </w:rPr>
      </w:pPr>
      <w:hyperlink w:anchor="_Toc9837489" w:history="1">
        <w:r w:rsidR="00337737" w:rsidRPr="00876A65">
          <w:rPr>
            <w:rStyle w:val="Hyperlink"/>
          </w:rPr>
          <w:t>5.5 Current plan for children</w:t>
        </w:r>
        <w:r w:rsidR="00337737">
          <w:rPr>
            <w:webHidden/>
          </w:rPr>
          <w:tab/>
        </w:r>
        <w:r w:rsidR="00337737">
          <w:rPr>
            <w:webHidden/>
          </w:rPr>
          <w:fldChar w:fldCharType="begin"/>
        </w:r>
        <w:r w:rsidR="00337737">
          <w:rPr>
            <w:webHidden/>
          </w:rPr>
          <w:instrText xml:space="preserve"> PAGEREF _Toc9837489 \h </w:instrText>
        </w:r>
        <w:r w:rsidR="00337737">
          <w:rPr>
            <w:webHidden/>
          </w:rPr>
        </w:r>
        <w:r w:rsidR="00337737">
          <w:rPr>
            <w:webHidden/>
          </w:rPr>
          <w:fldChar w:fldCharType="separate"/>
        </w:r>
        <w:r w:rsidR="00D72AD6">
          <w:rPr>
            <w:webHidden/>
          </w:rPr>
          <w:t>44</w:t>
        </w:r>
        <w:r w:rsidR="00337737">
          <w:rPr>
            <w:webHidden/>
          </w:rPr>
          <w:fldChar w:fldCharType="end"/>
        </w:r>
      </w:hyperlink>
    </w:p>
    <w:p w14:paraId="782A2950" w14:textId="294874D0" w:rsidR="00337737" w:rsidRDefault="001B1DA1">
      <w:pPr>
        <w:pStyle w:val="TOC2"/>
        <w:rPr>
          <w:rFonts w:asciiTheme="minorHAnsi" w:hAnsiTheme="minorHAnsi"/>
          <w:sz w:val="22"/>
          <w:lang w:eastAsia="en-GB"/>
        </w:rPr>
      </w:pPr>
      <w:hyperlink w:anchor="_Toc9837490" w:history="1">
        <w:r w:rsidR="00337737" w:rsidRPr="00876A65">
          <w:rPr>
            <w:rStyle w:val="Hyperlink"/>
          </w:rPr>
          <w:t>5.6 Difficulties and delays in achieving permanence</w:t>
        </w:r>
        <w:r w:rsidR="00337737">
          <w:rPr>
            <w:webHidden/>
          </w:rPr>
          <w:tab/>
        </w:r>
        <w:r w:rsidR="00337737">
          <w:rPr>
            <w:webHidden/>
          </w:rPr>
          <w:fldChar w:fldCharType="begin"/>
        </w:r>
        <w:r w:rsidR="00337737">
          <w:rPr>
            <w:webHidden/>
          </w:rPr>
          <w:instrText xml:space="preserve"> PAGEREF _Toc9837490 \h </w:instrText>
        </w:r>
        <w:r w:rsidR="00337737">
          <w:rPr>
            <w:webHidden/>
          </w:rPr>
        </w:r>
        <w:r w:rsidR="00337737">
          <w:rPr>
            <w:webHidden/>
          </w:rPr>
          <w:fldChar w:fldCharType="separate"/>
        </w:r>
        <w:r w:rsidR="00D72AD6">
          <w:rPr>
            <w:webHidden/>
          </w:rPr>
          <w:t>44</w:t>
        </w:r>
        <w:r w:rsidR="00337737">
          <w:rPr>
            <w:webHidden/>
          </w:rPr>
          <w:fldChar w:fldCharType="end"/>
        </w:r>
      </w:hyperlink>
    </w:p>
    <w:p w14:paraId="047FCF50" w14:textId="70F8844B" w:rsidR="00337737" w:rsidRDefault="001B1DA1">
      <w:pPr>
        <w:pStyle w:val="TOC2"/>
        <w:rPr>
          <w:rFonts w:asciiTheme="minorHAnsi" w:hAnsiTheme="minorHAnsi"/>
          <w:sz w:val="22"/>
          <w:lang w:eastAsia="en-GB"/>
        </w:rPr>
      </w:pPr>
      <w:hyperlink w:anchor="_Toc9837491" w:history="1">
        <w:r w:rsidR="00337737" w:rsidRPr="00876A65">
          <w:rPr>
            <w:rStyle w:val="Hyperlink"/>
          </w:rPr>
          <w:t>5.7 Summary</w:t>
        </w:r>
        <w:r w:rsidR="00337737">
          <w:rPr>
            <w:webHidden/>
          </w:rPr>
          <w:tab/>
        </w:r>
        <w:r w:rsidR="00337737">
          <w:rPr>
            <w:webHidden/>
          </w:rPr>
          <w:fldChar w:fldCharType="begin"/>
        </w:r>
        <w:r w:rsidR="00337737">
          <w:rPr>
            <w:webHidden/>
          </w:rPr>
          <w:instrText xml:space="preserve"> PAGEREF _Toc9837491 \h </w:instrText>
        </w:r>
        <w:r w:rsidR="00337737">
          <w:rPr>
            <w:webHidden/>
          </w:rPr>
        </w:r>
        <w:r w:rsidR="00337737">
          <w:rPr>
            <w:webHidden/>
          </w:rPr>
          <w:fldChar w:fldCharType="separate"/>
        </w:r>
        <w:r w:rsidR="00D72AD6">
          <w:rPr>
            <w:webHidden/>
          </w:rPr>
          <w:t>47</w:t>
        </w:r>
        <w:r w:rsidR="00337737">
          <w:rPr>
            <w:webHidden/>
          </w:rPr>
          <w:fldChar w:fldCharType="end"/>
        </w:r>
      </w:hyperlink>
    </w:p>
    <w:p w14:paraId="3640DD3F" w14:textId="3296D115" w:rsidR="00337737" w:rsidRDefault="001B1DA1">
      <w:pPr>
        <w:pStyle w:val="TOC1"/>
        <w:rPr>
          <w:rFonts w:asciiTheme="minorHAnsi" w:hAnsiTheme="minorHAnsi"/>
          <w:sz w:val="22"/>
          <w:lang w:eastAsia="en-GB"/>
        </w:rPr>
      </w:pPr>
      <w:hyperlink w:anchor="_Toc9837492" w:history="1">
        <w:r w:rsidR="00337737" w:rsidRPr="00876A65">
          <w:rPr>
            <w:rStyle w:val="Hyperlink"/>
          </w:rPr>
          <w:t>6.</w:t>
        </w:r>
        <w:r w:rsidR="008F5D9A">
          <w:rPr>
            <w:rFonts w:asciiTheme="minorHAnsi" w:hAnsiTheme="minorHAnsi"/>
            <w:sz w:val="22"/>
            <w:lang w:eastAsia="en-GB"/>
          </w:rPr>
          <w:t xml:space="preserve"> </w:t>
        </w:r>
        <w:r w:rsidR="00337737" w:rsidRPr="00876A65">
          <w:rPr>
            <w:rStyle w:val="Hyperlink"/>
          </w:rPr>
          <w:t>Children’s permanence</w:t>
        </w:r>
        <w:r w:rsidR="00337737">
          <w:rPr>
            <w:webHidden/>
          </w:rPr>
          <w:tab/>
        </w:r>
        <w:r w:rsidR="00337737">
          <w:rPr>
            <w:webHidden/>
          </w:rPr>
          <w:fldChar w:fldCharType="begin"/>
        </w:r>
        <w:r w:rsidR="00337737">
          <w:rPr>
            <w:webHidden/>
          </w:rPr>
          <w:instrText xml:space="preserve"> PAGEREF _Toc9837492 \h </w:instrText>
        </w:r>
        <w:r w:rsidR="00337737">
          <w:rPr>
            <w:webHidden/>
          </w:rPr>
        </w:r>
        <w:r w:rsidR="00337737">
          <w:rPr>
            <w:webHidden/>
          </w:rPr>
          <w:fldChar w:fldCharType="separate"/>
        </w:r>
        <w:r w:rsidR="00D72AD6">
          <w:rPr>
            <w:webHidden/>
          </w:rPr>
          <w:t>48</w:t>
        </w:r>
        <w:r w:rsidR="00337737">
          <w:rPr>
            <w:webHidden/>
          </w:rPr>
          <w:fldChar w:fldCharType="end"/>
        </w:r>
      </w:hyperlink>
    </w:p>
    <w:p w14:paraId="717481AA" w14:textId="4E46375D" w:rsidR="00337737" w:rsidRDefault="001B1DA1">
      <w:pPr>
        <w:pStyle w:val="TOC2"/>
        <w:rPr>
          <w:rFonts w:asciiTheme="minorHAnsi" w:hAnsiTheme="minorHAnsi"/>
          <w:sz w:val="22"/>
          <w:lang w:eastAsia="en-GB"/>
        </w:rPr>
      </w:pPr>
      <w:hyperlink w:anchor="_Toc9837493" w:history="1">
        <w:r w:rsidR="00337737" w:rsidRPr="00876A65">
          <w:rPr>
            <w:rStyle w:val="Hyperlink"/>
          </w:rPr>
          <w:t>6.1 Children’s permanence status (at the time of social worker survey)</w:t>
        </w:r>
        <w:r w:rsidR="00337737">
          <w:rPr>
            <w:webHidden/>
          </w:rPr>
          <w:tab/>
        </w:r>
        <w:r w:rsidR="00337737">
          <w:rPr>
            <w:webHidden/>
          </w:rPr>
          <w:fldChar w:fldCharType="begin"/>
        </w:r>
        <w:r w:rsidR="00337737">
          <w:rPr>
            <w:webHidden/>
          </w:rPr>
          <w:instrText xml:space="preserve"> PAGEREF _Toc9837493 \h </w:instrText>
        </w:r>
        <w:r w:rsidR="00337737">
          <w:rPr>
            <w:webHidden/>
          </w:rPr>
        </w:r>
        <w:r w:rsidR="00337737">
          <w:rPr>
            <w:webHidden/>
          </w:rPr>
          <w:fldChar w:fldCharType="separate"/>
        </w:r>
        <w:r w:rsidR="00D72AD6">
          <w:rPr>
            <w:webHidden/>
          </w:rPr>
          <w:t>48</w:t>
        </w:r>
        <w:r w:rsidR="00337737">
          <w:rPr>
            <w:webHidden/>
          </w:rPr>
          <w:fldChar w:fldCharType="end"/>
        </w:r>
      </w:hyperlink>
    </w:p>
    <w:p w14:paraId="1D9F576A" w14:textId="40B473D8" w:rsidR="00337737" w:rsidRDefault="001B1DA1">
      <w:pPr>
        <w:pStyle w:val="TOC2"/>
        <w:rPr>
          <w:rFonts w:asciiTheme="minorHAnsi" w:hAnsiTheme="minorHAnsi"/>
          <w:sz w:val="22"/>
          <w:lang w:eastAsia="en-GB"/>
        </w:rPr>
      </w:pPr>
      <w:hyperlink w:anchor="_Toc9837494" w:history="1">
        <w:r w:rsidR="00337737" w:rsidRPr="00876A65">
          <w:rPr>
            <w:rStyle w:val="Hyperlink"/>
          </w:rPr>
          <w:t>6.2 Factors associated with children’s permanence status</w:t>
        </w:r>
        <w:r w:rsidR="00337737">
          <w:rPr>
            <w:webHidden/>
          </w:rPr>
          <w:tab/>
        </w:r>
        <w:r w:rsidR="00337737">
          <w:rPr>
            <w:webHidden/>
          </w:rPr>
          <w:fldChar w:fldCharType="begin"/>
        </w:r>
        <w:r w:rsidR="00337737">
          <w:rPr>
            <w:webHidden/>
          </w:rPr>
          <w:instrText xml:space="preserve"> PAGEREF _Toc9837494 \h </w:instrText>
        </w:r>
        <w:r w:rsidR="00337737">
          <w:rPr>
            <w:webHidden/>
          </w:rPr>
        </w:r>
        <w:r w:rsidR="00337737">
          <w:rPr>
            <w:webHidden/>
          </w:rPr>
          <w:fldChar w:fldCharType="separate"/>
        </w:r>
        <w:r w:rsidR="00D72AD6">
          <w:rPr>
            <w:webHidden/>
          </w:rPr>
          <w:t>49</w:t>
        </w:r>
        <w:r w:rsidR="00337737">
          <w:rPr>
            <w:webHidden/>
          </w:rPr>
          <w:fldChar w:fldCharType="end"/>
        </w:r>
      </w:hyperlink>
    </w:p>
    <w:p w14:paraId="04E92C58" w14:textId="025A632C" w:rsidR="00337737" w:rsidRDefault="001B1DA1">
      <w:pPr>
        <w:pStyle w:val="TOC2"/>
        <w:rPr>
          <w:rFonts w:asciiTheme="minorHAnsi" w:hAnsiTheme="minorHAnsi"/>
          <w:sz w:val="22"/>
          <w:lang w:eastAsia="en-GB"/>
        </w:rPr>
      </w:pPr>
      <w:hyperlink w:anchor="_Toc9837495" w:history="1">
        <w:r w:rsidR="00337737" w:rsidRPr="00876A65">
          <w:rPr>
            <w:rStyle w:val="Hyperlink"/>
          </w:rPr>
          <w:t>6.3 About the children in the caregiver sample</w:t>
        </w:r>
        <w:r w:rsidR="00337737">
          <w:rPr>
            <w:webHidden/>
          </w:rPr>
          <w:tab/>
        </w:r>
        <w:r w:rsidR="00337737">
          <w:rPr>
            <w:webHidden/>
          </w:rPr>
          <w:fldChar w:fldCharType="begin"/>
        </w:r>
        <w:r w:rsidR="00337737">
          <w:rPr>
            <w:webHidden/>
          </w:rPr>
          <w:instrText xml:space="preserve"> PAGEREF _Toc9837495 \h </w:instrText>
        </w:r>
        <w:r w:rsidR="00337737">
          <w:rPr>
            <w:webHidden/>
          </w:rPr>
        </w:r>
        <w:r w:rsidR="00337737">
          <w:rPr>
            <w:webHidden/>
          </w:rPr>
          <w:fldChar w:fldCharType="separate"/>
        </w:r>
        <w:r w:rsidR="00D72AD6">
          <w:rPr>
            <w:webHidden/>
          </w:rPr>
          <w:t>60</w:t>
        </w:r>
        <w:r w:rsidR="00337737">
          <w:rPr>
            <w:webHidden/>
          </w:rPr>
          <w:fldChar w:fldCharType="end"/>
        </w:r>
      </w:hyperlink>
    </w:p>
    <w:p w14:paraId="0056CD3E" w14:textId="3DE74AD6" w:rsidR="00337737" w:rsidRDefault="001B1DA1">
      <w:pPr>
        <w:pStyle w:val="TOC2"/>
        <w:rPr>
          <w:rFonts w:asciiTheme="minorHAnsi" w:hAnsiTheme="minorHAnsi"/>
          <w:sz w:val="22"/>
          <w:lang w:eastAsia="en-GB"/>
        </w:rPr>
      </w:pPr>
      <w:hyperlink w:anchor="_Toc9837496" w:history="1">
        <w:r w:rsidR="00337737" w:rsidRPr="00876A65">
          <w:rPr>
            <w:rStyle w:val="Hyperlink"/>
          </w:rPr>
          <w:t>6.4 Summary</w:t>
        </w:r>
        <w:r w:rsidR="00337737">
          <w:rPr>
            <w:webHidden/>
          </w:rPr>
          <w:tab/>
        </w:r>
        <w:r w:rsidR="00337737">
          <w:rPr>
            <w:webHidden/>
          </w:rPr>
          <w:fldChar w:fldCharType="begin"/>
        </w:r>
        <w:r w:rsidR="00337737">
          <w:rPr>
            <w:webHidden/>
          </w:rPr>
          <w:instrText xml:space="preserve"> PAGEREF _Toc9837496 \h </w:instrText>
        </w:r>
        <w:r w:rsidR="00337737">
          <w:rPr>
            <w:webHidden/>
          </w:rPr>
        </w:r>
        <w:r w:rsidR="00337737">
          <w:rPr>
            <w:webHidden/>
          </w:rPr>
          <w:fldChar w:fldCharType="separate"/>
        </w:r>
        <w:r w:rsidR="00D72AD6">
          <w:rPr>
            <w:webHidden/>
          </w:rPr>
          <w:t>65</w:t>
        </w:r>
        <w:r w:rsidR="00337737">
          <w:rPr>
            <w:webHidden/>
          </w:rPr>
          <w:fldChar w:fldCharType="end"/>
        </w:r>
      </w:hyperlink>
    </w:p>
    <w:p w14:paraId="1D0C6984" w14:textId="3846B6A7" w:rsidR="00337737" w:rsidRDefault="001B1DA1">
      <w:pPr>
        <w:pStyle w:val="TOC1"/>
        <w:rPr>
          <w:rFonts w:asciiTheme="minorHAnsi" w:hAnsiTheme="minorHAnsi"/>
          <w:sz w:val="22"/>
          <w:lang w:eastAsia="en-GB"/>
        </w:rPr>
      </w:pPr>
      <w:hyperlink w:anchor="_Toc9837497" w:history="1">
        <w:r w:rsidR="00337737" w:rsidRPr="00876A65">
          <w:rPr>
            <w:rStyle w:val="Hyperlink"/>
          </w:rPr>
          <w:t>7. Current wellbeing</w:t>
        </w:r>
        <w:r w:rsidR="00337737">
          <w:rPr>
            <w:webHidden/>
          </w:rPr>
          <w:tab/>
        </w:r>
        <w:r w:rsidR="00337737">
          <w:rPr>
            <w:webHidden/>
          </w:rPr>
          <w:fldChar w:fldCharType="begin"/>
        </w:r>
        <w:r w:rsidR="00337737">
          <w:rPr>
            <w:webHidden/>
          </w:rPr>
          <w:instrText xml:space="preserve"> PAGEREF _Toc9837497 \h </w:instrText>
        </w:r>
        <w:r w:rsidR="00337737">
          <w:rPr>
            <w:webHidden/>
          </w:rPr>
        </w:r>
        <w:r w:rsidR="00337737">
          <w:rPr>
            <w:webHidden/>
          </w:rPr>
          <w:fldChar w:fldCharType="separate"/>
        </w:r>
        <w:r w:rsidR="00D72AD6">
          <w:rPr>
            <w:webHidden/>
          </w:rPr>
          <w:t>66</w:t>
        </w:r>
        <w:r w:rsidR="00337737">
          <w:rPr>
            <w:webHidden/>
          </w:rPr>
          <w:fldChar w:fldCharType="end"/>
        </w:r>
      </w:hyperlink>
    </w:p>
    <w:p w14:paraId="0038A3F5" w14:textId="464D4428" w:rsidR="00337737" w:rsidRDefault="001B1DA1">
      <w:pPr>
        <w:pStyle w:val="TOC2"/>
        <w:rPr>
          <w:rFonts w:asciiTheme="minorHAnsi" w:hAnsiTheme="minorHAnsi"/>
          <w:sz w:val="22"/>
          <w:lang w:eastAsia="en-GB"/>
        </w:rPr>
      </w:pPr>
      <w:hyperlink w:anchor="_Toc9837498" w:history="1">
        <w:r w:rsidR="00337737" w:rsidRPr="00876A65">
          <w:rPr>
            <w:rStyle w:val="Hyperlink"/>
          </w:rPr>
          <w:t>7.1 Health and disability</w:t>
        </w:r>
        <w:r w:rsidR="00337737">
          <w:rPr>
            <w:webHidden/>
          </w:rPr>
          <w:tab/>
        </w:r>
        <w:r w:rsidR="00337737">
          <w:rPr>
            <w:webHidden/>
          </w:rPr>
          <w:fldChar w:fldCharType="begin"/>
        </w:r>
        <w:r w:rsidR="00337737">
          <w:rPr>
            <w:webHidden/>
          </w:rPr>
          <w:instrText xml:space="preserve"> PAGEREF _Toc9837498 \h </w:instrText>
        </w:r>
        <w:r w:rsidR="00337737">
          <w:rPr>
            <w:webHidden/>
          </w:rPr>
        </w:r>
        <w:r w:rsidR="00337737">
          <w:rPr>
            <w:webHidden/>
          </w:rPr>
          <w:fldChar w:fldCharType="separate"/>
        </w:r>
        <w:r w:rsidR="00D72AD6">
          <w:rPr>
            <w:webHidden/>
          </w:rPr>
          <w:t>66</w:t>
        </w:r>
        <w:r w:rsidR="00337737">
          <w:rPr>
            <w:webHidden/>
          </w:rPr>
          <w:fldChar w:fldCharType="end"/>
        </w:r>
      </w:hyperlink>
    </w:p>
    <w:p w14:paraId="17F695F2" w14:textId="35667B41" w:rsidR="00337737" w:rsidRDefault="001B1DA1">
      <w:pPr>
        <w:pStyle w:val="TOC2"/>
        <w:rPr>
          <w:rFonts w:asciiTheme="minorHAnsi" w:hAnsiTheme="minorHAnsi"/>
          <w:sz w:val="22"/>
          <w:lang w:eastAsia="en-GB"/>
        </w:rPr>
      </w:pPr>
      <w:hyperlink w:anchor="_Toc9837499" w:history="1">
        <w:r w:rsidR="00337737" w:rsidRPr="00876A65">
          <w:rPr>
            <w:rStyle w:val="Hyperlink"/>
          </w:rPr>
          <w:t>7.2 Schooling and social activities</w:t>
        </w:r>
        <w:r w:rsidR="00337737">
          <w:rPr>
            <w:webHidden/>
          </w:rPr>
          <w:tab/>
        </w:r>
        <w:r w:rsidR="00337737">
          <w:rPr>
            <w:webHidden/>
          </w:rPr>
          <w:fldChar w:fldCharType="begin"/>
        </w:r>
        <w:r w:rsidR="00337737">
          <w:rPr>
            <w:webHidden/>
          </w:rPr>
          <w:instrText xml:space="preserve"> PAGEREF _Toc9837499 \h </w:instrText>
        </w:r>
        <w:r w:rsidR="00337737">
          <w:rPr>
            <w:webHidden/>
          </w:rPr>
        </w:r>
        <w:r w:rsidR="00337737">
          <w:rPr>
            <w:webHidden/>
          </w:rPr>
          <w:fldChar w:fldCharType="separate"/>
        </w:r>
        <w:r w:rsidR="00D72AD6">
          <w:rPr>
            <w:webHidden/>
          </w:rPr>
          <w:t>66</w:t>
        </w:r>
        <w:r w:rsidR="00337737">
          <w:rPr>
            <w:webHidden/>
          </w:rPr>
          <w:fldChar w:fldCharType="end"/>
        </w:r>
      </w:hyperlink>
    </w:p>
    <w:p w14:paraId="69E31145" w14:textId="28F9D6B1" w:rsidR="00337737" w:rsidRDefault="001B1DA1">
      <w:pPr>
        <w:pStyle w:val="TOC2"/>
        <w:rPr>
          <w:rFonts w:asciiTheme="minorHAnsi" w:hAnsiTheme="minorHAnsi"/>
          <w:sz w:val="22"/>
          <w:lang w:eastAsia="en-GB"/>
        </w:rPr>
      </w:pPr>
      <w:hyperlink w:anchor="_Toc9837500" w:history="1">
        <w:r w:rsidR="00337737" w:rsidRPr="00876A65">
          <w:rPr>
            <w:rStyle w:val="Hyperlink"/>
          </w:rPr>
          <w:t>7.3 Behaviour and relationships</w:t>
        </w:r>
        <w:r w:rsidR="00337737">
          <w:rPr>
            <w:webHidden/>
          </w:rPr>
          <w:tab/>
        </w:r>
        <w:r w:rsidR="00337737">
          <w:rPr>
            <w:webHidden/>
          </w:rPr>
          <w:fldChar w:fldCharType="begin"/>
        </w:r>
        <w:r w:rsidR="00337737">
          <w:rPr>
            <w:webHidden/>
          </w:rPr>
          <w:instrText xml:space="preserve"> PAGEREF _Toc9837500 \h </w:instrText>
        </w:r>
        <w:r w:rsidR="00337737">
          <w:rPr>
            <w:webHidden/>
          </w:rPr>
        </w:r>
        <w:r w:rsidR="00337737">
          <w:rPr>
            <w:webHidden/>
          </w:rPr>
          <w:fldChar w:fldCharType="separate"/>
        </w:r>
        <w:r w:rsidR="00D72AD6">
          <w:rPr>
            <w:webHidden/>
          </w:rPr>
          <w:t>71</w:t>
        </w:r>
        <w:r w:rsidR="00337737">
          <w:rPr>
            <w:webHidden/>
          </w:rPr>
          <w:fldChar w:fldCharType="end"/>
        </w:r>
      </w:hyperlink>
    </w:p>
    <w:p w14:paraId="471A80A7" w14:textId="18572D4E" w:rsidR="00337737" w:rsidRDefault="001B1DA1">
      <w:pPr>
        <w:pStyle w:val="TOC2"/>
        <w:rPr>
          <w:rFonts w:asciiTheme="minorHAnsi" w:hAnsiTheme="minorHAnsi"/>
          <w:sz w:val="22"/>
          <w:lang w:eastAsia="en-GB"/>
        </w:rPr>
      </w:pPr>
      <w:hyperlink w:anchor="_Toc9837501" w:history="1">
        <w:r w:rsidR="00337737" w:rsidRPr="00876A65">
          <w:rPr>
            <w:rStyle w:val="Hyperlink"/>
          </w:rPr>
          <w:t>7.4 Summary</w:t>
        </w:r>
        <w:r w:rsidR="00337737">
          <w:rPr>
            <w:webHidden/>
          </w:rPr>
          <w:tab/>
        </w:r>
        <w:r w:rsidR="00337737">
          <w:rPr>
            <w:webHidden/>
          </w:rPr>
          <w:fldChar w:fldCharType="begin"/>
        </w:r>
        <w:r w:rsidR="00337737">
          <w:rPr>
            <w:webHidden/>
          </w:rPr>
          <w:instrText xml:space="preserve"> PAGEREF _Toc9837501 \h </w:instrText>
        </w:r>
        <w:r w:rsidR="00337737">
          <w:rPr>
            <w:webHidden/>
          </w:rPr>
        </w:r>
        <w:r w:rsidR="00337737">
          <w:rPr>
            <w:webHidden/>
          </w:rPr>
          <w:fldChar w:fldCharType="separate"/>
        </w:r>
        <w:r w:rsidR="00D72AD6">
          <w:rPr>
            <w:webHidden/>
          </w:rPr>
          <w:t>76</w:t>
        </w:r>
        <w:r w:rsidR="00337737">
          <w:rPr>
            <w:webHidden/>
          </w:rPr>
          <w:fldChar w:fldCharType="end"/>
        </w:r>
      </w:hyperlink>
    </w:p>
    <w:p w14:paraId="5EC66AFF" w14:textId="21A3D85A" w:rsidR="00337737" w:rsidRDefault="001B1DA1">
      <w:pPr>
        <w:pStyle w:val="TOC1"/>
        <w:rPr>
          <w:rFonts w:asciiTheme="minorHAnsi" w:hAnsiTheme="minorHAnsi"/>
          <w:sz w:val="22"/>
          <w:lang w:eastAsia="en-GB"/>
        </w:rPr>
      </w:pPr>
      <w:hyperlink w:anchor="_Toc9837502" w:history="1">
        <w:r w:rsidR="00337737" w:rsidRPr="00876A65">
          <w:rPr>
            <w:rStyle w:val="Hyperlink"/>
          </w:rPr>
          <w:t>8. Issues relating to contact</w:t>
        </w:r>
        <w:r w:rsidR="00337737">
          <w:rPr>
            <w:webHidden/>
          </w:rPr>
          <w:tab/>
        </w:r>
        <w:r w:rsidR="00337737">
          <w:rPr>
            <w:webHidden/>
          </w:rPr>
          <w:fldChar w:fldCharType="begin"/>
        </w:r>
        <w:r w:rsidR="00337737">
          <w:rPr>
            <w:webHidden/>
          </w:rPr>
          <w:instrText xml:space="preserve"> PAGEREF _Toc9837502 \h </w:instrText>
        </w:r>
        <w:r w:rsidR="00337737">
          <w:rPr>
            <w:webHidden/>
          </w:rPr>
        </w:r>
        <w:r w:rsidR="00337737">
          <w:rPr>
            <w:webHidden/>
          </w:rPr>
          <w:fldChar w:fldCharType="separate"/>
        </w:r>
        <w:r w:rsidR="00D72AD6">
          <w:rPr>
            <w:webHidden/>
          </w:rPr>
          <w:t>77</w:t>
        </w:r>
        <w:r w:rsidR="00337737">
          <w:rPr>
            <w:webHidden/>
          </w:rPr>
          <w:fldChar w:fldCharType="end"/>
        </w:r>
      </w:hyperlink>
    </w:p>
    <w:p w14:paraId="7D039ACA" w14:textId="6106D84F" w:rsidR="00337737" w:rsidRDefault="001B1DA1">
      <w:pPr>
        <w:pStyle w:val="TOC2"/>
        <w:rPr>
          <w:rFonts w:asciiTheme="minorHAnsi" w:hAnsiTheme="minorHAnsi"/>
          <w:sz w:val="22"/>
          <w:lang w:eastAsia="en-GB"/>
        </w:rPr>
      </w:pPr>
      <w:hyperlink w:anchor="_Toc9837503" w:history="1">
        <w:r w:rsidR="00337737" w:rsidRPr="00876A65">
          <w:rPr>
            <w:rStyle w:val="Hyperlink"/>
          </w:rPr>
          <w:t>8.1 Contact with parents</w:t>
        </w:r>
        <w:r w:rsidR="00337737">
          <w:rPr>
            <w:webHidden/>
          </w:rPr>
          <w:tab/>
        </w:r>
        <w:r w:rsidR="00337737">
          <w:rPr>
            <w:webHidden/>
          </w:rPr>
          <w:fldChar w:fldCharType="begin"/>
        </w:r>
        <w:r w:rsidR="00337737">
          <w:rPr>
            <w:webHidden/>
          </w:rPr>
          <w:instrText xml:space="preserve"> PAGEREF _Toc9837503 \h </w:instrText>
        </w:r>
        <w:r w:rsidR="00337737">
          <w:rPr>
            <w:webHidden/>
          </w:rPr>
        </w:r>
        <w:r w:rsidR="00337737">
          <w:rPr>
            <w:webHidden/>
          </w:rPr>
          <w:fldChar w:fldCharType="separate"/>
        </w:r>
        <w:r w:rsidR="00D72AD6">
          <w:rPr>
            <w:webHidden/>
          </w:rPr>
          <w:t>77</w:t>
        </w:r>
        <w:r w:rsidR="00337737">
          <w:rPr>
            <w:webHidden/>
          </w:rPr>
          <w:fldChar w:fldCharType="end"/>
        </w:r>
      </w:hyperlink>
    </w:p>
    <w:p w14:paraId="0E5635A4" w14:textId="00AF4C35" w:rsidR="00337737" w:rsidRDefault="001B1DA1">
      <w:pPr>
        <w:pStyle w:val="TOC2"/>
        <w:rPr>
          <w:rFonts w:asciiTheme="minorHAnsi" w:hAnsiTheme="minorHAnsi"/>
          <w:sz w:val="22"/>
          <w:lang w:eastAsia="en-GB"/>
        </w:rPr>
      </w:pPr>
      <w:hyperlink w:anchor="_Toc9837504" w:history="1">
        <w:r w:rsidR="00337737" w:rsidRPr="00876A65">
          <w:rPr>
            <w:rStyle w:val="Hyperlink"/>
          </w:rPr>
          <w:t>8.2 Contact with siblings</w:t>
        </w:r>
        <w:r w:rsidR="00337737">
          <w:rPr>
            <w:webHidden/>
          </w:rPr>
          <w:tab/>
        </w:r>
        <w:r w:rsidR="00337737">
          <w:rPr>
            <w:webHidden/>
          </w:rPr>
          <w:fldChar w:fldCharType="begin"/>
        </w:r>
        <w:r w:rsidR="00337737">
          <w:rPr>
            <w:webHidden/>
          </w:rPr>
          <w:instrText xml:space="preserve"> PAGEREF _Toc9837504 \h </w:instrText>
        </w:r>
        <w:r w:rsidR="00337737">
          <w:rPr>
            <w:webHidden/>
          </w:rPr>
        </w:r>
        <w:r w:rsidR="00337737">
          <w:rPr>
            <w:webHidden/>
          </w:rPr>
          <w:fldChar w:fldCharType="separate"/>
        </w:r>
        <w:r w:rsidR="00D72AD6">
          <w:rPr>
            <w:webHidden/>
          </w:rPr>
          <w:t>78</w:t>
        </w:r>
        <w:r w:rsidR="00337737">
          <w:rPr>
            <w:webHidden/>
          </w:rPr>
          <w:fldChar w:fldCharType="end"/>
        </w:r>
      </w:hyperlink>
    </w:p>
    <w:p w14:paraId="1C548A9B" w14:textId="28AE2F68" w:rsidR="00337737" w:rsidRDefault="001B1DA1">
      <w:pPr>
        <w:pStyle w:val="TOC2"/>
        <w:rPr>
          <w:rFonts w:asciiTheme="minorHAnsi" w:hAnsiTheme="minorHAnsi"/>
          <w:sz w:val="22"/>
          <w:lang w:eastAsia="en-GB"/>
        </w:rPr>
      </w:pPr>
      <w:hyperlink w:anchor="_Toc9837505" w:history="1">
        <w:r w:rsidR="00337737" w:rsidRPr="00876A65">
          <w:rPr>
            <w:rStyle w:val="Hyperlink"/>
          </w:rPr>
          <w:t>8.3 Contact with other adults from children’s lives</w:t>
        </w:r>
        <w:r w:rsidR="00337737">
          <w:rPr>
            <w:webHidden/>
          </w:rPr>
          <w:tab/>
        </w:r>
        <w:r w:rsidR="00337737">
          <w:rPr>
            <w:webHidden/>
          </w:rPr>
          <w:fldChar w:fldCharType="begin"/>
        </w:r>
        <w:r w:rsidR="00337737">
          <w:rPr>
            <w:webHidden/>
          </w:rPr>
          <w:instrText xml:space="preserve"> PAGEREF _Toc9837505 \h </w:instrText>
        </w:r>
        <w:r w:rsidR="00337737">
          <w:rPr>
            <w:webHidden/>
          </w:rPr>
        </w:r>
        <w:r w:rsidR="00337737">
          <w:rPr>
            <w:webHidden/>
          </w:rPr>
          <w:fldChar w:fldCharType="separate"/>
        </w:r>
        <w:r w:rsidR="00D72AD6">
          <w:rPr>
            <w:webHidden/>
          </w:rPr>
          <w:t>79</w:t>
        </w:r>
        <w:r w:rsidR="00337737">
          <w:rPr>
            <w:webHidden/>
          </w:rPr>
          <w:fldChar w:fldCharType="end"/>
        </w:r>
      </w:hyperlink>
    </w:p>
    <w:p w14:paraId="72560E5C" w14:textId="41F6BE28" w:rsidR="00337737" w:rsidRDefault="001B1DA1">
      <w:pPr>
        <w:pStyle w:val="TOC2"/>
        <w:rPr>
          <w:rFonts w:asciiTheme="minorHAnsi" w:hAnsiTheme="minorHAnsi"/>
          <w:sz w:val="22"/>
          <w:lang w:eastAsia="en-GB"/>
        </w:rPr>
      </w:pPr>
      <w:hyperlink w:anchor="_Toc9837506" w:history="1">
        <w:r w:rsidR="00337737" w:rsidRPr="00876A65">
          <w:rPr>
            <w:rStyle w:val="Hyperlink"/>
          </w:rPr>
          <w:t>8.4 Perceptions of contact</w:t>
        </w:r>
        <w:r w:rsidR="00337737">
          <w:rPr>
            <w:webHidden/>
          </w:rPr>
          <w:tab/>
        </w:r>
        <w:r w:rsidR="00337737">
          <w:rPr>
            <w:webHidden/>
          </w:rPr>
          <w:fldChar w:fldCharType="begin"/>
        </w:r>
        <w:r w:rsidR="00337737">
          <w:rPr>
            <w:webHidden/>
          </w:rPr>
          <w:instrText xml:space="preserve"> PAGEREF _Toc9837506 \h </w:instrText>
        </w:r>
        <w:r w:rsidR="00337737">
          <w:rPr>
            <w:webHidden/>
          </w:rPr>
        </w:r>
        <w:r w:rsidR="00337737">
          <w:rPr>
            <w:webHidden/>
          </w:rPr>
          <w:fldChar w:fldCharType="separate"/>
        </w:r>
        <w:r w:rsidR="00D72AD6">
          <w:rPr>
            <w:webHidden/>
          </w:rPr>
          <w:t>79</w:t>
        </w:r>
        <w:r w:rsidR="00337737">
          <w:rPr>
            <w:webHidden/>
          </w:rPr>
          <w:fldChar w:fldCharType="end"/>
        </w:r>
      </w:hyperlink>
    </w:p>
    <w:p w14:paraId="6A71C625" w14:textId="74860E5C" w:rsidR="00337737" w:rsidRDefault="001B1DA1">
      <w:pPr>
        <w:pStyle w:val="TOC2"/>
        <w:rPr>
          <w:rFonts w:asciiTheme="minorHAnsi" w:hAnsiTheme="minorHAnsi"/>
          <w:sz w:val="22"/>
          <w:lang w:eastAsia="en-GB"/>
        </w:rPr>
      </w:pPr>
      <w:hyperlink w:anchor="_Toc9837507" w:history="1">
        <w:r w:rsidR="00337737" w:rsidRPr="00876A65">
          <w:rPr>
            <w:rStyle w:val="Hyperlink"/>
          </w:rPr>
          <w:t>8.5 Summary</w:t>
        </w:r>
        <w:r w:rsidR="00337737">
          <w:rPr>
            <w:webHidden/>
          </w:rPr>
          <w:tab/>
        </w:r>
        <w:r w:rsidR="00337737">
          <w:rPr>
            <w:webHidden/>
          </w:rPr>
          <w:fldChar w:fldCharType="begin"/>
        </w:r>
        <w:r w:rsidR="00337737">
          <w:rPr>
            <w:webHidden/>
          </w:rPr>
          <w:instrText xml:space="preserve"> PAGEREF _Toc9837507 \h </w:instrText>
        </w:r>
        <w:r w:rsidR="00337737">
          <w:rPr>
            <w:webHidden/>
          </w:rPr>
        </w:r>
        <w:r w:rsidR="00337737">
          <w:rPr>
            <w:webHidden/>
          </w:rPr>
          <w:fldChar w:fldCharType="separate"/>
        </w:r>
        <w:r w:rsidR="00D72AD6">
          <w:rPr>
            <w:webHidden/>
          </w:rPr>
          <w:t>82</w:t>
        </w:r>
        <w:r w:rsidR="00337737">
          <w:rPr>
            <w:webHidden/>
          </w:rPr>
          <w:fldChar w:fldCharType="end"/>
        </w:r>
      </w:hyperlink>
    </w:p>
    <w:p w14:paraId="29CB7AD8" w14:textId="562FE4BB" w:rsidR="00337737" w:rsidRDefault="001B1DA1">
      <w:pPr>
        <w:pStyle w:val="TOC1"/>
        <w:rPr>
          <w:rFonts w:asciiTheme="minorHAnsi" w:hAnsiTheme="minorHAnsi"/>
          <w:sz w:val="22"/>
          <w:lang w:eastAsia="en-GB"/>
        </w:rPr>
      </w:pPr>
      <w:hyperlink w:anchor="_Toc9837508" w:history="1">
        <w:r w:rsidR="00337737" w:rsidRPr="00876A65">
          <w:rPr>
            <w:rStyle w:val="Hyperlink"/>
          </w:rPr>
          <w:t>9. Caregivers’ perspectives: information, advice</w:t>
        </w:r>
        <w:r w:rsidR="00E350AA">
          <w:rPr>
            <w:rStyle w:val="Hyperlink"/>
          </w:rPr>
          <w:t xml:space="preserve">  </w:t>
        </w:r>
        <w:r w:rsidR="00337737" w:rsidRPr="00876A65">
          <w:rPr>
            <w:rStyle w:val="Hyperlink"/>
          </w:rPr>
          <w:t>and support</w:t>
        </w:r>
        <w:r w:rsidR="00337737">
          <w:rPr>
            <w:webHidden/>
          </w:rPr>
          <w:tab/>
        </w:r>
        <w:r w:rsidR="00337737">
          <w:rPr>
            <w:webHidden/>
          </w:rPr>
          <w:fldChar w:fldCharType="begin"/>
        </w:r>
        <w:r w:rsidR="00337737">
          <w:rPr>
            <w:webHidden/>
          </w:rPr>
          <w:instrText xml:space="preserve"> PAGEREF _Toc9837508 \h </w:instrText>
        </w:r>
        <w:r w:rsidR="00337737">
          <w:rPr>
            <w:webHidden/>
          </w:rPr>
        </w:r>
        <w:r w:rsidR="00337737">
          <w:rPr>
            <w:webHidden/>
          </w:rPr>
          <w:fldChar w:fldCharType="separate"/>
        </w:r>
        <w:r w:rsidR="00D72AD6">
          <w:rPr>
            <w:webHidden/>
          </w:rPr>
          <w:t>83</w:t>
        </w:r>
        <w:r w:rsidR="00337737">
          <w:rPr>
            <w:webHidden/>
          </w:rPr>
          <w:fldChar w:fldCharType="end"/>
        </w:r>
      </w:hyperlink>
    </w:p>
    <w:p w14:paraId="7E347E8A" w14:textId="2C452D87" w:rsidR="00337737" w:rsidRDefault="001B1DA1">
      <w:pPr>
        <w:pStyle w:val="TOC2"/>
        <w:rPr>
          <w:rFonts w:asciiTheme="minorHAnsi" w:hAnsiTheme="minorHAnsi"/>
          <w:sz w:val="22"/>
          <w:lang w:eastAsia="en-GB"/>
        </w:rPr>
      </w:pPr>
      <w:hyperlink w:anchor="_Toc9837509" w:history="1">
        <w:r w:rsidR="00337737" w:rsidRPr="00876A65">
          <w:rPr>
            <w:rStyle w:val="Hyperlink"/>
          </w:rPr>
          <w:t>9.1 Information provided to caregivers</w:t>
        </w:r>
        <w:r w:rsidR="00337737">
          <w:rPr>
            <w:webHidden/>
          </w:rPr>
          <w:tab/>
        </w:r>
        <w:r w:rsidR="00337737">
          <w:rPr>
            <w:webHidden/>
          </w:rPr>
          <w:fldChar w:fldCharType="begin"/>
        </w:r>
        <w:r w:rsidR="00337737">
          <w:rPr>
            <w:webHidden/>
          </w:rPr>
          <w:instrText xml:space="preserve"> PAGEREF _Toc9837509 \h </w:instrText>
        </w:r>
        <w:r w:rsidR="00337737">
          <w:rPr>
            <w:webHidden/>
          </w:rPr>
        </w:r>
        <w:r w:rsidR="00337737">
          <w:rPr>
            <w:webHidden/>
          </w:rPr>
          <w:fldChar w:fldCharType="separate"/>
        </w:r>
        <w:r w:rsidR="00D72AD6">
          <w:rPr>
            <w:webHidden/>
          </w:rPr>
          <w:t>83</w:t>
        </w:r>
        <w:r w:rsidR="00337737">
          <w:rPr>
            <w:webHidden/>
          </w:rPr>
          <w:fldChar w:fldCharType="end"/>
        </w:r>
      </w:hyperlink>
    </w:p>
    <w:p w14:paraId="3EE77EAD" w14:textId="4341D07A" w:rsidR="00337737" w:rsidRDefault="001B1DA1">
      <w:pPr>
        <w:pStyle w:val="TOC2"/>
        <w:rPr>
          <w:rFonts w:asciiTheme="minorHAnsi" w:hAnsiTheme="minorHAnsi"/>
          <w:sz w:val="22"/>
          <w:lang w:eastAsia="en-GB"/>
        </w:rPr>
      </w:pPr>
      <w:hyperlink w:anchor="_Toc9837510" w:history="1">
        <w:r w:rsidR="00337737" w:rsidRPr="00876A65">
          <w:rPr>
            <w:rStyle w:val="Hyperlink"/>
          </w:rPr>
          <w:t>9.2 Sources of support for caregivers</w:t>
        </w:r>
        <w:r w:rsidR="00337737">
          <w:rPr>
            <w:webHidden/>
          </w:rPr>
          <w:tab/>
        </w:r>
        <w:r w:rsidR="00337737">
          <w:rPr>
            <w:webHidden/>
          </w:rPr>
          <w:fldChar w:fldCharType="begin"/>
        </w:r>
        <w:r w:rsidR="00337737">
          <w:rPr>
            <w:webHidden/>
          </w:rPr>
          <w:instrText xml:space="preserve"> PAGEREF _Toc9837510 \h </w:instrText>
        </w:r>
        <w:r w:rsidR="00337737">
          <w:rPr>
            <w:webHidden/>
          </w:rPr>
        </w:r>
        <w:r w:rsidR="00337737">
          <w:rPr>
            <w:webHidden/>
          </w:rPr>
          <w:fldChar w:fldCharType="separate"/>
        </w:r>
        <w:r w:rsidR="00D72AD6">
          <w:rPr>
            <w:webHidden/>
          </w:rPr>
          <w:t>84</w:t>
        </w:r>
        <w:r w:rsidR="00337737">
          <w:rPr>
            <w:webHidden/>
          </w:rPr>
          <w:fldChar w:fldCharType="end"/>
        </w:r>
      </w:hyperlink>
    </w:p>
    <w:p w14:paraId="51F38724" w14:textId="297CA2A3" w:rsidR="00337737" w:rsidRDefault="001B1DA1">
      <w:pPr>
        <w:pStyle w:val="TOC2"/>
        <w:rPr>
          <w:rFonts w:asciiTheme="minorHAnsi" w:hAnsiTheme="minorHAnsi"/>
          <w:sz w:val="22"/>
          <w:lang w:eastAsia="en-GB"/>
        </w:rPr>
      </w:pPr>
      <w:hyperlink w:anchor="_Toc9837511" w:history="1">
        <w:r w:rsidR="00337737" w:rsidRPr="00876A65">
          <w:rPr>
            <w:rStyle w:val="Hyperlink"/>
          </w:rPr>
          <w:t>9.3 Sources of support for children</w:t>
        </w:r>
        <w:r w:rsidR="00337737">
          <w:rPr>
            <w:webHidden/>
          </w:rPr>
          <w:tab/>
        </w:r>
        <w:r w:rsidR="00337737">
          <w:rPr>
            <w:webHidden/>
          </w:rPr>
          <w:fldChar w:fldCharType="begin"/>
        </w:r>
        <w:r w:rsidR="00337737">
          <w:rPr>
            <w:webHidden/>
          </w:rPr>
          <w:instrText xml:space="preserve"> PAGEREF _Toc9837511 \h </w:instrText>
        </w:r>
        <w:r w:rsidR="00337737">
          <w:rPr>
            <w:webHidden/>
          </w:rPr>
        </w:r>
        <w:r w:rsidR="00337737">
          <w:rPr>
            <w:webHidden/>
          </w:rPr>
          <w:fldChar w:fldCharType="separate"/>
        </w:r>
        <w:r w:rsidR="00D72AD6">
          <w:rPr>
            <w:webHidden/>
          </w:rPr>
          <w:t>86</w:t>
        </w:r>
        <w:r w:rsidR="00337737">
          <w:rPr>
            <w:webHidden/>
          </w:rPr>
          <w:fldChar w:fldCharType="end"/>
        </w:r>
      </w:hyperlink>
    </w:p>
    <w:p w14:paraId="0694572F" w14:textId="72E9BB27" w:rsidR="00337737" w:rsidRDefault="001B1DA1">
      <w:pPr>
        <w:pStyle w:val="TOC2"/>
        <w:rPr>
          <w:rFonts w:asciiTheme="minorHAnsi" w:hAnsiTheme="minorHAnsi"/>
          <w:sz w:val="22"/>
          <w:lang w:eastAsia="en-GB"/>
        </w:rPr>
      </w:pPr>
      <w:hyperlink w:anchor="_Toc9837512" w:history="1">
        <w:r w:rsidR="00337737" w:rsidRPr="00876A65">
          <w:rPr>
            <w:rStyle w:val="Hyperlink"/>
          </w:rPr>
          <w:t>9.4 Summary</w:t>
        </w:r>
        <w:r w:rsidR="00337737">
          <w:rPr>
            <w:webHidden/>
          </w:rPr>
          <w:tab/>
        </w:r>
        <w:r w:rsidR="00337737">
          <w:rPr>
            <w:webHidden/>
          </w:rPr>
          <w:fldChar w:fldCharType="begin"/>
        </w:r>
        <w:r w:rsidR="00337737">
          <w:rPr>
            <w:webHidden/>
          </w:rPr>
          <w:instrText xml:space="preserve"> PAGEREF _Toc9837512 \h </w:instrText>
        </w:r>
        <w:r w:rsidR="00337737">
          <w:rPr>
            <w:webHidden/>
          </w:rPr>
        </w:r>
        <w:r w:rsidR="00337737">
          <w:rPr>
            <w:webHidden/>
          </w:rPr>
          <w:fldChar w:fldCharType="separate"/>
        </w:r>
        <w:r w:rsidR="00D72AD6">
          <w:rPr>
            <w:webHidden/>
          </w:rPr>
          <w:t>88</w:t>
        </w:r>
        <w:r w:rsidR="00337737">
          <w:rPr>
            <w:webHidden/>
          </w:rPr>
          <w:fldChar w:fldCharType="end"/>
        </w:r>
      </w:hyperlink>
    </w:p>
    <w:p w14:paraId="03E15728" w14:textId="0B2BD289" w:rsidR="00337737" w:rsidRDefault="001B1DA1">
      <w:pPr>
        <w:pStyle w:val="TOC1"/>
        <w:rPr>
          <w:rFonts w:asciiTheme="minorHAnsi" w:hAnsiTheme="minorHAnsi"/>
          <w:sz w:val="22"/>
          <w:lang w:eastAsia="en-GB"/>
        </w:rPr>
      </w:pPr>
      <w:hyperlink w:anchor="_Toc9837513" w:history="1">
        <w:r w:rsidR="00337737" w:rsidRPr="00876A65">
          <w:rPr>
            <w:rStyle w:val="Hyperlink"/>
          </w:rPr>
          <w:t>10. Discussion and conclusions</w:t>
        </w:r>
        <w:r w:rsidR="00337737">
          <w:rPr>
            <w:webHidden/>
          </w:rPr>
          <w:tab/>
        </w:r>
        <w:r w:rsidR="00337737">
          <w:rPr>
            <w:webHidden/>
          </w:rPr>
          <w:fldChar w:fldCharType="begin"/>
        </w:r>
        <w:r w:rsidR="00337737">
          <w:rPr>
            <w:webHidden/>
          </w:rPr>
          <w:instrText xml:space="preserve"> PAGEREF _Toc9837513 \h </w:instrText>
        </w:r>
        <w:r w:rsidR="00337737">
          <w:rPr>
            <w:webHidden/>
          </w:rPr>
        </w:r>
        <w:r w:rsidR="00337737">
          <w:rPr>
            <w:webHidden/>
          </w:rPr>
          <w:fldChar w:fldCharType="separate"/>
        </w:r>
        <w:r w:rsidR="00D72AD6">
          <w:rPr>
            <w:webHidden/>
          </w:rPr>
          <w:t>89</w:t>
        </w:r>
        <w:r w:rsidR="00337737">
          <w:rPr>
            <w:webHidden/>
          </w:rPr>
          <w:fldChar w:fldCharType="end"/>
        </w:r>
      </w:hyperlink>
    </w:p>
    <w:p w14:paraId="76D94C08" w14:textId="35B80CE4" w:rsidR="00337737" w:rsidRDefault="001B1DA1">
      <w:pPr>
        <w:pStyle w:val="TOC2"/>
        <w:rPr>
          <w:rFonts w:asciiTheme="minorHAnsi" w:hAnsiTheme="minorHAnsi"/>
          <w:sz w:val="22"/>
          <w:lang w:eastAsia="en-GB"/>
        </w:rPr>
      </w:pPr>
      <w:hyperlink w:anchor="_Toc9837514" w:history="1">
        <w:r w:rsidR="00337737" w:rsidRPr="00876A65">
          <w:rPr>
            <w:rStyle w:val="Hyperlink"/>
          </w:rPr>
          <w:t>10.1 Characteristics and family history</w:t>
        </w:r>
        <w:r w:rsidR="00337737">
          <w:rPr>
            <w:webHidden/>
          </w:rPr>
          <w:tab/>
        </w:r>
        <w:r w:rsidR="00337737">
          <w:rPr>
            <w:webHidden/>
          </w:rPr>
          <w:fldChar w:fldCharType="begin"/>
        </w:r>
        <w:r w:rsidR="00337737">
          <w:rPr>
            <w:webHidden/>
          </w:rPr>
          <w:instrText xml:space="preserve"> PAGEREF _Toc9837514 \h </w:instrText>
        </w:r>
        <w:r w:rsidR="00337737">
          <w:rPr>
            <w:webHidden/>
          </w:rPr>
        </w:r>
        <w:r w:rsidR="00337737">
          <w:rPr>
            <w:webHidden/>
          </w:rPr>
          <w:fldChar w:fldCharType="separate"/>
        </w:r>
        <w:r w:rsidR="00D72AD6">
          <w:rPr>
            <w:webHidden/>
          </w:rPr>
          <w:t>89</w:t>
        </w:r>
        <w:r w:rsidR="00337737">
          <w:rPr>
            <w:webHidden/>
          </w:rPr>
          <w:fldChar w:fldCharType="end"/>
        </w:r>
      </w:hyperlink>
    </w:p>
    <w:p w14:paraId="0946B915" w14:textId="776FBA74" w:rsidR="00337737" w:rsidRDefault="001B1DA1">
      <w:pPr>
        <w:pStyle w:val="TOC2"/>
        <w:rPr>
          <w:rFonts w:asciiTheme="minorHAnsi" w:hAnsiTheme="minorHAnsi"/>
          <w:sz w:val="22"/>
          <w:lang w:eastAsia="en-GB"/>
        </w:rPr>
      </w:pPr>
      <w:hyperlink w:anchor="_Toc9837515" w:history="1">
        <w:r w:rsidR="00337737" w:rsidRPr="00876A65">
          <w:rPr>
            <w:rStyle w:val="Hyperlink"/>
            <w:rFonts w:eastAsia="Calibri"/>
          </w:rPr>
          <w:t>10.2 Children’s experiences of abuse and neglect</w:t>
        </w:r>
        <w:r w:rsidR="00337737">
          <w:rPr>
            <w:webHidden/>
          </w:rPr>
          <w:tab/>
        </w:r>
        <w:r w:rsidR="00337737">
          <w:rPr>
            <w:webHidden/>
          </w:rPr>
          <w:fldChar w:fldCharType="begin"/>
        </w:r>
        <w:r w:rsidR="00337737">
          <w:rPr>
            <w:webHidden/>
          </w:rPr>
          <w:instrText xml:space="preserve"> PAGEREF _Toc9837515 \h </w:instrText>
        </w:r>
        <w:r w:rsidR="00337737">
          <w:rPr>
            <w:webHidden/>
          </w:rPr>
        </w:r>
        <w:r w:rsidR="00337737">
          <w:rPr>
            <w:webHidden/>
          </w:rPr>
          <w:fldChar w:fldCharType="separate"/>
        </w:r>
        <w:r w:rsidR="00D72AD6">
          <w:rPr>
            <w:webHidden/>
          </w:rPr>
          <w:t>90</w:t>
        </w:r>
        <w:r w:rsidR="00337737">
          <w:rPr>
            <w:webHidden/>
          </w:rPr>
          <w:fldChar w:fldCharType="end"/>
        </w:r>
      </w:hyperlink>
    </w:p>
    <w:p w14:paraId="79371CF0" w14:textId="01CE994E" w:rsidR="00337737" w:rsidRDefault="001B1DA1">
      <w:pPr>
        <w:pStyle w:val="TOC2"/>
        <w:rPr>
          <w:rFonts w:asciiTheme="minorHAnsi" w:hAnsiTheme="minorHAnsi"/>
          <w:sz w:val="22"/>
          <w:lang w:eastAsia="en-GB"/>
        </w:rPr>
      </w:pPr>
      <w:hyperlink w:anchor="_Toc9837516" w:history="1">
        <w:r w:rsidR="00337737" w:rsidRPr="00876A65">
          <w:rPr>
            <w:rStyle w:val="Hyperlink"/>
          </w:rPr>
          <w:t>10.3 The use of Section 25 Children (Scotland) Act 1995</w:t>
        </w:r>
        <w:r w:rsidR="00337737">
          <w:rPr>
            <w:webHidden/>
          </w:rPr>
          <w:tab/>
        </w:r>
        <w:r w:rsidR="00337737">
          <w:rPr>
            <w:webHidden/>
          </w:rPr>
          <w:fldChar w:fldCharType="begin"/>
        </w:r>
        <w:r w:rsidR="00337737">
          <w:rPr>
            <w:webHidden/>
          </w:rPr>
          <w:instrText xml:space="preserve"> PAGEREF _Toc9837516 \h </w:instrText>
        </w:r>
        <w:r w:rsidR="00337737">
          <w:rPr>
            <w:webHidden/>
          </w:rPr>
        </w:r>
        <w:r w:rsidR="00337737">
          <w:rPr>
            <w:webHidden/>
          </w:rPr>
          <w:fldChar w:fldCharType="separate"/>
        </w:r>
        <w:r w:rsidR="00D72AD6">
          <w:rPr>
            <w:webHidden/>
          </w:rPr>
          <w:t>90</w:t>
        </w:r>
        <w:r w:rsidR="00337737">
          <w:rPr>
            <w:webHidden/>
          </w:rPr>
          <w:fldChar w:fldCharType="end"/>
        </w:r>
      </w:hyperlink>
    </w:p>
    <w:p w14:paraId="525E19E0" w14:textId="2A133EAE" w:rsidR="00337737" w:rsidRDefault="001B1DA1">
      <w:pPr>
        <w:pStyle w:val="TOC2"/>
        <w:rPr>
          <w:rFonts w:asciiTheme="minorHAnsi" w:hAnsiTheme="minorHAnsi"/>
          <w:sz w:val="22"/>
          <w:lang w:eastAsia="en-GB"/>
        </w:rPr>
      </w:pPr>
      <w:hyperlink w:anchor="_Toc9837517" w:history="1">
        <w:r w:rsidR="00337737" w:rsidRPr="00876A65">
          <w:rPr>
            <w:rStyle w:val="Hyperlink"/>
          </w:rPr>
          <w:t>10.4 Reunification with parents</w:t>
        </w:r>
        <w:r w:rsidR="00337737">
          <w:rPr>
            <w:webHidden/>
          </w:rPr>
          <w:tab/>
        </w:r>
        <w:r w:rsidR="00337737">
          <w:rPr>
            <w:webHidden/>
          </w:rPr>
          <w:fldChar w:fldCharType="begin"/>
        </w:r>
        <w:r w:rsidR="00337737">
          <w:rPr>
            <w:webHidden/>
          </w:rPr>
          <w:instrText xml:space="preserve"> PAGEREF _Toc9837517 \h </w:instrText>
        </w:r>
        <w:r w:rsidR="00337737">
          <w:rPr>
            <w:webHidden/>
          </w:rPr>
        </w:r>
        <w:r w:rsidR="00337737">
          <w:rPr>
            <w:webHidden/>
          </w:rPr>
          <w:fldChar w:fldCharType="separate"/>
        </w:r>
        <w:r w:rsidR="00D72AD6">
          <w:rPr>
            <w:webHidden/>
          </w:rPr>
          <w:t>90</w:t>
        </w:r>
        <w:r w:rsidR="00337737">
          <w:rPr>
            <w:webHidden/>
          </w:rPr>
          <w:fldChar w:fldCharType="end"/>
        </w:r>
      </w:hyperlink>
    </w:p>
    <w:p w14:paraId="7F13756C" w14:textId="3BFB3129" w:rsidR="00337737" w:rsidRDefault="001B1DA1">
      <w:pPr>
        <w:pStyle w:val="TOC2"/>
        <w:rPr>
          <w:rFonts w:asciiTheme="minorHAnsi" w:hAnsiTheme="minorHAnsi"/>
          <w:sz w:val="22"/>
          <w:lang w:eastAsia="en-GB"/>
        </w:rPr>
      </w:pPr>
      <w:hyperlink w:anchor="_Toc9837518" w:history="1">
        <w:r w:rsidR="00337737" w:rsidRPr="00876A65">
          <w:rPr>
            <w:rStyle w:val="Hyperlink"/>
            <w:rFonts w:eastAsia="Calibri"/>
          </w:rPr>
          <w:t>10.5 Children’s health and disability</w:t>
        </w:r>
        <w:r w:rsidR="00337737">
          <w:rPr>
            <w:webHidden/>
          </w:rPr>
          <w:tab/>
        </w:r>
        <w:r w:rsidR="00337737">
          <w:rPr>
            <w:webHidden/>
          </w:rPr>
          <w:fldChar w:fldCharType="begin"/>
        </w:r>
        <w:r w:rsidR="00337737">
          <w:rPr>
            <w:webHidden/>
          </w:rPr>
          <w:instrText xml:space="preserve"> PAGEREF _Toc9837518 \h </w:instrText>
        </w:r>
        <w:r w:rsidR="00337737">
          <w:rPr>
            <w:webHidden/>
          </w:rPr>
        </w:r>
        <w:r w:rsidR="00337737">
          <w:rPr>
            <w:webHidden/>
          </w:rPr>
          <w:fldChar w:fldCharType="separate"/>
        </w:r>
        <w:r w:rsidR="00D72AD6">
          <w:rPr>
            <w:webHidden/>
          </w:rPr>
          <w:t>91</w:t>
        </w:r>
        <w:r w:rsidR="00337737">
          <w:rPr>
            <w:webHidden/>
          </w:rPr>
          <w:fldChar w:fldCharType="end"/>
        </w:r>
      </w:hyperlink>
    </w:p>
    <w:p w14:paraId="288CA247" w14:textId="597527A5" w:rsidR="00337737" w:rsidRDefault="001B1DA1">
      <w:pPr>
        <w:pStyle w:val="TOC2"/>
        <w:rPr>
          <w:rFonts w:asciiTheme="minorHAnsi" w:hAnsiTheme="minorHAnsi"/>
          <w:sz w:val="22"/>
          <w:lang w:eastAsia="en-GB"/>
        </w:rPr>
      </w:pPr>
      <w:hyperlink w:anchor="_Toc9837519" w:history="1">
        <w:r w:rsidR="00337737" w:rsidRPr="00876A65">
          <w:rPr>
            <w:rStyle w:val="Hyperlink"/>
          </w:rPr>
          <w:t xml:space="preserve">10.6 Early decisions and subsequent </w:t>
        </w:r>
        <w:r w:rsidR="00337737" w:rsidRPr="00876A65">
          <w:rPr>
            <w:rStyle w:val="Hyperlink"/>
            <w:rFonts w:eastAsia="Calibri"/>
          </w:rPr>
          <w:t>pathway</w:t>
        </w:r>
        <w:r w:rsidR="00337737" w:rsidRPr="00876A65">
          <w:rPr>
            <w:rStyle w:val="Hyperlink"/>
          </w:rPr>
          <w:t>s</w:t>
        </w:r>
        <w:r w:rsidR="00337737" w:rsidRPr="00876A65">
          <w:rPr>
            <w:rStyle w:val="Hyperlink"/>
            <w:rFonts w:eastAsia="Calibri"/>
          </w:rPr>
          <w:t xml:space="preserve"> to permanence</w:t>
        </w:r>
        <w:r w:rsidR="00337737">
          <w:rPr>
            <w:webHidden/>
          </w:rPr>
          <w:tab/>
        </w:r>
        <w:r w:rsidR="00337737">
          <w:rPr>
            <w:webHidden/>
          </w:rPr>
          <w:fldChar w:fldCharType="begin"/>
        </w:r>
        <w:r w:rsidR="00337737">
          <w:rPr>
            <w:webHidden/>
          </w:rPr>
          <w:instrText xml:space="preserve"> PAGEREF _Toc9837519 \h </w:instrText>
        </w:r>
        <w:r w:rsidR="00337737">
          <w:rPr>
            <w:webHidden/>
          </w:rPr>
        </w:r>
        <w:r w:rsidR="00337737">
          <w:rPr>
            <w:webHidden/>
          </w:rPr>
          <w:fldChar w:fldCharType="separate"/>
        </w:r>
        <w:r w:rsidR="00D72AD6">
          <w:rPr>
            <w:webHidden/>
          </w:rPr>
          <w:t>92</w:t>
        </w:r>
        <w:r w:rsidR="00337737">
          <w:rPr>
            <w:webHidden/>
          </w:rPr>
          <w:fldChar w:fldCharType="end"/>
        </w:r>
      </w:hyperlink>
    </w:p>
    <w:p w14:paraId="363A42F4" w14:textId="61EDB35B" w:rsidR="00337737" w:rsidRDefault="001B1DA1">
      <w:pPr>
        <w:pStyle w:val="TOC2"/>
        <w:rPr>
          <w:rFonts w:asciiTheme="minorHAnsi" w:hAnsiTheme="minorHAnsi"/>
          <w:sz w:val="22"/>
          <w:lang w:eastAsia="en-GB"/>
        </w:rPr>
      </w:pPr>
      <w:hyperlink w:anchor="_Toc9837520" w:history="1">
        <w:r w:rsidR="00337737" w:rsidRPr="00876A65">
          <w:rPr>
            <w:rStyle w:val="Hyperlink"/>
            <w:rFonts w:eastAsia="Calibri"/>
          </w:rPr>
          <w:t>10.7 Information provided to caregivers</w:t>
        </w:r>
        <w:r w:rsidR="00337737">
          <w:rPr>
            <w:webHidden/>
          </w:rPr>
          <w:tab/>
        </w:r>
        <w:r w:rsidR="00337737">
          <w:rPr>
            <w:webHidden/>
          </w:rPr>
          <w:fldChar w:fldCharType="begin"/>
        </w:r>
        <w:r w:rsidR="00337737">
          <w:rPr>
            <w:webHidden/>
          </w:rPr>
          <w:instrText xml:space="preserve"> PAGEREF _Toc9837520 \h </w:instrText>
        </w:r>
        <w:r w:rsidR="00337737">
          <w:rPr>
            <w:webHidden/>
          </w:rPr>
        </w:r>
        <w:r w:rsidR="00337737">
          <w:rPr>
            <w:webHidden/>
          </w:rPr>
          <w:fldChar w:fldCharType="separate"/>
        </w:r>
        <w:r w:rsidR="00D72AD6">
          <w:rPr>
            <w:webHidden/>
          </w:rPr>
          <w:t>92</w:t>
        </w:r>
        <w:r w:rsidR="00337737">
          <w:rPr>
            <w:webHidden/>
          </w:rPr>
          <w:fldChar w:fldCharType="end"/>
        </w:r>
      </w:hyperlink>
    </w:p>
    <w:p w14:paraId="74275737" w14:textId="555722AB" w:rsidR="00337737" w:rsidRDefault="001B1DA1">
      <w:pPr>
        <w:pStyle w:val="TOC2"/>
        <w:rPr>
          <w:rFonts w:asciiTheme="minorHAnsi" w:hAnsiTheme="minorHAnsi"/>
          <w:sz w:val="22"/>
          <w:lang w:eastAsia="en-GB"/>
        </w:rPr>
      </w:pPr>
      <w:hyperlink w:anchor="_Toc9837521" w:history="1">
        <w:r w:rsidR="00337737" w:rsidRPr="00876A65">
          <w:rPr>
            <w:rStyle w:val="Hyperlink"/>
            <w:rFonts w:eastAsia="Calibri"/>
          </w:rPr>
          <w:t>10.8 Children’s current wellbeing</w:t>
        </w:r>
        <w:r w:rsidR="00337737">
          <w:rPr>
            <w:webHidden/>
          </w:rPr>
          <w:tab/>
        </w:r>
        <w:r w:rsidR="00337737">
          <w:rPr>
            <w:webHidden/>
          </w:rPr>
          <w:fldChar w:fldCharType="begin"/>
        </w:r>
        <w:r w:rsidR="00337737">
          <w:rPr>
            <w:webHidden/>
          </w:rPr>
          <w:instrText xml:space="preserve"> PAGEREF _Toc9837521 \h </w:instrText>
        </w:r>
        <w:r w:rsidR="00337737">
          <w:rPr>
            <w:webHidden/>
          </w:rPr>
        </w:r>
        <w:r w:rsidR="00337737">
          <w:rPr>
            <w:webHidden/>
          </w:rPr>
          <w:fldChar w:fldCharType="separate"/>
        </w:r>
        <w:r w:rsidR="00D72AD6">
          <w:rPr>
            <w:webHidden/>
          </w:rPr>
          <w:t>93</w:t>
        </w:r>
        <w:r w:rsidR="00337737">
          <w:rPr>
            <w:webHidden/>
          </w:rPr>
          <w:fldChar w:fldCharType="end"/>
        </w:r>
      </w:hyperlink>
    </w:p>
    <w:p w14:paraId="2449CB40" w14:textId="60D65F59" w:rsidR="00337737" w:rsidRDefault="001B1DA1">
      <w:pPr>
        <w:pStyle w:val="TOC2"/>
        <w:rPr>
          <w:rFonts w:asciiTheme="minorHAnsi" w:hAnsiTheme="minorHAnsi"/>
          <w:sz w:val="22"/>
          <w:lang w:eastAsia="en-GB"/>
        </w:rPr>
      </w:pPr>
      <w:hyperlink w:anchor="_Toc9837522" w:history="1">
        <w:r w:rsidR="00337737" w:rsidRPr="00876A65">
          <w:rPr>
            <w:rStyle w:val="Hyperlink"/>
          </w:rPr>
          <w:t>10.9 Sources of support</w:t>
        </w:r>
        <w:r w:rsidR="00337737">
          <w:rPr>
            <w:webHidden/>
          </w:rPr>
          <w:tab/>
        </w:r>
        <w:r w:rsidR="00337737">
          <w:rPr>
            <w:webHidden/>
          </w:rPr>
          <w:fldChar w:fldCharType="begin"/>
        </w:r>
        <w:r w:rsidR="00337737">
          <w:rPr>
            <w:webHidden/>
          </w:rPr>
          <w:instrText xml:space="preserve"> PAGEREF _Toc9837522 \h </w:instrText>
        </w:r>
        <w:r w:rsidR="00337737">
          <w:rPr>
            <w:webHidden/>
          </w:rPr>
        </w:r>
        <w:r w:rsidR="00337737">
          <w:rPr>
            <w:webHidden/>
          </w:rPr>
          <w:fldChar w:fldCharType="separate"/>
        </w:r>
        <w:r w:rsidR="00D72AD6">
          <w:rPr>
            <w:webHidden/>
          </w:rPr>
          <w:t>93</w:t>
        </w:r>
        <w:r w:rsidR="00337737">
          <w:rPr>
            <w:webHidden/>
          </w:rPr>
          <w:fldChar w:fldCharType="end"/>
        </w:r>
      </w:hyperlink>
    </w:p>
    <w:p w14:paraId="3E0709E0" w14:textId="085200CF" w:rsidR="00337737" w:rsidRDefault="001B1DA1">
      <w:pPr>
        <w:pStyle w:val="TOC2"/>
        <w:rPr>
          <w:rFonts w:asciiTheme="minorHAnsi" w:hAnsiTheme="minorHAnsi"/>
          <w:sz w:val="22"/>
          <w:lang w:eastAsia="en-GB"/>
        </w:rPr>
      </w:pPr>
      <w:hyperlink w:anchor="_Toc9837523" w:history="1">
        <w:r w:rsidR="00337737" w:rsidRPr="00876A65">
          <w:rPr>
            <w:rStyle w:val="Hyperlink"/>
          </w:rPr>
          <w:t>10.10 Connections with important people</w:t>
        </w:r>
        <w:r w:rsidR="00337737">
          <w:rPr>
            <w:webHidden/>
          </w:rPr>
          <w:tab/>
        </w:r>
        <w:r w:rsidR="00337737">
          <w:rPr>
            <w:webHidden/>
          </w:rPr>
          <w:fldChar w:fldCharType="begin"/>
        </w:r>
        <w:r w:rsidR="00337737">
          <w:rPr>
            <w:webHidden/>
          </w:rPr>
          <w:instrText xml:space="preserve"> PAGEREF _Toc9837523 \h </w:instrText>
        </w:r>
        <w:r w:rsidR="00337737">
          <w:rPr>
            <w:webHidden/>
          </w:rPr>
        </w:r>
        <w:r w:rsidR="00337737">
          <w:rPr>
            <w:webHidden/>
          </w:rPr>
          <w:fldChar w:fldCharType="separate"/>
        </w:r>
        <w:r w:rsidR="00D72AD6">
          <w:rPr>
            <w:webHidden/>
          </w:rPr>
          <w:t>94</w:t>
        </w:r>
        <w:r w:rsidR="00337737">
          <w:rPr>
            <w:webHidden/>
          </w:rPr>
          <w:fldChar w:fldCharType="end"/>
        </w:r>
      </w:hyperlink>
    </w:p>
    <w:p w14:paraId="2F12B5FC" w14:textId="0B1F067D" w:rsidR="00337737" w:rsidRDefault="001B1DA1">
      <w:pPr>
        <w:pStyle w:val="TOC2"/>
        <w:rPr>
          <w:rFonts w:asciiTheme="minorHAnsi" w:hAnsiTheme="minorHAnsi"/>
          <w:sz w:val="22"/>
          <w:lang w:eastAsia="en-GB"/>
        </w:rPr>
      </w:pPr>
      <w:hyperlink w:anchor="_Toc9837524" w:history="1">
        <w:r w:rsidR="00337737" w:rsidRPr="00876A65">
          <w:rPr>
            <w:rStyle w:val="Hyperlink"/>
            <w:rFonts w:eastAsia="Calibri"/>
          </w:rPr>
          <w:t>10.11 Progressing to permanence</w:t>
        </w:r>
        <w:r w:rsidR="00337737">
          <w:rPr>
            <w:webHidden/>
          </w:rPr>
          <w:tab/>
        </w:r>
        <w:r w:rsidR="00337737">
          <w:rPr>
            <w:webHidden/>
          </w:rPr>
          <w:fldChar w:fldCharType="begin"/>
        </w:r>
        <w:r w:rsidR="00337737">
          <w:rPr>
            <w:webHidden/>
          </w:rPr>
          <w:instrText xml:space="preserve"> PAGEREF _Toc9837524 \h </w:instrText>
        </w:r>
        <w:r w:rsidR="00337737">
          <w:rPr>
            <w:webHidden/>
          </w:rPr>
        </w:r>
        <w:r w:rsidR="00337737">
          <w:rPr>
            <w:webHidden/>
          </w:rPr>
          <w:fldChar w:fldCharType="separate"/>
        </w:r>
        <w:r w:rsidR="00D72AD6">
          <w:rPr>
            <w:webHidden/>
          </w:rPr>
          <w:t>94</w:t>
        </w:r>
        <w:r w:rsidR="00337737">
          <w:rPr>
            <w:webHidden/>
          </w:rPr>
          <w:fldChar w:fldCharType="end"/>
        </w:r>
      </w:hyperlink>
    </w:p>
    <w:p w14:paraId="3899CFB7" w14:textId="77777777" w:rsidR="00225BEA" w:rsidRDefault="00225BEA">
      <w:pPr>
        <w:spacing w:after="160" w:line="259" w:lineRule="auto"/>
        <w:rPr>
          <w:noProof/>
        </w:rPr>
      </w:pPr>
      <w:r>
        <w:rPr>
          <w:noProof/>
        </w:rPr>
        <w:br w:type="page"/>
      </w:r>
    </w:p>
    <w:p w14:paraId="7BDC55B1" w14:textId="3ACED81F" w:rsidR="00337737" w:rsidRDefault="001B1DA1">
      <w:pPr>
        <w:pStyle w:val="TOC1"/>
        <w:rPr>
          <w:rFonts w:asciiTheme="minorHAnsi" w:hAnsiTheme="minorHAnsi"/>
          <w:sz w:val="22"/>
          <w:lang w:eastAsia="en-GB"/>
        </w:rPr>
      </w:pPr>
      <w:hyperlink w:anchor="_Toc9837525" w:history="1">
        <w:r w:rsidR="00337737" w:rsidRPr="00876A65">
          <w:rPr>
            <w:rStyle w:val="Hyperlink"/>
          </w:rPr>
          <w:t>References</w:t>
        </w:r>
        <w:r w:rsidR="00337737">
          <w:rPr>
            <w:webHidden/>
          </w:rPr>
          <w:tab/>
        </w:r>
        <w:r w:rsidR="00337737">
          <w:rPr>
            <w:webHidden/>
          </w:rPr>
          <w:fldChar w:fldCharType="begin"/>
        </w:r>
        <w:r w:rsidR="00337737">
          <w:rPr>
            <w:webHidden/>
          </w:rPr>
          <w:instrText xml:space="preserve"> PAGEREF _Toc9837525 \h </w:instrText>
        </w:r>
        <w:r w:rsidR="00337737">
          <w:rPr>
            <w:webHidden/>
          </w:rPr>
        </w:r>
        <w:r w:rsidR="00337737">
          <w:rPr>
            <w:webHidden/>
          </w:rPr>
          <w:fldChar w:fldCharType="separate"/>
        </w:r>
        <w:r w:rsidR="00D72AD6">
          <w:rPr>
            <w:webHidden/>
          </w:rPr>
          <w:t>96</w:t>
        </w:r>
        <w:r w:rsidR="00337737">
          <w:rPr>
            <w:webHidden/>
          </w:rPr>
          <w:fldChar w:fldCharType="end"/>
        </w:r>
      </w:hyperlink>
    </w:p>
    <w:p w14:paraId="4ED05CA3" w14:textId="14956191" w:rsidR="00337737" w:rsidRDefault="001B1DA1">
      <w:pPr>
        <w:pStyle w:val="TOC1"/>
        <w:rPr>
          <w:rFonts w:asciiTheme="minorHAnsi" w:hAnsiTheme="minorHAnsi"/>
          <w:sz w:val="22"/>
          <w:lang w:eastAsia="en-GB"/>
        </w:rPr>
      </w:pPr>
      <w:hyperlink w:anchor="_Toc9837526" w:history="1">
        <w:r w:rsidR="00337737" w:rsidRPr="00876A65">
          <w:rPr>
            <w:rStyle w:val="Hyperlink"/>
          </w:rPr>
          <w:t>Appendix 1: About the authors</w:t>
        </w:r>
        <w:r w:rsidR="00337737">
          <w:rPr>
            <w:webHidden/>
          </w:rPr>
          <w:tab/>
        </w:r>
        <w:r w:rsidR="00337737">
          <w:rPr>
            <w:webHidden/>
          </w:rPr>
          <w:fldChar w:fldCharType="begin"/>
        </w:r>
        <w:r w:rsidR="00337737">
          <w:rPr>
            <w:webHidden/>
          </w:rPr>
          <w:instrText xml:space="preserve"> PAGEREF _Toc9837526 \h </w:instrText>
        </w:r>
        <w:r w:rsidR="00337737">
          <w:rPr>
            <w:webHidden/>
          </w:rPr>
        </w:r>
        <w:r w:rsidR="00337737">
          <w:rPr>
            <w:webHidden/>
          </w:rPr>
          <w:fldChar w:fldCharType="separate"/>
        </w:r>
        <w:r w:rsidR="00D72AD6">
          <w:rPr>
            <w:webHidden/>
          </w:rPr>
          <w:t>108</w:t>
        </w:r>
        <w:r w:rsidR="00337737">
          <w:rPr>
            <w:webHidden/>
          </w:rPr>
          <w:fldChar w:fldCharType="end"/>
        </w:r>
      </w:hyperlink>
    </w:p>
    <w:p w14:paraId="2A7EC470" w14:textId="652D790F" w:rsidR="00337737" w:rsidRDefault="001B1DA1">
      <w:pPr>
        <w:pStyle w:val="TOC1"/>
        <w:rPr>
          <w:rFonts w:asciiTheme="minorHAnsi" w:hAnsiTheme="minorHAnsi"/>
          <w:sz w:val="22"/>
          <w:lang w:eastAsia="en-GB"/>
        </w:rPr>
      </w:pPr>
      <w:hyperlink w:anchor="_Toc9837527" w:history="1">
        <w:r w:rsidR="00337737" w:rsidRPr="00876A65">
          <w:rPr>
            <w:rStyle w:val="Hyperlink"/>
          </w:rPr>
          <w:t>Appendix 2: Steering Group</w:t>
        </w:r>
        <w:r w:rsidR="00337737">
          <w:rPr>
            <w:webHidden/>
          </w:rPr>
          <w:tab/>
        </w:r>
        <w:r w:rsidR="00337737">
          <w:rPr>
            <w:webHidden/>
          </w:rPr>
          <w:fldChar w:fldCharType="begin"/>
        </w:r>
        <w:r w:rsidR="00337737">
          <w:rPr>
            <w:webHidden/>
          </w:rPr>
          <w:instrText xml:space="preserve"> PAGEREF _Toc9837527 \h </w:instrText>
        </w:r>
        <w:r w:rsidR="00337737">
          <w:rPr>
            <w:webHidden/>
          </w:rPr>
        </w:r>
        <w:r w:rsidR="00337737">
          <w:rPr>
            <w:webHidden/>
          </w:rPr>
          <w:fldChar w:fldCharType="separate"/>
        </w:r>
        <w:r w:rsidR="00D72AD6">
          <w:rPr>
            <w:webHidden/>
          </w:rPr>
          <w:t>109</w:t>
        </w:r>
        <w:r w:rsidR="00337737">
          <w:rPr>
            <w:webHidden/>
          </w:rPr>
          <w:fldChar w:fldCharType="end"/>
        </w:r>
      </w:hyperlink>
    </w:p>
    <w:p w14:paraId="5C42D3C1" w14:textId="7C664419" w:rsidR="00337737" w:rsidRDefault="001B1DA1">
      <w:pPr>
        <w:pStyle w:val="TOC1"/>
        <w:rPr>
          <w:rFonts w:asciiTheme="minorHAnsi" w:hAnsiTheme="minorHAnsi"/>
          <w:sz w:val="22"/>
          <w:lang w:eastAsia="en-GB"/>
        </w:rPr>
      </w:pPr>
      <w:hyperlink w:anchor="_Toc9837528" w:history="1">
        <w:r w:rsidR="00337737" w:rsidRPr="00876A65">
          <w:rPr>
            <w:rStyle w:val="Hyperlink"/>
          </w:rPr>
          <w:t>Appendix 3: Context in which permanence plans for children are made</w:t>
        </w:r>
        <w:r w:rsidR="00337737">
          <w:rPr>
            <w:webHidden/>
          </w:rPr>
          <w:tab/>
        </w:r>
        <w:r w:rsidR="00337737">
          <w:rPr>
            <w:webHidden/>
          </w:rPr>
          <w:fldChar w:fldCharType="begin"/>
        </w:r>
        <w:r w:rsidR="00337737">
          <w:rPr>
            <w:webHidden/>
          </w:rPr>
          <w:instrText xml:space="preserve"> PAGEREF _Toc9837528 \h </w:instrText>
        </w:r>
        <w:r w:rsidR="00337737">
          <w:rPr>
            <w:webHidden/>
          </w:rPr>
        </w:r>
        <w:r w:rsidR="00337737">
          <w:rPr>
            <w:webHidden/>
          </w:rPr>
          <w:fldChar w:fldCharType="separate"/>
        </w:r>
        <w:r w:rsidR="00D72AD6">
          <w:rPr>
            <w:webHidden/>
          </w:rPr>
          <w:t>110</w:t>
        </w:r>
        <w:r w:rsidR="00337737">
          <w:rPr>
            <w:webHidden/>
          </w:rPr>
          <w:fldChar w:fldCharType="end"/>
        </w:r>
      </w:hyperlink>
    </w:p>
    <w:p w14:paraId="3539E99B" w14:textId="171F079C" w:rsidR="00BF4101" w:rsidRDefault="004173BD" w:rsidP="004173BD">
      <w:r>
        <w:fldChar w:fldCharType="end"/>
      </w:r>
    </w:p>
    <w:p w14:paraId="563FC8B7" w14:textId="2626E801" w:rsidR="00BF4101" w:rsidRDefault="00BF4101" w:rsidP="003F3326">
      <w:pPr>
        <w:pStyle w:val="Heading1"/>
        <w:spacing w:before="120"/>
      </w:pPr>
      <w:bookmarkStart w:id="8" w:name="_Toc9837455"/>
      <w:r>
        <w:lastRenderedPageBreak/>
        <w:t>List of tables</w:t>
      </w:r>
      <w:bookmarkEnd w:id="8"/>
    </w:p>
    <w:p w14:paraId="23CEA83D" w14:textId="5C46A85D" w:rsidR="006141E7" w:rsidRDefault="00A57C08">
      <w:pPr>
        <w:pStyle w:val="TableofFigures"/>
        <w:tabs>
          <w:tab w:val="right" w:leader="dot" w:pos="9288"/>
        </w:tabs>
        <w:rPr>
          <w:rFonts w:asciiTheme="minorHAnsi" w:hAnsiTheme="minorHAnsi"/>
          <w:noProof/>
          <w:sz w:val="22"/>
          <w:lang w:eastAsia="en-GB"/>
        </w:rPr>
      </w:pPr>
      <w:r>
        <w:fldChar w:fldCharType="begin"/>
      </w:r>
      <w:r>
        <w:instrText xml:space="preserve"> TOC \h \z \t "table heading" \c </w:instrText>
      </w:r>
      <w:r>
        <w:fldChar w:fldCharType="separate"/>
      </w:r>
      <w:hyperlink w:anchor="_Toc11145069" w:history="1">
        <w:r w:rsidR="006141E7" w:rsidRPr="00CC00C9">
          <w:rPr>
            <w:rStyle w:val="Hyperlink"/>
            <w:noProof/>
          </w:rPr>
          <w:t xml:space="preserve">Table 1: </w:t>
        </w:r>
        <w:r w:rsidR="006141E7">
          <w:rPr>
            <w:rStyle w:val="Hyperlink"/>
            <w:noProof/>
          </w:rPr>
          <w:tab/>
        </w:r>
        <w:r w:rsidR="006141E7" w:rsidRPr="00CC00C9">
          <w:rPr>
            <w:rStyle w:val="Hyperlink"/>
            <w:noProof/>
          </w:rPr>
          <w:t>Types of maltreatment experienced (n=433)</w:t>
        </w:r>
        <w:r w:rsidR="006141E7">
          <w:rPr>
            <w:noProof/>
            <w:webHidden/>
          </w:rPr>
          <w:tab/>
        </w:r>
        <w:r w:rsidR="006141E7">
          <w:rPr>
            <w:noProof/>
            <w:webHidden/>
          </w:rPr>
          <w:fldChar w:fldCharType="begin"/>
        </w:r>
        <w:r w:rsidR="006141E7">
          <w:rPr>
            <w:noProof/>
            <w:webHidden/>
          </w:rPr>
          <w:instrText xml:space="preserve"> PAGEREF _Toc11145069 \h </w:instrText>
        </w:r>
        <w:r w:rsidR="006141E7">
          <w:rPr>
            <w:noProof/>
            <w:webHidden/>
          </w:rPr>
        </w:r>
        <w:r w:rsidR="006141E7">
          <w:rPr>
            <w:noProof/>
            <w:webHidden/>
          </w:rPr>
          <w:fldChar w:fldCharType="separate"/>
        </w:r>
        <w:r w:rsidR="00D72AD6">
          <w:rPr>
            <w:noProof/>
            <w:webHidden/>
          </w:rPr>
          <w:t>15</w:t>
        </w:r>
        <w:r w:rsidR="006141E7">
          <w:rPr>
            <w:noProof/>
            <w:webHidden/>
          </w:rPr>
          <w:fldChar w:fldCharType="end"/>
        </w:r>
      </w:hyperlink>
    </w:p>
    <w:p w14:paraId="4A19045A" w14:textId="6687B2A5" w:rsidR="006141E7" w:rsidRDefault="001B1DA1">
      <w:pPr>
        <w:pStyle w:val="TableofFigures"/>
        <w:tabs>
          <w:tab w:val="right" w:leader="dot" w:pos="9288"/>
        </w:tabs>
        <w:rPr>
          <w:rFonts w:asciiTheme="minorHAnsi" w:hAnsiTheme="minorHAnsi"/>
          <w:noProof/>
          <w:sz w:val="22"/>
          <w:lang w:eastAsia="en-GB"/>
        </w:rPr>
      </w:pPr>
      <w:hyperlink w:anchor="_Toc11145070" w:history="1">
        <w:r w:rsidR="006141E7" w:rsidRPr="00CC00C9">
          <w:rPr>
            <w:rStyle w:val="Hyperlink"/>
            <w:noProof/>
          </w:rPr>
          <w:t xml:space="preserve">Table 2: </w:t>
        </w:r>
        <w:r w:rsidR="006141E7">
          <w:rPr>
            <w:rStyle w:val="Hyperlink"/>
            <w:noProof/>
          </w:rPr>
          <w:tab/>
        </w:r>
        <w:r w:rsidR="006141E7" w:rsidRPr="00CC00C9">
          <w:rPr>
            <w:rStyle w:val="Hyperlink"/>
            <w:noProof/>
          </w:rPr>
          <w:t>Severity of maltreatment experienced</w:t>
        </w:r>
        <w:r w:rsidR="006141E7">
          <w:rPr>
            <w:noProof/>
            <w:webHidden/>
          </w:rPr>
          <w:tab/>
        </w:r>
        <w:r w:rsidR="006141E7">
          <w:rPr>
            <w:noProof/>
            <w:webHidden/>
          </w:rPr>
          <w:fldChar w:fldCharType="begin"/>
        </w:r>
        <w:r w:rsidR="006141E7">
          <w:rPr>
            <w:noProof/>
            <w:webHidden/>
          </w:rPr>
          <w:instrText xml:space="preserve"> PAGEREF _Toc11145070 \h </w:instrText>
        </w:r>
        <w:r w:rsidR="006141E7">
          <w:rPr>
            <w:noProof/>
            <w:webHidden/>
          </w:rPr>
        </w:r>
        <w:r w:rsidR="006141E7">
          <w:rPr>
            <w:noProof/>
            <w:webHidden/>
          </w:rPr>
          <w:fldChar w:fldCharType="separate"/>
        </w:r>
        <w:r w:rsidR="00D72AD6">
          <w:rPr>
            <w:noProof/>
            <w:webHidden/>
          </w:rPr>
          <w:t>16</w:t>
        </w:r>
        <w:r w:rsidR="006141E7">
          <w:rPr>
            <w:noProof/>
            <w:webHidden/>
          </w:rPr>
          <w:fldChar w:fldCharType="end"/>
        </w:r>
      </w:hyperlink>
    </w:p>
    <w:p w14:paraId="3CC8C284" w14:textId="0A4FBF8B" w:rsidR="006141E7" w:rsidRDefault="001B1DA1">
      <w:pPr>
        <w:pStyle w:val="TableofFigures"/>
        <w:tabs>
          <w:tab w:val="right" w:leader="dot" w:pos="9288"/>
        </w:tabs>
        <w:rPr>
          <w:rFonts w:asciiTheme="minorHAnsi" w:hAnsiTheme="minorHAnsi"/>
          <w:noProof/>
          <w:sz w:val="22"/>
          <w:lang w:eastAsia="en-GB"/>
        </w:rPr>
      </w:pPr>
      <w:hyperlink w:anchor="_Toc11145071" w:history="1">
        <w:r w:rsidR="006141E7" w:rsidRPr="00CC00C9">
          <w:rPr>
            <w:rStyle w:val="Hyperlink"/>
            <w:noProof/>
          </w:rPr>
          <w:t xml:space="preserve">Table 3: </w:t>
        </w:r>
        <w:r w:rsidR="006141E7">
          <w:rPr>
            <w:rStyle w:val="Hyperlink"/>
            <w:noProof/>
          </w:rPr>
          <w:tab/>
        </w:r>
        <w:r w:rsidR="006141E7" w:rsidRPr="00CC00C9">
          <w:rPr>
            <w:rStyle w:val="Hyperlink"/>
            <w:noProof/>
          </w:rPr>
          <w:t xml:space="preserve">Earliest age at which children were thought to have experienced </w:t>
        </w:r>
        <w:r w:rsidR="006141E7">
          <w:rPr>
            <w:rStyle w:val="Hyperlink"/>
            <w:noProof/>
          </w:rPr>
          <w:br/>
        </w:r>
        <w:r w:rsidR="006141E7" w:rsidRPr="00CC00C9">
          <w:rPr>
            <w:rStyle w:val="Hyperlink"/>
            <w:noProof/>
          </w:rPr>
          <w:t>maltreatment (n=356)</w:t>
        </w:r>
        <w:r w:rsidR="006141E7">
          <w:rPr>
            <w:noProof/>
            <w:webHidden/>
          </w:rPr>
          <w:tab/>
        </w:r>
        <w:r w:rsidR="006141E7">
          <w:rPr>
            <w:noProof/>
            <w:webHidden/>
          </w:rPr>
          <w:fldChar w:fldCharType="begin"/>
        </w:r>
        <w:r w:rsidR="006141E7">
          <w:rPr>
            <w:noProof/>
            <w:webHidden/>
          </w:rPr>
          <w:instrText xml:space="preserve"> PAGEREF _Toc11145071 \h </w:instrText>
        </w:r>
        <w:r w:rsidR="006141E7">
          <w:rPr>
            <w:noProof/>
            <w:webHidden/>
          </w:rPr>
        </w:r>
        <w:r w:rsidR="006141E7">
          <w:rPr>
            <w:noProof/>
            <w:webHidden/>
          </w:rPr>
          <w:fldChar w:fldCharType="separate"/>
        </w:r>
        <w:r w:rsidR="00D72AD6">
          <w:rPr>
            <w:noProof/>
            <w:webHidden/>
          </w:rPr>
          <w:t>17</w:t>
        </w:r>
        <w:r w:rsidR="006141E7">
          <w:rPr>
            <w:noProof/>
            <w:webHidden/>
          </w:rPr>
          <w:fldChar w:fldCharType="end"/>
        </w:r>
      </w:hyperlink>
    </w:p>
    <w:p w14:paraId="7CDB2947" w14:textId="6D3A7F66" w:rsidR="006141E7" w:rsidRDefault="001B1DA1">
      <w:pPr>
        <w:pStyle w:val="TableofFigures"/>
        <w:tabs>
          <w:tab w:val="right" w:leader="dot" w:pos="9288"/>
        </w:tabs>
        <w:rPr>
          <w:rFonts w:asciiTheme="minorHAnsi" w:hAnsiTheme="minorHAnsi"/>
          <w:noProof/>
          <w:sz w:val="22"/>
          <w:lang w:eastAsia="en-GB"/>
        </w:rPr>
      </w:pPr>
      <w:hyperlink w:anchor="_Toc11145072" w:history="1">
        <w:r w:rsidR="006141E7" w:rsidRPr="00CC00C9">
          <w:rPr>
            <w:rStyle w:val="Hyperlink"/>
            <w:rFonts w:eastAsiaTheme="minorHAnsi"/>
            <w:noProof/>
          </w:rPr>
          <w:t xml:space="preserve">Table 4: </w:t>
        </w:r>
        <w:r w:rsidR="006141E7">
          <w:rPr>
            <w:rStyle w:val="Hyperlink"/>
            <w:rFonts w:eastAsiaTheme="minorHAnsi"/>
            <w:noProof/>
          </w:rPr>
          <w:tab/>
        </w:r>
        <w:r w:rsidR="006141E7" w:rsidRPr="00CC00C9">
          <w:rPr>
            <w:rStyle w:val="Hyperlink"/>
            <w:rFonts w:eastAsiaTheme="minorHAnsi"/>
            <w:noProof/>
          </w:rPr>
          <w:t>Types of neglect experienced (n=350)</w:t>
        </w:r>
        <w:r w:rsidR="006141E7">
          <w:rPr>
            <w:noProof/>
            <w:webHidden/>
          </w:rPr>
          <w:tab/>
        </w:r>
        <w:r w:rsidR="006141E7">
          <w:rPr>
            <w:noProof/>
            <w:webHidden/>
          </w:rPr>
          <w:fldChar w:fldCharType="begin"/>
        </w:r>
        <w:r w:rsidR="006141E7">
          <w:rPr>
            <w:noProof/>
            <w:webHidden/>
          </w:rPr>
          <w:instrText xml:space="preserve"> PAGEREF _Toc11145072 \h </w:instrText>
        </w:r>
        <w:r w:rsidR="006141E7">
          <w:rPr>
            <w:noProof/>
            <w:webHidden/>
          </w:rPr>
        </w:r>
        <w:r w:rsidR="006141E7">
          <w:rPr>
            <w:noProof/>
            <w:webHidden/>
          </w:rPr>
          <w:fldChar w:fldCharType="separate"/>
        </w:r>
        <w:r w:rsidR="00D72AD6">
          <w:rPr>
            <w:noProof/>
            <w:webHidden/>
          </w:rPr>
          <w:t>18</w:t>
        </w:r>
        <w:r w:rsidR="006141E7">
          <w:rPr>
            <w:noProof/>
            <w:webHidden/>
          </w:rPr>
          <w:fldChar w:fldCharType="end"/>
        </w:r>
      </w:hyperlink>
    </w:p>
    <w:p w14:paraId="7ECB7523" w14:textId="57E7541F" w:rsidR="006141E7" w:rsidRDefault="001B1DA1">
      <w:pPr>
        <w:pStyle w:val="TableofFigures"/>
        <w:tabs>
          <w:tab w:val="right" w:leader="dot" w:pos="9288"/>
        </w:tabs>
        <w:rPr>
          <w:rFonts w:asciiTheme="minorHAnsi" w:hAnsiTheme="minorHAnsi"/>
          <w:noProof/>
          <w:sz w:val="22"/>
          <w:lang w:eastAsia="en-GB"/>
        </w:rPr>
      </w:pPr>
      <w:hyperlink w:anchor="_Toc11145073" w:history="1">
        <w:r w:rsidR="006141E7" w:rsidRPr="00CC00C9">
          <w:rPr>
            <w:rStyle w:val="Hyperlink"/>
            <w:noProof/>
          </w:rPr>
          <w:t xml:space="preserve">Table 5: </w:t>
        </w:r>
        <w:r w:rsidR="006141E7">
          <w:rPr>
            <w:rStyle w:val="Hyperlink"/>
            <w:noProof/>
          </w:rPr>
          <w:tab/>
        </w:r>
        <w:r w:rsidR="006141E7" w:rsidRPr="00CC00C9">
          <w:rPr>
            <w:rStyle w:val="Hyperlink"/>
            <w:noProof/>
          </w:rPr>
          <w:t>Children’s caregivers prior to becoming looked after away from home (n=433)</w:t>
        </w:r>
        <w:r w:rsidR="006141E7">
          <w:rPr>
            <w:noProof/>
            <w:webHidden/>
          </w:rPr>
          <w:tab/>
        </w:r>
        <w:r w:rsidR="006141E7">
          <w:rPr>
            <w:noProof/>
            <w:webHidden/>
          </w:rPr>
          <w:fldChar w:fldCharType="begin"/>
        </w:r>
        <w:r w:rsidR="006141E7">
          <w:rPr>
            <w:noProof/>
            <w:webHidden/>
          </w:rPr>
          <w:instrText xml:space="preserve"> PAGEREF _Toc11145073 \h </w:instrText>
        </w:r>
        <w:r w:rsidR="006141E7">
          <w:rPr>
            <w:noProof/>
            <w:webHidden/>
          </w:rPr>
        </w:r>
        <w:r w:rsidR="006141E7">
          <w:rPr>
            <w:noProof/>
            <w:webHidden/>
          </w:rPr>
          <w:fldChar w:fldCharType="separate"/>
        </w:r>
        <w:r w:rsidR="00D72AD6">
          <w:rPr>
            <w:noProof/>
            <w:webHidden/>
          </w:rPr>
          <w:t>18</w:t>
        </w:r>
        <w:r w:rsidR="006141E7">
          <w:rPr>
            <w:noProof/>
            <w:webHidden/>
          </w:rPr>
          <w:fldChar w:fldCharType="end"/>
        </w:r>
      </w:hyperlink>
    </w:p>
    <w:p w14:paraId="5E59B2BA" w14:textId="0734DCB8" w:rsidR="006141E7" w:rsidRDefault="001B1DA1">
      <w:pPr>
        <w:pStyle w:val="TableofFigures"/>
        <w:tabs>
          <w:tab w:val="right" w:leader="dot" w:pos="9288"/>
        </w:tabs>
        <w:rPr>
          <w:rFonts w:asciiTheme="minorHAnsi" w:hAnsiTheme="minorHAnsi"/>
          <w:noProof/>
          <w:sz w:val="22"/>
          <w:lang w:eastAsia="en-GB"/>
        </w:rPr>
      </w:pPr>
      <w:hyperlink w:anchor="_Toc11145074" w:history="1">
        <w:r w:rsidR="006141E7" w:rsidRPr="00CC00C9">
          <w:rPr>
            <w:rStyle w:val="Hyperlink"/>
            <w:noProof/>
          </w:rPr>
          <w:t xml:space="preserve">Table 6: </w:t>
        </w:r>
        <w:r w:rsidR="006141E7">
          <w:rPr>
            <w:rStyle w:val="Hyperlink"/>
            <w:noProof/>
          </w:rPr>
          <w:tab/>
        </w:r>
        <w:r w:rsidR="006141E7" w:rsidRPr="00CC00C9">
          <w:rPr>
            <w:rStyle w:val="Hyperlink"/>
            <w:noProof/>
          </w:rPr>
          <w:t>Experiences of parents in childhood (n=433)</w:t>
        </w:r>
        <w:r w:rsidR="006141E7">
          <w:rPr>
            <w:noProof/>
            <w:webHidden/>
          </w:rPr>
          <w:tab/>
        </w:r>
        <w:r w:rsidR="006141E7">
          <w:rPr>
            <w:noProof/>
            <w:webHidden/>
          </w:rPr>
          <w:fldChar w:fldCharType="begin"/>
        </w:r>
        <w:r w:rsidR="006141E7">
          <w:rPr>
            <w:noProof/>
            <w:webHidden/>
          </w:rPr>
          <w:instrText xml:space="preserve"> PAGEREF _Toc11145074 \h </w:instrText>
        </w:r>
        <w:r w:rsidR="006141E7">
          <w:rPr>
            <w:noProof/>
            <w:webHidden/>
          </w:rPr>
        </w:r>
        <w:r w:rsidR="006141E7">
          <w:rPr>
            <w:noProof/>
            <w:webHidden/>
          </w:rPr>
          <w:fldChar w:fldCharType="separate"/>
        </w:r>
        <w:r w:rsidR="00D72AD6">
          <w:rPr>
            <w:noProof/>
            <w:webHidden/>
          </w:rPr>
          <w:t>20</w:t>
        </w:r>
        <w:r w:rsidR="006141E7">
          <w:rPr>
            <w:noProof/>
            <w:webHidden/>
          </w:rPr>
          <w:fldChar w:fldCharType="end"/>
        </w:r>
      </w:hyperlink>
    </w:p>
    <w:p w14:paraId="322A82E1" w14:textId="45C64891" w:rsidR="006141E7" w:rsidRDefault="001B1DA1">
      <w:pPr>
        <w:pStyle w:val="TableofFigures"/>
        <w:tabs>
          <w:tab w:val="right" w:leader="dot" w:pos="9288"/>
        </w:tabs>
        <w:rPr>
          <w:rFonts w:asciiTheme="minorHAnsi" w:hAnsiTheme="minorHAnsi"/>
          <w:noProof/>
          <w:sz w:val="22"/>
          <w:lang w:eastAsia="en-GB"/>
        </w:rPr>
      </w:pPr>
      <w:hyperlink w:anchor="_Toc11145075" w:history="1">
        <w:r w:rsidR="006141E7" w:rsidRPr="00CC00C9">
          <w:rPr>
            <w:rStyle w:val="Hyperlink"/>
            <w:noProof/>
          </w:rPr>
          <w:t xml:space="preserve">Table 7: </w:t>
        </w:r>
        <w:r w:rsidR="006141E7">
          <w:rPr>
            <w:rStyle w:val="Hyperlink"/>
            <w:noProof/>
          </w:rPr>
          <w:tab/>
        </w:r>
        <w:r w:rsidR="006141E7" w:rsidRPr="00CC00C9">
          <w:rPr>
            <w:rStyle w:val="Hyperlink"/>
            <w:noProof/>
          </w:rPr>
          <w:t>Parental financial and housing difficulties (n=433)</w:t>
        </w:r>
        <w:r w:rsidR="006141E7">
          <w:rPr>
            <w:noProof/>
            <w:webHidden/>
          </w:rPr>
          <w:tab/>
        </w:r>
        <w:r w:rsidR="006141E7">
          <w:rPr>
            <w:noProof/>
            <w:webHidden/>
          </w:rPr>
          <w:fldChar w:fldCharType="begin"/>
        </w:r>
        <w:r w:rsidR="006141E7">
          <w:rPr>
            <w:noProof/>
            <w:webHidden/>
          </w:rPr>
          <w:instrText xml:space="preserve"> PAGEREF _Toc11145075 \h </w:instrText>
        </w:r>
        <w:r w:rsidR="006141E7">
          <w:rPr>
            <w:noProof/>
            <w:webHidden/>
          </w:rPr>
        </w:r>
        <w:r w:rsidR="006141E7">
          <w:rPr>
            <w:noProof/>
            <w:webHidden/>
          </w:rPr>
          <w:fldChar w:fldCharType="separate"/>
        </w:r>
        <w:r w:rsidR="00D72AD6">
          <w:rPr>
            <w:noProof/>
            <w:webHidden/>
          </w:rPr>
          <w:t>20</w:t>
        </w:r>
        <w:r w:rsidR="006141E7">
          <w:rPr>
            <w:noProof/>
            <w:webHidden/>
          </w:rPr>
          <w:fldChar w:fldCharType="end"/>
        </w:r>
      </w:hyperlink>
    </w:p>
    <w:p w14:paraId="23EBCE80" w14:textId="7A00C255" w:rsidR="006141E7" w:rsidRDefault="001B1DA1">
      <w:pPr>
        <w:pStyle w:val="TableofFigures"/>
        <w:tabs>
          <w:tab w:val="right" w:leader="dot" w:pos="9288"/>
        </w:tabs>
        <w:rPr>
          <w:rFonts w:asciiTheme="minorHAnsi" w:hAnsiTheme="minorHAnsi"/>
          <w:noProof/>
          <w:sz w:val="22"/>
          <w:lang w:eastAsia="en-GB"/>
        </w:rPr>
      </w:pPr>
      <w:hyperlink w:anchor="_Toc11145076" w:history="1">
        <w:r w:rsidR="006141E7" w:rsidRPr="00CC00C9">
          <w:rPr>
            <w:rStyle w:val="Hyperlink"/>
            <w:rFonts w:eastAsiaTheme="minorHAnsi"/>
            <w:noProof/>
          </w:rPr>
          <w:t xml:space="preserve">Table 8: </w:t>
        </w:r>
        <w:r w:rsidR="006141E7">
          <w:rPr>
            <w:rStyle w:val="Hyperlink"/>
            <w:rFonts w:eastAsiaTheme="minorHAnsi"/>
            <w:noProof/>
          </w:rPr>
          <w:tab/>
        </w:r>
        <w:r w:rsidR="006141E7" w:rsidRPr="00CC00C9">
          <w:rPr>
            <w:rStyle w:val="Hyperlink"/>
            <w:rFonts w:eastAsiaTheme="minorHAnsi"/>
            <w:noProof/>
          </w:rPr>
          <w:t>Concerns about parental substance misuse (n=423)</w:t>
        </w:r>
        <w:r w:rsidR="006141E7">
          <w:rPr>
            <w:noProof/>
            <w:webHidden/>
          </w:rPr>
          <w:tab/>
        </w:r>
        <w:r w:rsidR="006141E7">
          <w:rPr>
            <w:noProof/>
            <w:webHidden/>
          </w:rPr>
          <w:fldChar w:fldCharType="begin"/>
        </w:r>
        <w:r w:rsidR="006141E7">
          <w:rPr>
            <w:noProof/>
            <w:webHidden/>
          </w:rPr>
          <w:instrText xml:space="preserve"> PAGEREF _Toc11145076 \h </w:instrText>
        </w:r>
        <w:r w:rsidR="006141E7">
          <w:rPr>
            <w:noProof/>
            <w:webHidden/>
          </w:rPr>
        </w:r>
        <w:r w:rsidR="006141E7">
          <w:rPr>
            <w:noProof/>
            <w:webHidden/>
          </w:rPr>
          <w:fldChar w:fldCharType="separate"/>
        </w:r>
        <w:r w:rsidR="00D72AD6">
          <w:rPr>
            <w:noProof/>
            <w:webHidden/>
          </w:rPr>
          <w:t>21</w:t>
        </w:r>
        <w:r w:rsidR="006141E7">
          <w:rPr>
            <w:noProof/>
            <w:webHidden/>
          </w:rPr>
          <w:fldChar w:fldCharType="end"/>
        </w:r>
      </w:hyperlink>
    </w:p>
    <w:p w14:paraId="285DD965" w14:textId="5C587D3D" w:rsidR="006141E7" w:rsidRDefault="001B1DA1">
      <w:pPr>
        <w:pStyle w:val="TableofFigures"/>
        <w:tabs>
          <w:tab w:val="right" w:leader="dot" w:pos="9288"/>
        </w:tabs>
        <w:rPr>
          <w:rFonts w:asciiTheme="minorHAnsi" w:hAnsiTheme="minorHAnsi"/>
          <w:noProof/>
          <w:sz w:val="22"/>
          <w:lang w:eastAsia="en-GB"/>
        </w:rPr>
      </w:pPr>
      <w:hyperlink w:anchor="_Toc11145077" w:history="1">
        <w:r w:rsidR="006141E7" w:rsidRPr="00CC00C9">
          <w:rPr>
            <w:rStyle w:val="Hyperlink"/>
            <w:rFonts w:eastAsiaTheme="minorHAnsi"/>
            <w:noProof/>
          </w:rPr>
          <w:t xml:space="preserve">Table 9: </w:t>
        </w:r>
        <w:r w:rsidR="006141E7">
          <w:rPr>
            <w:rFonts w:asciiTheme="minorHAnsi" w:hAnsiTheme="minorHAnsi"/>
            <w:noProof/>
            <w:sz w:val="22"/>
            <w:lang w:eastAsia="en-GB"/>
          </w:rPr>
          <w:tab/>
        </w:r>
        <w:r w:rsidR="006141E7" w:rsidRPr="00CC00C9">
          <w:rPr>
            <w:rStyle w:val="Hyperlink"/>
            <w:rFonts w:eastAsiaTheme="minorHAnsi"/>
            <w:noProof/>
          </w:rPr>
          <w:t>Substances reported to be frequently used by parents (n=273 mothers,</w:t>
        </w:r>
        <w:r w:rsidR="00E350AA">
          <w:rPr>
            <w:rStyle w:val="Hyperlink"/>
            <w:rFonts w:eastAsiaTheme="minorHAnsi"/>
            <w:noProof/>
          </w:rPr>
          <w:t xml:space="preserve">  </w:t>
        </w:r>
        <w:r w:rsidR="006141E7">
          <w:rPr>
            <w:rStyle w:val="Hyperlink"/>
            <w:rFonts w:eastAsiaTheme="minorHAnsi"/>
            <w:noProof/>
          </w:rPr>
          <w:br/>
        </w:r>
        <w:r w:rsidR="006141E7" w:rsidRPr="00CC00C9">
          <w:rPr>
            <w:rStyle w:val="Hyperlink"/>
            <w:rFonts w:eastAsiaTheme="minorHAnsi"/>
            <w:noProof/>
          </w:rPr>
          <w:t>n=218 fathers)</w:t>
        </w:r>
        <w:r w:rsidR="006141E7">
          <w:rPr>
            <w:noProof/>
            <w:webHidden/>
          </w:rPr>
          <w:tab/>
        </w:r>
        <w:r w:rsidR="006141E7">
          <w:rPr>
            <w:noProof/>
            <w:webHidden/>
          </w:rPr>
          <w:fldChar w:fldCharType="begin"/>
        </w:r>
        <w:r w:rsidR="006141E7">
          <w:rPr>
            <w:noProof/>
            <w:webHidden/>
          </w:rPr>
          <w:instrText xml:space="preserve"> PAGEREF _Toc11145077 \h </w:instrText>
        </w:r>
        <w:r w:rsidR="006141E7">
          <w:rPr>
            <w:noProof/>
            <w:webHidden/>
          </w:rPr>
        </w:r>
        <w:r w:rsidR="006141E7">
          <w:rPr>
            <w:noProof/>
            <w:webHidden/>
          </w:rPr>
          <w:fldChar w:fldCharType="separate"/>
        </w:r>
        <w:r w:rsidR="00D72AD6">
          <w:rPr>
            <w:noProof/>
            <w:webHidden/>
          </w:rPr>
          <w:t>22</w:t>
        </w:r>
        <w:r w:rsidR="006141E7">
          <w:rPr>
            <w:noProof/>
            <w:webHidden/>
          </w:rPr>
          <w:fldChar w:fldCharType="end"/>
        </w:r>
      </w:hyperlink>
    </w:p>
    <w:p w14:paraId="3369C9D0" w14:textId="4F9DCFDE" w:rsidR="006141E7" w:rsidRDefault="001B1DA1">
      <w:pPr>
        <w:pStyle w:val="TableofFigures"/>
        <w:tabs>
          <w:tab w:val="right" w:leader="dot" w:pos="9288"/>
        </w:tabs>
        <w:rPr>
          <w:rFonts w:asciiTheme="minorHAnsi" w:hAnsiTheme="minorHAnsi"/>
          <w:noProof/>
          <w:sz w:val="22"/>
          <w:lang w:eastAsia="en-GB"/>
        </w:rPr>
      </w:pPr>
      <w:hyperlink w:anchor="_Toc11145078" w:history="1">
        <w:r w:rsidR="006141E7" w:rsidRPr="00CC00C9">
          <w:rPr>
            <w:rStyle w:val="Hyperlink"/>
            <w:rFonts w:eastAsiaTheme="minorHAnsi"/>
            <w:noProof/>
          </w:rPr>
          <w:t xml:space="preserve">Table 10: </w:t>
        </w:r>
        <w:r w:rsidR="006141E7">
          <w:rPr>
            <w:rStyle w:val="Hyperlink"/>
            <w:rFonts w:eastAsiaTheme="minorHAnsi"/>
            <w:noProof/>
          </w:rPr>
          <w:tab/>
        </w:r>
        <w:r w:rsidR="006141E7" w:rsidRPr="00CC00C9">
          <w:rPr>
            <w:rStyle w:val="Hyperlink"/>
            <w:rFonts w:eastAsiaTheme="minorHAnsi"/>
            <w:noProof/>
          </w:rPr>
          <w:t>Patterns of maternal substance use (n=255)</w:t>
        </w:r>
        <w:r w:rsidR="006141E7">
          <w:rPr>
            <w:noProof/>
            <w:webHidden/>
          </w:rPr>
          <w:tab/>
        </w:r>
        <w:r w:rsidR="006141E7">
          <w:rPr>
            <w:noProof/>
            <w:webHidden/>
          </w:rPr>
          <w:fldChar w:fldCharType="begin"/>
        </w:r>
        <w:r w:rsidR="006141E7">
          <w:rPr>
            <w:noProof/>
            <w:webHidden/>
          </w:rPr>
          <w:instrText xml:space="preserve"> PAGEREF _Toc11145078 \h </w:instrText>
        </w:r>
        <w:r w:rsidR="006141E7">
          <w:rPr>
            <w:noProof/>
            <w:webHidden/>
          </w:rPr>
        </w:r>
        <w:r w:rsidR="006141E7">
          <w:rPr>
            <w:noProof/>
            <w:webHidden/>
          </w:rPr>
          <w:fldChar w:fldCharType="separate"/>
        </w:r>
        <w:r w:rsidR="00D72AD6">
          <w:rPr>
            <w:noProof/>
            <w:webHidden/>
          </w:rPr>
          <w:t>22</w:t>
        </w:r>
        <w:r w:rsidR="006141E7">
          <w:rPr>
            <w:noProof/>
            <w:webHidden/>
          </w:rPr>
          <w:fldChar w:fldCharType="end"/>
        </w:r>
      </w:hyperlink>
    </w:p>
    <w:p w14:paraId="7C700D65" w14:textId="4B1742AC" w:rsidR="006141E7" w:rsidRDefault="001B1DA1">
      <w:pPr>
        <w:pStyle w:val="TableofFigures"/>
        <w:tabs>
          <w:tab w:val="right" w:leader="dot" w:pos="9288"/>
        </w:tabs>
        <w:rPr>
          <w:rFonts w:asciiTheme="minorHAnsi" w:hAnsiTheme="minorHAnsi"/>
          <w:noProof/>
          <w:sz w:val="22"/>
          <w:lang w:eastAsia="en-GB"/>
        </w:rPr>
      </w:pPr>
      <w:hyperlink w:anchor="_Toc11145079" w:history="1">
        <w:r w:rsidR="006141E7" w:rsidRPr="00CC00C9">
          <w:rPr>
            <w:rStyle w:val="Hyperlink"/>
            <w:noProof/>
          </w:rPr>
          <w:t xml:space="preserve">Table 11: </w:t>
        </w:r>
        <w:r w:rsidR="006141E7">
          <w:rPr>
            <w:rStyle w:val="Hyperlink"/>
            <w:noProof/>
          </w:rPr>
          <w:tab/>
        </w:r>
        <w:r w:rsidR="006141E7" w:rsidRPr="00CC00C9">
          <w:rPr>
            <w:rStyle w:val="Hyperlink"/>
            <w:noProof/>
          </w:rPr>
          <w:t>Mothers’ dependence on drugs and/or alcohol (n=270)</w:t>
        </w:r>
        <w:r w:rsidR="006141E7">
          <w:rPr>
            <w:noProof/>
            <w:webHidden/>
          </w:rPr>
          <w:tab/>
        </w:r>
        <w:r w:rsidR="006141E7">
          <w:rPr>
            <w:noProof/>
            <w:webHidden/>
          </w:rPr>
          <w:fldChar w:fldCharType="begin"/>
        </w:r>
        <w:r w:rsidR="006141E7">
          <w:rPr>
            <w:noProof/>
            <w:webHidden/>
          </w:rPr>
          <w:instrText xml:space="preserve"> PAGEREF _Toc11145079 \h </w:instrText>
        </w:r>
        <w:r w:rsidR="006141E7">
          <w:rPr>
            <w:noProof/>
            <w:webHidden/>
          </w:rPr>
        </w:r>
        <w:r w:rsidR="006141E7">
          <w:rPr>
            <w:noProof/>
            <w:webHidden/>
          </w:rPr>
          <w:fldChar w:fldCharType="separate"/>
        </w:r>
        <w:r w:rsidR="00D72AD6">
          <w:rPr>
            <w:noProof/>
            <w:webHidden/>
          </w:rPr>
          <w:t>23</w:t>
        </w:r>
        <w:r w:rsidR="006141E7">
          <w:rPr>
            <w:noProof/>
            <w:webHidden/>
          </w:rPr>
          <w:fldChar w:fldCharType="end"/>
        </w:r>
      </w:hyperlink>
    </w:p>
    <w:p w14:paraId="71BEDDEA" w14:textId="16030F9E" w:rsidR="006141E7" w:rsidRDefault="001B1DA1">
      <w:pPr>
        <w:pStyle w:val="TableofFigures"/>
        <w:tabs>
          <w:tab w:val="right" w:leader="dot" w:pos="9288"/>
        </w:tabs>
        <w:rPr>
          <w:rFonts w:asciiTheme="minorHAnsi" w:hAnsiTheme="minorHAnsi"/>
          <w:noProof/>
          <w:sz w:val="22"/>
          <w:lang w:eastAsia="en-GB"/>
        </w:rPr>
      </w:pPr>
      <w:hyperlink w:anchor="_Toc11145080" w:history="1">
        <w:r w:rsidR="006141E7" w:rsidRPr="00CC00C9">
          <w:rPr>
            <w:rStyle w:val="Hyperlink"/>
            <w:rFonts w:eastAsiaTheme="minorHAnsi"/>
            <w:noProof/>
          </w:rPr>
          <w:t xml:space="preserve">Table 12: </w:t>
        </w:r>
        <w:r w:rsidR="006141E7">
          <w:rPr>
            <w:rStyle w:val="Hyperlink"/>
            <w:rFonts w:eastAsiaTheme="minorHAnsi"/>
            <w:noProof/>
          </w:rPr>
          <w:tab/>
        </w:r>
        <w:r w:rsidR="006141E7" w:rsidRPr="00CC00C9">
          <w:rPr>
            <w:rStyle w:val="Hyperlink"/>
            <w:rFonts w:eastAsiaTheme="minorHAnsi"/>
            <w:noProof/>
          </w:rPr>
          <w:t>Patterns of paternal substance use (n=204)</w:t>
        </w:r>
        <w:r w:rsidR="006141E7">
          <w:rPr>
            <w:noProof/>
            <w:webHidden/>
          </w:rPr>
          <w:tab/>
        </w:r>
        <w:r w:rsidR="006141E7">
          <w:rPr>
            <w:noProof/>
            <w:webHidden/>
          </w:rPr>
          <w:fldChar w:fldCharType="begin"/>
        </w:r>
        <w:r w:rsidR="006141E7">
          <w:rPr>
            <w:noProof/>
            <w:webHidden/>
          </w:rPr>
          <w:instrText xml:space="preserve"> PAGEREF _Toc11145080 \h </w:instrText>
        </w:r>
        <w:r w:rsidR="006141E7">
          <w:rPr>
            <w:noProof/>
            <w:webHidden/>
          </w:rPr>
        </w:r>
        <w:r w:rsidR="006141E7">
          <w:rPr>
            <w:noProof/>
            <w:webHidden/>
          </w:rPr>
          <w:fldChar w:fldCharType="separate"/>
        </w:r>
        <w:r w:rsidR="00D72AD6">
          <w:rPr>
            <w:noProof/>
            <w:webHidden/>
          </w:rPr>
          <w:t>23</w:t>
        </w:r>
        <w:r w:rsidR="006141E7">
          <w:rPr>
            <w:noProof/>
            <w:webHidden/>
          </w:rPr>
          <w:fldChar w:fldCharType="end"/>
        </w:r>
      </w:hyperlink>
    </w:p>
    <w:p w14:paraId="42544E86" w14:textId="189AD000" w:rsidR="006141E7" w:rsidRDefault="001B1DA1">
      <w:pPr>
        <w:pStyle w:val="TableofFigures"/>
        <w:tabs>
          <w:tab w:val="right" w:leader="dot" w:pos="9288"/>
        </w:tabs>
        <w:rPr>
          <w:rFonts w:asciiTheme="minorHAnsi" w:hAnsiTheme="minorHAnsi"/>
          <w:noProof/>
          <w:sz w:val="22"/>
          <w:lang w:eastAsia="en-GB"/>
        </w:rPr>
      </w:pPr>
      <w:hyperlink w:anchor="_Toc11145081" w:history="1">
        <w:r w:rsidR="006141E7" w:rsidRPr="00CC00C9">
          <w:rPr>
            <w:rStyle w:val="Hyperlink"/>
            <w:rFonts w:eastAsiaTheme="minorHAnsi"/>
            <w:noProof/>
          </w:rPr>
          <w:t xml:space="preserve">Table 13: </w:t>
        </w:r>
        <w:r w:rsidR="006141E7">
          <w:rPr>
            <w:rStyle w:val="Hyperlink"/>
            <w:rFonts w:eastAsiaTheme="minorHAnsi"/>
            <w:noProof/>
          </w:rPr>
          <w:tab/>
        </w:r>
        <w:r w:rsidR="006141E7" w:rsidRPr="00CC00C9">
          <w:rPr>
            <w:rStyle w:val="Hyperlink"/>
            <w:rFonts w:eastAsiaTheme="minorHAnsi"/>
            <w:noProof/>
          </w:rPr>
          <w:t>Fathers’ dependence on drugs and/or alcohol (n=216)</w:t>
        </w:r>
        <w:r w:rsidR="006141E7">
          <w:rPr>
            <w:noProof/>
            <w:webHidden/>
          </w:rPr>
          <w:tab/>
        </w:r>
        <w:r w:rsidR="006141E7">
          <w:rPr>
            <w:noProof/>
            <w:webHidden/>
          </w:rPr>
          <w:fldChar w:fldCharType="begin"/>
        </w:r>
        <w:r w:rsidR="006141E7">
          <w:rPr>
            <w:noProof/>
            <w:webHidden/>
          </w:rPr>
          <w:instrText xml:space="preserve"> PAGEREF _Toc11145081 \h </w:instrText>
        </w:r>
        <w:r w:rsidR="006141E7">
          <w:rPr>
            <w:noProof/>
            <w:webHidden/>
          </w:rPr>
        </w:r>
        <w:r w:rsidR="006141E7">
          <w:rPr>
            <w:noProof/>
            <w:webHidden/>
          </w:rPr>
          <w:fldChar w:fldCharType="separate"/>
        </w:r>
        <w:r w:rsidR="00D72AD6">
          <w:rPr>
            <w:noProof/>
            <w:webHidden/>
          </w:rPr>
          <w:t>24</w:t>
        </w:r>
        <w:r w:rsidR="006141E7">
          <w:rPr>
            <w:noProof/>
            <w:webHidden/>
          </w:rPr>
          <w:fldChar w:fldCharType="end"/>
        </w:r>
      </w:hyperlink>
    </w:p>
    <w:p w14:paraId="37552F8A" w14:textId="1E03F5A6" w:rsidR="006141E7" w:rsidRDefault="001B1DA1">
      <w:pPr>
        <w:pStyle w:val="TableofFigures"/>
        <w:tabs>
          <w:tab w:val="right" w:leader="dot" w:pos="9288"/>
        </w:tabs>
        <w:rPr>
          <w:rFonts w:asciiTheme="minorHAnsi" w:hAnsiTheme="minorHAnsi"/>
          <w:noProof/>
          <w:sz w:val="22"/>
          <w:lang w:eastAsia="en-GB"/>
        </w:rPr>
      </w:pPr>
      <w:hyperlink w:anchor="_Toc11145082" w:history="1">
        <w:r w:rsidR="006141E7" w:rsidRPr="00CC00C9">
          <w:rPr>
            <w:rStyle w:val="Hyperlink"/>
            <w:rFonts w:eastAsiaTheme="minorHAnsi"/>
            <w:noProof/>
          </w:rPr>
          <w:t xml:space="preserve">Table 14: </w:t>
        </w:r>
        <w:r w:rsidR="006141E7">
          <w:rPr>
            <w:rStyle w:val="Hyperlink"/>
            <w:rFonts w:eastAsiaTheme="minorHAnsi"/>
            <w:noProof/>
          </w:rPr>
          <w:tab/>
        </w:r>
        <w:r w:rsidR="006141E7" w:rsidRPr="00CC00C9">
          <w:rPr>
            <w:rStyle w:val="Hyperlink"/>
            <w:rFonts w:eastAsiaTheme="minorHAnsi"/>
            <w:noProof/>
          </w:rPr>
          <w:t xml:space="preserve">Types of parental mental health problems reported (n=263 mothers, </w:t>
        </w:r>
        <w:r w:rsidR="006141E7">
          <w:rPr>
            <w:rStyle w:val="Hyperlink"/>
            <w:rFonts w:eastAsiaTheme="minorHAnsi"/>
            <w:noProof/>
          </w:rPr>
          <w:br/>
        </w:r>
        <w:r w:rsidR="006141E7" w:rsidRPr="00CC00C9">
          <w:rPr>
            <w:rStyle w:val="Hyperlink"/>
            <w:rFonts w:eastAsiaTheme="minorHAnsi"/>
            <w:noProof/>
          </w:rPr>
          <w:t>n=115 fathers)</w:t>
        </w:r>
        <w:r w:rsidR="006141E7">
          <w:rPr>
            <w:noProof/>
            <w:webHidden/>
          </w:rPr>
          <w:tab/>
        </w:r>
        <w:r w:rsidR="006141E7">
          <w:rPr>
            <w:noProof/>
            <w:webHidden/>
          </w:rPr>
          <w:fldChar w:fldCharType="begin"/>
        </w:r>
        <w:r w:rsidR="006141E7">
          <w:rPr>
            <w:noProof/>
            <w:webHidden/>
          </w:rPr>
          <w:instrText xml:space="preserve"> PAGEREF _Toc11145082 \h </w:instrText>
        </w:r>
        <w:r w:rsidR="006141E7">
          <w:rPr>
            <w:noProof/>
            <w:webHidden/>
          </w:rPr>
        </w:r>
        <w:r w:rsidR="006141E7">
          <w:rPr>
            <w:noProof/>
            <w:webHidden/>
          </w:rPr>
          <w:fldChar w:fldCharType="separate"/>
        </w:r>
        <w:r w:rsidR="00D72AD6">
          <w:rPr>
            <w:noProof/>
            <w:webHidden/>
          </w:rPr>
          <w:t>25</w:t>
        </w:r>
        <w:r w:rsidR="006141E7">
          <w:rPr>
            <w:noProof/>
            <w:webHidden/>
          </w:rPr>
          <w:fldChar w:fldCharType="end"/>
        </w:r>
      </w:hyperlink>
    </w:p>
    <w:p w14:paraId="5A0D9833" w14:textId="588A95AF" w:rsidR="006141E7" w:rsidRDefault="001B1DA1">
      <w:pPr>
        <w:pStyle w:val="TableofFigures"/>
        <w:tabs>
          <w:tab w:val="right" w:leader="dot" w:pos="9288"/>
        </w:tabs>
        <w:rPr>
          <w:rFonts w:asciiTheme="minorHAnsi" w:hAnsiTheme="minorHAnsi"/>
          <w:noProof/>
          <w:sz w:val="22"/>
          <w:lang w:eastAsia="en-GB"/>
        </w:rPr>
      </w:pPr>
      <w:hyperlink w:anchor="_Toc11145083" w:history="1">
        <w:r w:rsidR="006141E7" w:rsidRPr="00CC00C9">
          <w:rPr>
            <w:rStyle w:val="Hyperlink"/>
            <w:noProof/>
          </w:rPr>
          <w:t xml:space="preserve">Table 15: </w:t>
        </w:r>
        <w:r w:rsidR="006141E7">
          <w:rPr>
            <w:rStyle w:val="Hyperlink"/>
            <w:noProof/>
          </w:rPr>
          <w:tab/>
        </w:r>
        <w:r w:rsidR="006141E7" w:rsidRPr="00CC00C9">
          <w:rPr>
            <w:rStyle w:val="Hyperlink"/>
            <w:noProof/>
          </w:rPr>
          <w:t>Age-group when first looked after away from home (n=430)</w:t>
        </w:r>
        <w:r w:rsidR="006141E7">
          <w:rPr>
            <w:noProof/>
            <w:webHidden/>
          </w:rPr>
          <w:tab/>
        </w:r>
        <w:r w:rsidR="006141E7">
          <w:rPr>
            <w:noProof/>
            <w:webHidden/>
          </w:rPr>
          <w:fldChar w:fldCharType="begin"/>
        </w:r>
        <w:r w:rsidR="006141E7">
          <w:rPr>
            <w:noProof/>
            <w:webHidden/>
          </w:rPr>
          <w:instrText xml:space="preserve"> PAGEREF _Toc11145083 \h </w:instrText>
        </w:r>
        <w:r w:rsidR="006141E7">
          <w:rPr>
            <w:noProof/>
            <w:webHidden/>
          </w:rPr>
        </w:r>
        <w:r w:rsidR="006141E7">
          <w:rPr>
            <w:noProof/>
            <w:webHidden/>
          </w:rPr>
          <w:fldChar w:fldCharType="separate"/>
        </w:r>
        <w:r w:rsidR="00D72AD6">
          <w:rPr>
            <w:noProof/>
            <w:webHidden/>
          </w:rPr>
          <w:t>27</w:t>
        </w:r>
        <w:r w:rsidR="006141E7">
          <w:rPr>
            <w:noProof/>
            <w:webHidden/>
          </w:rPr>
          <w:fldChar w:fldCharType="end"/>
        </w:r>
      </w:hyperlink>
    </w:p>
    <w:p w14:paraId="5694B8EA" w14:textId="44949C51" w:rsidR="006141E7" w:rsidRDefault="001B1DA1">
      <w:pPr>
        <w:pStyle w:val="TableofFigures"/>
        <w:tabs>
          <w:tab w:val="right" w:leader="dot" w:pos="9288"/>
        </w:tabs>
        <w:rPr>
          <w:rFonts w:asciiTheme="minorHAnsi" w:hAnsiTheme="minorHAnsi"/>
          <w:noProof/>
          <w:sz w:val="22"/>
          <w:lang w:eastAsia="en-GB"/>
        </w:rPr>
      </w:pPr>
      <w:hyperlink w:anchor="_Toc11145084" w:history="1">
        <w:r w:rsidR="006141E7" w:rsidRPr="00CC00C9">
          <w:rPr>
            <w:rStyle w:val="Hyperlink"/>
            <w:noProof/>
          </w:rPr>
          <w:t xml:space="preserve">Table 16: </w:t>
        </w:r>
        <w:r w:rsidR="006141E7">
          <w:rPr>
            <w:rStyle w:val="Hyperlink"/>
            <w:noProof/>
          </w:rPr>
          <w:tab/>
        </w:r>
        <w:r w:rsidR="006141E7" w:rsidRPr="00CC00C9">
          <w:rPr>
            <w:rStyle w:val="Hyperlink"/>
            <w:noProof/>
          </w:rPr>
          <w:t>Placement type when first looked after away from home (n=430)</w:t>
        </w:r>
        <w:r w:rsidR="006141E7">
          <w:rPr>
            <w:noProof/>
            <w:webHidden/>
          </w:rPr>
          <w:tab/>
        </w:r>
        <w:r w:rsidR="006141E7">
          <w:rPr>
            <w:noProof/>
            <w:webHidden/>
          </w:rPr>
          <w:fldChar w:fldCharType="begin"/>
        </w:r>
        <w:r w:rsidR="006141E7">
          <w:rPr>
            <w:noProof/>
            <w:webHidden/>
          </w:rPr>
          <w:instrText xml:space="preserve"> PAGEREF _Toc11145084 \h </w:instrText>
        </w:r>
        <w:r w:rsidR="006141E7">
          <w:rPr>
            <w:noProof/>
            <w:webHidden/>
          </w:rPr>
        </w:r>
        <w:r w:rsidR="006141E7">
          <w:rPr>
            <w:noProof/>
            <w:webHidden/>
          </w:rPr>
          <w:fldChar w:fldCharType="separate"/>
        </w:r>
        <w:r w:rsidR="00D72AD6">
          <w:rPr>
            <w:noProof/>
            <w:webHidden/>
          </w:rPr>
          <w:t>28</w:t>
        </w:r>
        <w:r w:rsidR="006141E7">
          <w:rPr>
            <w:noProof/>
            <w:webHidden/>
          </w:rPr>
          <w:fldChar w:fldCharType="end"/>
        </w:r>
      </w:hyperlink>
    </w:p>
    <w:p w14:paraId="2286C16D" w14:textId="1F060B2F" w:rsidR="006141E7" w:rsidRDefault="001B1DA1">
      <w:pPr>
        <w:pStyle w:val="TableofFigures"/>
        <w:tabs>
          <w:tab w:val="right" w:leader="dot" w:pos="9288"/>
        </w:tabs>
        <w:rPr>
          <w:rFonts w:asciiTheme="minorHAnsi" w:hAnsiTheme="minorHAnsi"/>
          <w:noProof/>
          <w:sz w:val="22"/>
          <w:lang w:eastAsia="en-GB"/>
        </w:rPr>
      </w:pPr>
      <w:hyperlink w:anchor="_Toc11145085" w:history="1">
        <w:r w:rsidR="006141E7" w:rsidRPr="00CC00C9">
          <w:rPr>
            <w:rStyle w:val="Hyperlink"/>
            <w:noProof/>
          </w:rPr>
          <w:t xml:space="preserve">Table 17: </w:t>
        </w:r>
        <w:r w:rsidR="006141E7">
          <w:rPr>
            <w:rStyle w:val="Hyperlink"/>
            <w:noProof/>
          </w:rPr>
          <w:tab/>
        </w:r>
        <w:r w:rsidR="006141E7" w:rsidRPr="00CC00C9">
          <w:rPr>
            <w:rStyle w:val="Hyperlink"/>
            <w:noProof/>
          </w:rPr>
          <w:t>Legal status when first looked after away from home (n=430)</w:t>
        </w:r>
        <w:r w:rsidR="006141E7">
          <w:rPr>
            <w:noProof/>
            <w:webHidden/>
          </w:rPr>
          <w:tab/>
        </w:r>
        <w:r w:rsidR="006141E7">
          <w:rPr>
            <w:noProof/>
            <w:webHidden/>
          </w:rPr>
          <w:fldChar w:fldCharType="begin"/>
        </w:r>
        <w:r w:rsidR="006141E7">
          <w:rPr>
            <w:noProof/>
            <w:webHidden/>
          </w:rPr>
          <w:instrText xml:space="preserve"> PAGEREF _Toc11145085 \h </w:instrText>
        </w:r>
        <w:r w:rsidR="006141E7">
          <w:rPr>
            <w:noProof/>
            <w:webHidden/>
          </w:rPr>
        </w:r>
        <w:r w:rsidR="006141E7">
          <w:rPr>
            <w:noProof/>
            <w:webHidden/>
          </w:rPr>
          <w:fldChar w:fldCharType="separate"/>
        </w:r>
        <w:r w:rsidR="00D72AD6">
          <w:rPr>
            <w:noProof/>
            <w:webHidden/>
          </w:rPr>
          <w:t>28</w:t>
        </w:r>
        <w:r w:rsidR="006141E7">
          <w:rPr>
            <w:noProof/>
            <w:webHidden/>
          </w:rPr>
          <w:fldChar w:fldCharType="end"/>
        </w:r>
      </w:hyperlink>
    </w:p>
    <w:p w14:paraId="26B732F7" w14:textId="69A6F621" w:rsidR="006141E7" w:rsidRDefault="001B1DA1">
      <w:pPr>
        <w:pStyle w:val="TableofFigures"/>
        <w:tabs>
          <w:tab w:val="right" w:leader="dot" w:pos="9288"/>
        </w:tabs>
        <w:rPr>
          <w:rFonts w:asciiTheme="minorHAnsi" w:hAnsiTheme="minorHAnsi"/>
          <w:noProof/>
          <w:sz w:val="22"/>
          <w:lang w:eastAsia="en-GB"/>
        </w:rPr>
      </w:pPr>
      <w:hyperlink w:anchor="_Toc11145086" w:history="1">
        <w:r w:rsidR="006141E7" w:rsidRPr="00CC00C9">
          <w:rPr>
            <w:rStyle w:val="Hyperlink"/>
            <w:noProof/>
          </w:rPr>
          <w:t xml:space="preserve">Table 18: </w:t>
        </w:r>
        <w:r w:rsidR="006141E7">
          <w:rPr>
            <w:rStyle w:val="Hyperlink"/>
            <w:noProof/>
          </w:rPr>
          <w:tab/>
        </w:r>
        <w:r w:rsidR="006141E7" w:rsidRPr="00CC00C9">
          <w:rPr>
            <w:rStyle w:val="Hyperlink"/>
            <w:noProof/>
          </w:rPr>
          <w:t>Initial plan for children (n=433)</w:t>
        </w:r>
        <w:r w:rsidR="006141E7">
          <w:rPr>
            <w:noProof/>
            <w:webHidden/>
          </w:rPr>
          <w:tab/>
        </w:r>
        <w:r w:rsidR="006141E7">
          <w:rPr>
            <w:noProof/>
            <w:webHidden/>
          </w:rPr>
          <w:fldChar w:fldCharType="begin"/>
        </w:r>
        <w:r w:rsidR="006141E7">
          <w:rPr>
            <w:noProof/>
            <w:webHidden/>
          </w:rPr>
          <w:instrText xml:space="preserve"> PAGEREF _Toc11145086 \h </w:instrText>
        </w:r>
        <w:r w:rsidR="006141E7">
          <w:rPr>
            <w:noProof/>
            <w:webHidden/>
          </w:rPr>
        </w:r>
        <w:r w:rsidR="006141E7">
          <w:rPr>
            <w:noProof/>
            <w:webHidden/>
          </w:rPr>
          <w:fldChar w:fldCharType="separate"/>
        </w:r>
        <w:r w:rsidR="00D72AD6">
          <w:rPr>
            <w:noProof/>
            <w:webHidden/>
          </w:rPr>
          <w:t>35</w:t>
        </w:r>
        <w:r w:rsidR="006141E7">
          <w:rPr>
            <w:noProof/>
            <w:webHidden/>
          </w:rPr>
          <w:fldChar w:fldCharType="end"/>
        </w:r>
      </w:hyperlink>
    </w:p>
    <w:p w14:paraId="5D2AE254" w14:textId="5A0C9290" w:rsidR="006141E7" w:rsidRDefault="001B1DA1">
      <w:pPr>
        <w:pStyle w:val="TableofFigures"/>
        <w:tabs>
          <w:tab w:val="right" w:leader="dot" w:pos="9288"/>
        </w:tabs>
        <w:rPr>
          <w:rFonts w:asciiTheme="minorHAnsi" w:hAnsiTheme="minorHAnsi"/>
          <w:noProof/>
          <w:sz w:val="22"/>
          <w:lang w:eastAsia="en-GB"/>
        </w:rPr>
      </w:pPr>
      <w:hyperlink w:anchor="_Toc11145087" w:history="1">
        <w:r w:rsidR="006141E7" w:rsidRPr="00CC00C9">
          <w:rPr>
            <w:rStyle w:val="Hyperlink"/>
            <w:noProof/>
          </w:rPr>
          <w:t xml:space="preserve">Table 19: </w:t>
        </w:r>
        <w:r w:rsidR="006141E7">
          <w:rPr>
            <w:rStyle w:val="Hyperlink"/>
            <w:noProof/>
          </w:rPr>
          <w:tab/>
        </w:r>
        <w:r w:rsidR="006141E7" w:rsidRPr="00CC00C9">
          <w:rPr>
            <w:rStyle w:val="Hyperlink"/>
            <w:noProof/>
          </w:rPr>
          <w:t>Number of placement changes (n=433)</w:t>
        </w:r>
        <w:r w:rsidR="006141E7">
          <w:rPr>
            <w:noProof/>
            <w:webHidden/>
          </w:rPr>
          <w:tab/>
        </w:r>
        <w:r w:rsidR="006141E7">
          <w:rPr>
            <w:noProof/>
            <w:webHidden/>
          </w:rPr>
          <w:fldChar w:fldCharType="begin"/>
        </w:r>
        <w:r w:rsidR="006141E7">
          <w:rPr>
            <w:noProof/>
            <w:webHidden/>
          </w:rPr>
          <w:instrText xml:space="preserve"> PAGEREF _Toc11145087 \h </w:instrText>
        </w:r>
        <w:r w:rsidR="006141E7">
          <w:rPr>
            <w:noProof/>
            <w:webHidden/>
          </w:rPr>
        </w:r>
        <w:r w:rsidR="006141E7">
          <w:rPr>
            <w:noProof/>
            <w:webHidden/>
          </w:rPr>
          <w:fldChar w:fldCharType="separate"/>
        </w:r>
        <w:r w:rsidR="00D72AD6">
          <w:rPr>
            <w:noProof/>
            <w:webHidden/>
          </w:rPr>
          <w:t>37</w:t>
        </w:r>
        <w:r w:rsidR="006141E7">
          <w:rPr>
            <w:noProof/>
            <w:webHidden/>
          </w:rPr>
          <w:fldChar w:fldCharType="end"/>
        </w:r>
      </w:hyperlink>
    </w:p>
    <w:p w14:paraId="51399DFC" w14:textId="7B944D38" w:rsidR="006141E7" w:rsidRDefault="001B1DA1">
      <w:pPr>
        <w:pStyle w:val="TableofFigures"/>
        <w:tabs>
          <w:tab w:val="right" w:leader="dot" w:pos="9288"/>
        </w:tabs>
        <w:rPr>
          <w:rFonts w:asciiTheme="minorHAnsi" w:hAnsiTheme="minorHAnsi"/>
          <w:noProof/>
          <w:sz w:val="22"/>
          <w:lang w:eastAsia="en-GB"/>
        </w:rPr>
      </w:pPr>
      <w:hyperlink w:anchor="_Toc11145088" w:history="1">
        <w:r w:rsidR="006141E7" w:rsidRPr="00CC00C9">
          <w:rPr>
            <w:rStyle w:val="Hyperlink"/>
            <w:rFonts w:eastAsiaTheme="minorHAnsi"/>
            <w:noProof/>
          </w:rPr>
          <w:t xml:space="preserve">Table 20: </w:t>
        </w:r>
        <w:r w:rsidR="006141E7">
          <w:rPr>
            <w:rStyle w:val="Hyperlink"/>
            <w:rFonts w:eastAsiaTheme="minorHAnsi"/>
            <w:noProof/>
          </w:rPr>
          <w:tab/>
        </w:r>
        <w:r w:rsidR="006141E7" w:rsidRPr="00CC00C9">
          <w:rPr>
            <w:rStyle w:val="Hyperlink"/>
            <w:rFonts w:eastAsiaTheme="minorHAnsi"/>
            <w:noProof/>
          </w:rPr>
          <w:t>Current plan for children, and whether this had been achieved (n=433)</w:t>
        </w:r>
        <w:r w:rsidR="006141E7">
          <w:rPr>
            <w:noProof/>
            <w:webHidden/>
          </w:rPr>
          <w:tab/>
        </w:r>
        <w:r w:rsidR="006141E7">
          <w:rPr>
            <w:noProof/>
            <w:webHidden/>
          </w:rPr>
          <w:fldChar w:fldCharType="begin"/>
        </w:r>
        <w:r w:rsidR="006141E7">
          <w:rPr>
            <w:noProof/>
            <w:webHidden/>
          </w:rPr>
          <w:instrText xml:space="preserve"> PAGEREF _Toc11145088 \h </w:instrText>
        </w:r>
        <w:r w:rsidR="006141E7">
          <w:rPr>
            <w:noProof/>
            <w:webHidden/>
          </w:rPr>
        </w:r>
        <w:r w:rsidR="006141E7">
          <w:rPr>
            <w:noProof/>
            <w:webHidden/>
          </w:rPr>
          <w:fldChar w:fldCharType="separate"/>
        </w:r>
        <w:r w:rsidR="00D72AD6">
          <w:rPr>
            <w:noProof/>
            <w:webHidden/>
          </w:rPr>
          <w:t>44</w:t>
        </w:r>
        <w:r w:rsidR="006141E7">
          <w:rPr>
            <w:noProof/>
            <w:webHidden/>
          </w:rPr>
          <w:fldChar w:fldCharType="end"/>
        </w:r>
      </w:hyperlink>
    </w:p>
    <w:p w14:paraId="2A6EB4D9" w14:textId="12D27A99" w:rsidR="006141E7" w:rsidRDefault="001B1DA1">
      <w:pPr>
        <w:pStyle w:val="TableofFigures"/>
        <w:tabs>
          <w:tab w:val="right" w:leader="dot" w:pos="9288"/>
        </w:tabs>
        <w:rPr>
          <w:rFonts w:asciiTheme="minorHAnsi" w:hAnsiTheme="minorHAnsi"/>
          <w:noProof/>
          <w:sz w:val="22"/>
          <w:lang w:eastAsia="en-GB"/>
        </w:rPr>
      </w:pPr>
      <w:hyperlink w:anchor="_Toc11145089" w:history="1">
        <w:r w:rsidR="006141E7" w:rsidRPr="00CC00C9">
          <w:rPr>
            <w:rStyle w:val="Hyperlink"/>
            <w:noProof/>
          </w:rPr>
          <w:t xml:space="preserve">Table 21: </w:t>
        </w:r>
        <w:r w:rsidR="006141E7">
          <w:rPr>
            <w:rStyle w:val="Hyperlink"/>
            <w:noProof/>
          </w:rPr>
          <w:tab/>
        </w:r>
        <w:r w:rsidR="006141E7" w:rsidRPr="00CC00C9">
          <w:rPr>
            <w:rStyle w:val="Hyperlink"/>
            <w:noProof/>
          </w:rPr>
          <w:t>Difficulties in achieving permanence (n=433)</w:t>
        </w:r>
        <w:r w:rsidR="006141E7">
          <w:rPr>
            <w:noProof/>
            <w:webHidden/>
          </w:rPr>
          <w:tab/>
        </w:r>
        <w:r w:rsidR="006141E7">
          <w:rPr>
            <w:noProof/>
            <w:webHidden/>
          </w:rPr>
          <w:fldChar w:fldCharType="begin"/>
        </w:r>
        <w:r w:rsidR="006141E7">
          <w:rPr>
            <w:noProof/>
            <w:webHidden/>
          </w:rPr>
          <w:instrText xml:space="preserve"> PAGEREF _Toc11145089 \h </w:instrText>
        </w:r>
        <w:r w:rsidR="006141E7">
          <w:rPr>
            <w:noProof/>
            <w:webHidden/>
          </w:rPr>
        </w:r>
        <w:r w:rsidR="006141E7">
          <w:rPr>
            <w:noProof/>
            <w:webHidden/>
          </w:rPr>
          <w:fldChar w:fldCharType="separate"/>
        </w:r>
        <w:r w:rsidR="00D72AD6">
          <w:rPr>
            <w:noProof/>
            <w:webHidden/>
          </w:rPr>
          <w:t>45</w:t>
        </w:r>
        <w:r w:rsidR="006141E7">
          <w:rPr>
            <w:noProof/>
            <w:webHidden/>
          </w:rPr>
          <w:fldChar w:fldCharType="end"/>
        </w:r>
      </w:hyperlink>
    </w:p>
    <w:p w14:paraId="741CBCAD" w14:textId="719C3F3B" w:rsidR="006141E7" w:rsidRDefault="001B1DA1">
      <w:pPr>
        <w:pStyle w:val="TableofFigures"/>
        <w:tabs>
          <w:tab w:val="right" w:leader="dot" w:pos="9288"/>
        </w:tabs>
        <w:rPr>
          <w:rFonts w:asciiTheme="minorHAnsi" w:hAnsiTheme="minorHAnsi"/>
          <w:noProof/>
          <w:sz w:val="22"/>
          <w:lang w:eastAsia="en-GB"/>
        </w:rPr>
      </w:pPr>
      <w:hyperlink w:anchor="_Toc11145090" w:history="1">
        <w:r w:rsidR="006141E7" w:rsidRPr="00CC00C9">
          <w:rPr>
            <w:rStyle w:val="Hyperlink"/>
            <w:noProof/>
          </w:rPr>
          <w:t xml:space="preserve">Table 22: </w:t>
        </w:r>
        <w:r w:rsidR="006141E7">
          <w:rPr>
            <w:rStyle w:val="Hyperlink"/>
            <w:noProof/>
          </w:rPr>
          <w:tab/>
        </w:r>
        <w:r w:rsidR="006141E7" w:rsidRPr="00CC00C9">
          <w:rPr>
            <w:rStyle w:val="Hyperlink"/>
            <w:noProof/>
          </w:rPr>
          <w:t>Level of difficulty in finding suitable adoptive parents (n=179)</w:t>
        </w:r>
        <w:r w:rsidR="006141E7">
          <w:rPr>
            <w:noProof/>
            <w:webHidden/>
          </w:rPr>
          <w:tab/>
        </w:r>
        <w:r w:rsidR="006141E7">
          <w:rPr>
            <w:noProof/>
            <w:webHidden/>
          </w:rPr>
          <w:fldChar w:fldCharType="begin"/>
        </w:r>
        <w:r w:rsidR="006141E7">
          <w:rPr>
            <w:noProof/>
            <w:webHidden/>
          </w:rPr>
          <w:instrText xml:space="preserve"> PAGEREF _Toc11145090 \h </w:instrText>
        </w:r>
        <w:r w:rsidR="006141E7">
          <w:rPr>
            <w:noProof/>
            <w:webHidden/>
          </w:rPr>
        </w:r>
        <w:r w:rsidR="006141E7">
          <w:rPr>
            <w:noProof/>
            <w:webHidden/>
          </w:rPr>
          <w:fldChar w:fldCharType="separate"/>
        </w:r>
        <w:r w:rsidR="00D72AD6">
          <w:rPr>
            <w:noProof/>
            <w:webHidden/>
          </w:rPr>
          <w:t>46</w:t>
        </w:r>
        <w:r w:rsidR="006141E7">
          <w:rPr>
            <w:noProof/>
            <w:webHidden/>
          </w:rPr>
          <w:fldChar w:fldCharType="end"/>
        </w:r>
      </w:hyperlink>
    </w:p>
    <w:p w14:paraId="0D7F1C81" w14:textId="3E9677E4" w:rsidR="006141E7" w:rsidRDefault="001B1DA1">
      <w:pPr>
        <w:pStyle w:val="TableofFigures"/>
        <w:tabs>
          <w:tab w:val="right" w:leader="dot" w:pos="9288"/>
        </w:tabs>
        <w:rPr>
          <w:rFonts w:asciiTheme="minorHAnsi" w:hAnsiTheme="minorHAnsi"/>
          <w:noProof/>
          <w:sz w:val="22"/>
          <w:lang w:eastAsia="en-GB"/>
        </w:rPr>
      </w:pPr>
      <w:hyperlink w:anchor="_Toc11145091" w:history="1">
        <w:r w:rsidR="006141E7" w:rsidRPr="00CC00C9">
          <w:rPr>
            <w:rStyle w:val="Hyperlink"/>
            <w:noProof/>
          </w:rPr>
          <w:t xml:space="preserve">Table 23: </w:t>
        </w:r>
        <w:r w:rsidR="006141E7">
          <w:rPr>
            <w:rStyle w:val="Hyperlink"/>
            <w:noProof/>
          </w:rPr>
          <w:tab/>
        </w:r>
        <w:r w:rsidR="006141E7" w:rsidRPr="00CC00C9">
          <w:rPr>
            <w:rStyle w:val="Hyperlink"/>
            <w:noProof/>
          </w:rPr>
          <w:t>Children’s permanence status (n=433)</w:t>
        </w:r>
        <w:r w:rsidR="006141E7">
          <w:rPr>
            <w:noProof/>
            <w:webHidden/>
          </w:rPr>
          <w:tab/>
        </w:r>
        <w:r w:rsidR="006141E7">
          <w:rPr>
            <w:noProof/>
            <w:webHidden/>
          </w:rPr>
          <w:fldChar w:fldCharType="begin"/>
        </w:r>
        <w:r w:rsidR="006141E7">
          <w:rPr>
            <w:noProof/>
            <w:webHidden/>
          </w:rPr>
          <w:instrText xml:space="preserve"> PAGEREF _Toc11145091 \h </w:instrText>
        </w:r>
        <w:r w:rsidR="006141E7">
          <w:rPr>
            <w:noProof/>
            <w:webHidden/>
          </w:rPr>
        </w:r>
        <w:r w:rsidR="006141E7">
          <w:rPr>
            <w:noProof/>
            <w:webHidden/>
          </w:rPr>
          <w:fldChar w:fldCharType="separate"/>
        </w:r>
        <w:r w:rsidR="00D72AD6">
          <w:rPr>
            <w:noProof/>
            <w:webHidden/>
          </w:rPr>
          <w:t>48</w:t>
        </w:r>
        <w:r w:rsidR="006141E7">
          <w:rPr>
            <w:noProof/>
            <w:webHidden/>
          </w:rPr>
          <w:fldChar w:fldCharType="end"/>
        </w:r>
      </w:hyperlink>
    </w:p>
    <w:p w14:paraId="60754AD1" w14:textId="791371D1" w:rsidR="006141E7" w:rsidRDefault="001B1DA1">
      <w:pPr>
        <w:pStyle w:val="TableofFigures"/>
        <w:tabs>
          <w:tab w:val="right" w:leader="dot" w:pos="9288"/>
        </w:tabs>
        <w:rPr>
          <w:rFonts w:asciiTheme="minorHAnsi" w:hAnsiTheme="minorHAnsi"/>
          <w:noProof/>
          <w:sz w:val="22"/>
          <w:lang w:eastAsia="en-GB"/>
        </w:rPr>
      </w:pPr>
      <w:hyperlink w:anchor="_Toc11145092" w:history="1">
        <w:r w:rsidR="006141E7" w:rsidRPr="00CC00C9">
          <w:rPr>
            <w:rStyle w:val="Hyperlink"/>
            <w:noProof/>
          </w:rPr>
          <w:t xml:space="preserve">Table 24: </w:t>
        </w:r>
        <w:r w:rsidR="006141E7">
          <w:rPr>
            <w:rStyle w:val="Hyperlink"/>
            <w:noProof/>
          </w:rPr>
          <w:tab/>
        </w:r>
        <w:r w:rsidR="006141E7" w:rsidRPr="00CC00C9">
          <w:rPr>
            <w:rStyle w:val="Hyperlink"/>
            <w:noProof/>
          </w:rPr>
          <w:t>Details about adoptive placements (n=137)</w:t>
        </w:r>
        <w:r w:rsidR="006141E7">
          <w:rPr>
            <w:noProof/>
            <w:webHidden/>
          </w:rPr>
          <w:tab/>
        </w:r>
        <w:r w:rsidR="006141E7">
          <w:rPr>
            <w:noProof/>
            <w:webHidden/>
          </w:rPr>
          <w:fldChar w:fldCharType="begin"/>
        </w:r>
        <w:r w:rsidR="006141E7">
          <w:rPr>
            <w:noProof/>
            <w:webHidden/>
          </w:rPr>
          <w:instrText xml:space="preserve"> PAGEREF _Toc11145092 \h </w:instrText>
        </w:r>
        <w:r w:rsidR="006141E7">
          <w:rPr>
            <w:noProof/>
            <w:webHidden/>
          </w:rPr>
        </w:r>
        <w:r w:rsidR="006141E7">
          <w:rPr>
            <w:noProof/>
            <w:webHidden/>
          </w:rPr>
          <w:fldChar w:fldCharType="separate"/>
        </w:r>
        <w:r w:rsidR="00D72AD6">
          <w:rPr>
            <w:noProof/>
            <w:webHidden/>
          </w:rPr>
          <w:t>49</w:t>
        </w:r>
        <w:r w:rsidR="006141E7">
          <w:rPr>
            <w:noProof/>
            <w:webHidden/>
          </w:rPr>
          <w:fldChar w:fldCharType="end"/>
        </w:r>
      </w:hyperlink>
    </w:p>
    <w:p w14:paraId="0EC4187C" w14:textId="4542469B" w:rsidR="006141E7" w:rsidRDefault="001B1DA1">
      <w:pPr>
        <w:pStyle w:val="TableofFigures"/>
        <w:tabs>
          <w:tab w:val="right" w:leader="dot" w:pos="9288"/>
        </w:tabs>
        <w:rPr>
          <w:rFonts w:asciiTheme="minorHAnsi" w:hAnsiTheme="minorHAnsi"/>
          <w:noProof/>
          <w:sz w:val="22"/>
          <w:lang w:eastAsia="en-GB"/>
        </w:rPr>
      </w:pPr>
      <w:hyperlink w:anchor="_Toc11145093" w:history="1">
        <w:r w:rsidR="006141E7" w:rsidRPr="00CC00C9">
          <w:rPr>
            <w:rStyle w:val="Hyperlink"/>
            <w:noProof/>
          </w:rPr>
          <w:t xml:space="preserve">Table 25: </w:t>
        </w:r>
        <w:r w:rsidR="006141E7">
          <w:rPr>
            <w:rStyle w:val="Hyperlink"/>
            <w:noProof/>
          </w:rPr>
          <w:tab/>
        </w:r>
        <w:r w:rsidR="006141E7" w:rsidRPr="00CC00C9">
          <w:rPr>
            <w:rStyle w:val="Hyperlink"/>
            <w:noProof/>
          </w:rPr>
          <w:t>Children’s characteristics (social worker sample) by permanence status (per cent)</w:t>
        </w:r>
        <w:r w:rsidR="006141E7">
          <w:rPr>
            <w:noProof/>
            <w:webHidden/>
          </w:rPr>
          <w:tab/>
        </w:r>
        <w:r w:rsidR="006141E7">
          <w:rPr>
            <w:noProof/>
            <w:webHidden/>
          </w:rPr>
          <w:fldChar w:fldCharType="begin"/>
        </w:r>
        <w:r w:rsidR="006141E7">
          <w:rPr>
            <w:noProof/>
            <w:webHidden/>
          </w:rPr>
          <w:instrText xml:space="preserve"> PAGEREF _Toc11145093 \h </w:instrText>
        </w:r>
        <w:r w:rsidR="006141E7">
          <w:rPr>
            <w:noProof/>
            <w:webHidden/>
          </w:rPr>
        </w:r>
        <w:r w:rsidR="006141E7">
          <w:rPr>
            <w:noProof/>
            <w:webHidden/>
          </w:rPr>
          <w:fldChar w:fldCharType="separate"/>
        </w:r>
        <w:r w:rsidR="00D72AD6">
          <w:rPr>
            <w:noProof/>
            <w:webHidden/>
          </w:rPr>
          <w:t>50</w:t>
        </w:r>
        <w:r w:rsidR="006141E7">
          <w:rPr>
            <w:noProof/>
            <w:webHidden/>
          </w:rPr>
          <w:fldChar w:fldCharType="end"/>
        </w:r>
      </w:hyperlink>
    </w:p>
    <w:p w14:paraId="13EBF762" w14:textId="581F5D08" w:rsidR="006141E7" w:rsidRDefault="001B1DA1">
      <w:pPr>
        <w:pStyle w:val="TableofFigures"/>
        <w:tabs>
          <w:tab w:val="right" w:leader="dot" w:pos="9288"/>
        </w:tabs>
        <w:rPr>
          <w:rFonts w:asciiTheme="minorHAnsi" w:hAnsiTheme="minorHAnsi"/>
          <w:noProof/>
          <w:sz w:val="22"/>
          <w:lang w:eastAsia="en-GB"/>
        </w:rPr>
      </w:pPr>
      <w:hyperlink w:anchor="_Toc11145094" w:history="1">
        <w:r w:rsidR="006141E7" w:rsidRPr="00CC00C9">
          <w:rPr>
            <w:rStyle w:val="Hyperlink"/>
            <w:noProof/>
          </w:rPr>
          <w:t xml:space="preserve">Table 26: </w:t>
        </w:r>
        <w:r w:rsidR="006141E7">
          <w:rPr>
            <w:rStyle w:val="Hyperlink"/>
            <w:noProof/>
          </w:rPr>
          <w:tab/>
        </w:r>
        <w:r w:rsidR="006141E7" w:rsidRPr="00CC00C9">
          <w:rPr>
            <w:rStyle w:val="Hyperlink"/>
            <w:noProof/>
          </w:rPr>
          <w:t>Disability and permanence status (per cent) (n=414)</w:t>
        </w:r>
        <w:r w:rsidR="006141E7">
          <w:rPr>
            <w:noProof/>
            <w:webHidden/>
          </w:rPr>
          <w:tab/>
        </w:r>
        <w:r w:rsidR="006141E7">
          <w:rPr>
            <w:noProof/>
            <w:webHidden/>
          </w:rPr>
          <w:fldChar w:fldCharType="begin"/>
        </w:r>
        <w:r w:rsidR="006141E7">
          <w:rPr>
            <w:noProof/>
            <w:webHidden/>
          </w:rPr>
          <w:instrText xml:space="preserve"> PAGEREF _Toc11145094 \h </w:instrText>
        </w:r>
        <w:r w:rsidR="006141E7">
          <w:rPr>
            <w:noProof/>
            <w:webHidden/>
          </w:rPr>
        </w:r>
        <w:r w:rsidR="006141E7">
          <w:rPr>
            <w:noProof/>
            <w:webHidden/>
          </w:rPr>
          <w:fldChar w:fldCharType="separate"/>
        </w:r>
        <w:r w:rsidR="00D72AD6">
          <w:rPr>
            <w:noProof/>
            <w:webHidden/>
          </w:rPr>
          <w:t>50</w:t>
        </w:r>
        <w:r w:rsidR="006141E7">
          <w:rPr>
            <w:noProof/>
            <w:webHidden/>
          </w:rPr>
          <w:fldChar w:fldCharType="end"/>
        </w:r>
      </w:hyperlink>
    </w:p>
    <w:p w14:paraId="5E7E3621" w14:textId="417A04DE" w:rsidR="006141E7" w:rsidRDefault="001B1DA1">
      <w:pPr>
        <w:pStyle w:val="TableofFigures"/>
        <w:tabs>
          <w:tab w:val="right" w:leader="dot" w:pos="9288"/>
        </w:tabs>
        <w:rPr>
          <w:rFonts w:asciiTheme="minorHAnsi" w:hAnsiTheme="minorHAnsi"/>
          <w:noProof/>
          <w:sz w:val="22"/>
          <w:lang w:eastAsia="en-GB"/>
        </w:rPr>
      </w:pPr>
      <w:hyperlink w:anchor="_Toc11145095" w:history="1">
        <w:r w:rsidR="006141E7" w:rsidRPr="00CC00C9">
          <w:rPr>
            <w:rStyle w:val="Hyperlink"/>
            <w:noProof/>
          </w:rPr>
          <w:t xml:space="preserve">Table 27: </w:t>
        </w:r>
        <w:r w:rsidR="006141E7">
          <w:rPr>
            <w:rStyle w:val="Hyperlink"/>
            <w:noProof/>
          </w:rPr>
          <w:tab/>
        </w:r>
        <w:r w:rsidR="006141E7" w:rsidRPr="00CC00C9">
          <w:rPr>
            <w:rStyle w:val="Hyperlink"/>
            <w:noProof/>
          </w:rPr>
          <w:t>Experience of maltreatment by permanence status (per cent) (n=433)</w:t>
        </w:r>
        <w:r w:rsidR="006141E7">
          <w:rPr>
            <w:noProof/>
            <w:webHidden/>
          </w:rPr>
          <w:tab/>
        </w:r>
        <w:r w:rsidR="006141E7">
          <w:rPr>
            <w:noProof/>
            <w:webHidden/>
          </w:rPr>
          <w:fldChar w:fldCharType="begin"/>
        </w:r>
        <w:r w:rsidR="006141E7">
          <w:rPr>
            <w:noProof/>
            <w:webHidden/>
          </w:rPr>
          <w:instrText xml:space="preserve"> PAGEREF _Toc11145095 \h </w:instrText>
        </w:r>
        <w:r w:rsidR="006141E7">
          <w:rPr>
            <w:noProof/>
            <w:webHidden/>
          </w:rPr>
        </w:r>
        <w:r w:rsidR="006141E7">
          <w:rPr>
            <w:noProof/>
            <w:webHidden/>
          </w:rPr>
          <w:fldChar w:fldCharType="separate"/>
        </w:r>
        <w:r w:rsidR="00D72AD6">
          <w:rPr>
            <w:noProof/>
            <w:webHidden/>
          </w:rPr>
          <w:t>51</w:t>
        </w:r>
        <w:r w:rsidR="006141E7">
          <w:rPr>
            <w:noProof/>
            <w:webHidden/>
          </w:rPr>
          <w:fldChar w:fldCharType="end"/>
        </w:r>
      </w:hyperlink>
    </w:p>
    <w:p w14:paraId="2AEF6D6D" w14:textId="4D439503" w:rsidR="006141E7" w:rsidRDefault="001B1DA1">
      <w:pPr>
        <w:pStyle w:val="TableofFigures"/>
        <w:tabs>
          <w:tab w:val="right" w:leader="dot" w:pos="9288"/>
        </w:tabs>
        <w:rPr>
          <w:rFonts w:asciiTheme="minorHAnsi" w:hAnsiTheme="minorHAnsi"/>
          <w:noProof/>
          <w:sz w:val="22"/>
          <w:lang w:eastAsia="en-GB"/>
        </w:rPr>
      </w:pPr>
      <w:hyperlink w:anchor="_Toc11145096" w:history="1">
        <w:r w:rsidR="006141E7" w:rsidRPr="00CC00C9">
          <w:rPr>
            <w:rStyle w:val="Hyperlink"/>
            <w:noProof/>
          </w:rPr>
          <w:t xml:space="preserve">Table 28: </w:t>
        </w:r>
        <w:r w:rsidR="006141E7">
          <w:rPr>
            <w:rStyle w:val="Hyperlink"/>
            <w:noProof/>
          </w:rPr>
          <w:tab/>
        </w:r>
        <w:r w:rsidR="006141E7" w:rsidRPr="00CC00C9">
          <w:rPr>
            <w:rStyle w:val="Hyperlink"/>
            <w:noProof/>
          </w:rPr>
          <w:t>Severity of maltreatment experienced by permanence status (per cent) (n=433)</w:t>
        </w:r>
        <w:r w:rsidR="006141E7">
          <w:rPr>
            <w:noProof/>
            <w:webHidden/>
          </w:rPr>
          <w:tab/>
        </w:r>
        <w:r w:rsidR="006141E7">
          <w:rPr>
            <w:noProof/>
            <w:webHidden/>
          </w:rPr>
          <w:fldChar w:fldCharType="begin"/>
        </w:r>
        <w:r w:rsidR="006141E7">
          <w:rPr>
            <w:noProof/>
            <w:webHidden/>
          </w:rPr>
          <w:instrText xml:space="preserve"> PAGEREF _Toc11145096 \h </w:instrText>
        </w:r>
        <w:r w:rsidR="006141E7">
          <w:rPr>
            <w:noProof/>
            <w:webHidden/>
          </w:rPr>
        </w:r>
        <w:r w:rsidR="006141E7">
          <w:rPr>
            <w:noProof/>
            <w:webHidden/>
          </w:rPr>
          <w:fldChar w:fldCharType="separate"/>
        </w:r>
        <w:r w:rsidR="00D72AD6">
          <w:rPr>
            <w:noProof/>
            <w:webHidden/>
          </w:rPr>
          <w:t>52</w:t>
        </w:r>
        <w:r w:rsidR="006141E7">
          <w:rPr>
            <w:noProof/>
            <w:webHidden/>
          </w:rPr>
          <w:fldChar w:fldCharType="end"/>
        </w:r>
      </w:hyperlink>
    </w:p>
    <w:p w14:paraId="3E45B57B" w14:textId="23EACEC0" w:rsidR="006141E7" w:rsidRDefault="001B1DA1">
      <w:pPr>
        <w:pStyle w:val="TableofFigures"/>
        <w:tabs>
          <w:tab w:val="right" w:leader="dot" w:pos="9288"/>
        </w:tabs>
        <w:rPr>
          <w:rFonts w:asciiTheme="minorHAnsi" w:hAnsiTheme="minorHAnsi"/>
          <w:noProof/>
          <w:sz w:val="22"/>
          <w:lang w:eastAsia="en-GB"/>
        </w:rPr>
      </w:pPr>
      <w:hyperlink w:anchor="_Toc11145097" w:history="1">
        <w:r w:rsidR="006141E7" w:rsidRPr="00CC00C9">
          <w:rPr>
            <w:rStyle w:val="Hyperlink"/>
            <w:noProof/>
          </w:rPr>
          <w:t xml:space="preserve">Table 29: </w:t>
        </w:r>
        <w:r w:rsidR="006141E7">
          <w:rPr>
            <w:rStyle w:val="Hyperlink"/>
            <w:noProof/>
          </w:rPr>
          <w:tab/>
        </w:r>
        <w:r w:rsidR="006141E7" w:rsidRPr="00CC00C9">
          <w:rPr>
            <w:rStyle w:val="Hyperlink"/>
            <w:noProof/>
          </w:rPr>
          <w:t xml:space="preserve">Mothers’ experiences during childhood by children’s permanence status </w:t>
        </w:r>
        <w:r w:rsidR="006141E7">
          <w:rPr>
            <w:rStyle w:val="Hyperlink"/>
            <w:noProof/>
          </w:rPr>
          <w:br/>
        </w:r>
        <w:r w:rsidR="006141E7" w:rsidRPr="00CC00C9">
          <w:rPr>
            <w:rStyle w:val="Hyperlink"/>
            <w:noProof/>
          </w:rPr>
          <w:t>(per cent) (n=433)</w:t>
        </w:r>
        <w:r w:rsidR="006141E7">
          <w:rPr>
            <w:noProof/>
            <w:webHidden/>
          </w:rPr>
          <w:tab/>
        </w:r>
        <w:r w:rsidR="006141E7">
          <w:rPr>
            <w:noProof/>
            <w:webHidden/>
          </w:rPr>
          <w:fldChar w:fldCharType="begin"/>
        </w:r>
        <w:r w:rsidR="006141E7">
          <w:rPr>
            <w:noProof/>
            <w:webHidden/>
          </w:rPr>
          <w:instrText xml:space="preserve"> PAGEREF _Toc11145097 \h </w:instrText>
        </w:r>
        <w:r w:rsidR="006141E7">
          <w:rPr>
            <w:noProof/>
            <w:webHidden/>
          </w:rPr>
        </w:r>
        <w:r w:rsidR="006141E7">
          <w:rPr>
            <w:noProof/>
            <w:webHidden/>
          </w:rPr>
          <w:fldChar w:fldCharType="separate"/>
        </w:r>
        <w:r w:rsidR="00D72AD6">
          <w:rPr>
            <w:noProof/>
            <w:webHidden/>
          </w:rPr>
          <w:t>53</w:t>
        </w:r>
        <w:r w:rsidR="006141E7">
          <w:rPr>
            <w:noProof/>
            <w:webHidden/>
          </w:rPr>
          <w:fldChar w:fldCharType="end"/>
        </w:r>
      </w:hyperlink>
    </w:p>
    <w:p w14:paraId="13500315" w14:textId="660BD680" w:rsidR="006141E7" w:rsidRDefault="001B1DA1">
      <w:pPr>
        <w:pStyle w:val="TableofFigures"/>
        <w:tabs>
          <w:tab w:val="right" w:leader="dot" w:pos="9288"/>
        </w:tabs>
        <w:rPr>
          <w:rFonts w:asciiTheme="minorHAnsi" w:hAnsiTheme="minorHAnsi"/>
          <w:noProof/>
          <w:sz w:val="22"/>
          <w:lang w:eastAsia="en-GB"/>
        </w:rPr>
      </w:pPr>
      <w:hyperlink w:anchor="_Toc11145098" w:history="1">
        <w:r w:rsidR="006141E7" w:rsidRPr="00CC00C9">
          <w:rPr>
            <w:rStyle w:val="Hyperlink"/>
            <w:noProof/>
          </w:rPr>
          <w:t xml:space="preserve">Table 30: </w:t>
        </w:r>
        <w:r w:rsidR="006141E7">
          <w:rPr>
            <w:rStyle w:val="Hyperlink"/>
            <w:noProof/>
          </w:rPr>
          <w:tab/>
        </w:r>
        <w:r w:rsidR="006141E7" w:rsidRPr="00CC00C9">
          <w:rPr>
            <w:rStyle w:val="Hyperlink"/>
            <w:noProof/>
          </w:rPr>
          <w:t xml:space="preserve">Fathers’ experiences during childhood by children’s permanence status </w:t>
        </w:r>
        <w:r w:rsidR="006141E7">
          <w:rPr>
            <w:rStyle w:val="Hyperlink"/>
            <w:noProof/>
          </w:rPr>
          <w:br/>
        </w:r>
        <w:r w:rsidR="006141E7" w:rsidRPr="00CC00C9">
          <w:rPr>
            <w:rStyle w:val="Hyperlink"/>
            <w:noProof/>
          </w:rPr>
          <w:t>(per cent) (n=433)</w:t>
        </w:r>
        <w:r w:rsidR="006141E7">
          <w:rPr>
            <w:noProof/>
            <w:webHidden/>
          </w:rPr>
          <w:tab/>
        </w:r>
        <w:r w:rsidR="006141E7">
          <w:rPr>
            <w:noProof/>
            <w:webHidden/>
          </w:rPr>
          <w:fldChar w:fldCharType="begin"/>
        </w:r>
        <w:r w:rsidR="006141E7">
          <w:rPr>
            <w:noProof/>
            <w:webHidden/>
          </w:rPr>
          <w:instrText xml:space="preserve"> PAGEREF _Toc11145098 \h </w:instrText>
        </w:r>
        <w:r w:rsidR="006141E7">
          <w:rPr>
            <w:noProof/>
            <w:webHidden/>
          </w:rPr>
        </w:r>
        <w:r w:rsidR="006141E7">
          <w:rPr>
            <w:noProof/>
            <w:webHidden/>
          </w:rPr>
          <w:fldChar w:fldCharType="separate"/>
        </w:r>
        <w:r w:rsidR="00D72AD6">
          <w:rPr>
            <w:noProof/>
            <w:webHidden/>
          </w:rPr>
          <w:t>54</w:t>
        </w:r>
        <w:r w:rsidR="006141E7">
          <w:rPr>
            <w:noProof/>
            <w:webHidden/>
          </w:rPr>
          <w:fldChar w:fldCharType="end"/>
        </w:r>
      </w:hyperlink>
    </w:p>
    <w:p w14:paraId="7F92F678" w14:textId="3FD961E4" w:rsidR="006141E7" w:rsidRDefault="001B1DA1">
      <w:pPr>
        <w:pStyle w:val="TableofFigures"/>
        <w:tabs>
          <w:tab w:val="right" w:leader="dot" w:pos="9288"/>
        </w:tabs>
        <w:rPr>
          <w:rFonts w:asciiTheme="minorHAnsi" w:hAnsiTheme="minorHAnsi"/>
          <w:noProof/>
          <w:sz w:val="22"/>
          <w:lang w:eastAsia="en-GB"/>
        </w:rPr>
      </w:pPr>
      <w:hyperlink w:anchor="_Toc11145099" w:history="1">
        <w:r w:rsidR="006141E7" w:rsidRPr="00CC00C9">
          <w:rPr>
            <w:rStyle w:val="Hyperlink"/>
            <w:noProof/>
          </w:rPr>
          <w:t xml:space="preserve">Table 31: </w:t>
        </w:r>
        <w:r w:rsidR="006141E7">
          <w:rPr>
            <w:rStyle w:val="Hyperlink"/>
            <w:noProof/>
          </w:rPr>
          <w:tab/>
        </w:r>
        <w:r w:rsidR="006141E7" w:rsidRPr="00CC00C9">
          <w:rPr>
            <w:rStyle w:val="Hyperlink"/>
            <w:noProof/>
          </w:rPr>
          <w:t>Factors contributing to decisions that children should become looked after by permanence status (per cent) (n=433)</w:t>
        </w:r>
        <w:r w:rsidR="006141E7">
          <w:rPr>
            <w:noProof/>
            <w:webHidden/>
          </w:rPr>
          <w:tab/>
        </w:r>
        <w:r w:rsidR="006141E7">
          <w:rPr>
            <w:noProof/>
            <w:webHidden/>
          </w:rPr>
          <w:fldChar w:fldCharType="begin"/>
        </w:r>
        <w:r w:rsidR="006141E7">
          <w:rPr>
            <w:noProof/>
            <w:webHidden/>
          </w:rPr>
          <w:instrText xml:space="preserve"> PAGEREF _Toc11145099 \h </w:instrText>
        </w:r>
        <w:r w:rsidR="006141E7">
          <w:rPr>
            <w:noProof/>
            <w:webHidden/>
          </w:rPr>
        </w:r>
        <w:r w:rsidR="006141E7">
          <w:rPr>
            <w:noProof/>
            <w:webHidden/>
          </w:rPr>
          <w:fldChar w:fldCharType="separate"/>
        </w:r>
        <w:r w:rsidR="00D72AD6">
          <w:rPr>
            <w:noProof/>
            <w:webHidden/>
          </w:rPr>
          <w:t>56</w:t>
        </w:r>
        <w:r w:rsidR="006141E7">
          <w:rPr>
            <w:noProof/>
            <w:webHidden/>
          </w:rPr>
          <w:fldChar w:fldCharType="end"/>
        </w:r>
      </w:hyperlink>
    </w:p>
    <w:p w14:paraId="4406627D" w14:textId="7048AF61" w:rsidR="006141E7" w:rsidRDefault="001B1DA1">
      <w:pPr>
        <w:pStyle w:val="TableofFigures"/>
        <w:tabs>
          <w:tab w:val="right" w:leader="dot" w:pos="9288"/>
        </w:tabs>
        <w:rPr>
          <w:rFonts w:asciiTheme="minorHAnsi" w:hAnsiTheme="minorHAnsi"/>
          <w:noProof/>
          <w:sz w:val="22"/>
          <w:lang w:eastAsia="en-GB"/>
        </w:rPr>
      </w:pPr>
      <w:hyperlink w:anchor="_Toc11145100" w:history="1">
        <w:r w:rsidR="006141E7" w:rsidRPr="00CC00C9">
          <w:rPr>
            <w:rStyle w:val="Hyperlink"/>
            <w:noProof/>
          </w:rPr>
          <w:t xml:space="preserve">Table 32: </w:t>
        </w:r>
        <w:r w:rsidR="006141E7">
          <w:rPr>
            <w:rStyle w:val="Hyperlink"/>
            <w:noProof/>
          </w:rPr>
          <w:tab/>
        </w:r>
        <w:r w:rsidR="006141E7" w:rsidRPr="00CC00C9">
          <w:rPr>
            <w:rStyle w:val="Hyperlink"/>
            <w:noProof/>
          </w:rPr>
          <w:t>Predictors of permanence status: multinomial logistic regression</w:t>
        </w:r>
        <w:r w:rsidR="006141E7">
          <w:rPr>
            <w:noProof/>
            <w:webHidden/>
          </w:rPr>
          <w:tab/>
        </w:r>
        <w:r w:rsidR="006141E7">
          <w:rPr>
            <w:noProof/>
            <w:webHidden/>
          </w:rPr>
          <w:fldChar w:fldCharType="begin"/>
        </w:r>
        <w:r w:rsidR="006141E7">
          <w:rPr>
            <w:noProof/>
            <w:webHidden/>
          </w:rPr>
          <w:instrText xml:space="preserve"> PAGEREF _Toc11145100 \h </w:instrText>
        </w:r>
        <w:r w:rsidR="006141E7">
          <w:rPr>
            <w:noProof/>
            <w:webHidden/>
          </w:rPr>
        </w:r>
        <w:r w:rsidR="006141E7">
          <w:rPr>
            <w:noProof/>
            <w:webHidden/>
          </w:rPr>
          <w:fldChar w:fldCharType="separate"/>
        </w:r>
        <w:r w:rsidR="00D72AD6">
          <w:rPr>
            <w:noProof/>
            <w:webHidden/>
          </w:rPr>
          <w:t>58</w:t>
        </w:r>
        <w:r w:rsidR="006141E7">
          <w:rPr>
            <w:noProof/>
            <w:webHidden/>
          </w:rPr>
          <w:fldChar w:fldCharType="end"/>
        </w:r>
      </w:hyperlink>
    </w:p>
    <w:p w14:paraId="43FD29DB" w14:textId="6E0F28EA" w:rsidR="006141E7" w:rsidRDefault="001B1DA1">
      <w:pPr>
        <w:pStyle w:val="TableofFigures"/>
        <w:tabs>
          <w:tab w:val="right" w:leader="dot" w:pos="9288"/>
        </w:tabs>
        <w:rPr>
          <w:rFonts w:asciiTheme="minorHAnsi" w:hAnsiTheme="minorHAnsi"/>
          <w:noProof/>
          <w:sz w:val="22"/>
          <w:lang w:eastAsia="en-GB"/>
        </w:rPr>
      </w:pPr>
      <w:hyperlink w:anchor="_Toc11145101" w:history="1">
        <w:r w:rsidR="006141E7" w:rsidRPr="00CC00C9">
          <w:rPr>
            <w:rStyle w:val="Hyperlink"/>
            <w:noProof/>
          </w:rPr>
          <w:t xml:space="preserve">Table 33: </w:t>
        </w:r>
        <w:r w:rsidR="006141E7">
          <w:rPr>
            <w:rStyle w:val="Hyperlink"/>
            <w:noProof/>
          </w:rPr>
          <w:tab/>
        </w:r>
        <w:r w:rsidR="006141E7" w:rsidRPr="00CC00C9">
          <w:rPr>
            <w:rStyle w:val="Hyperlink"/>
            <w:noProof/>
          </w:rPr>
          <w:t>Children’s permanence status (at the time of caregiver survey) (n=166)</w:t>
        </w:r>
        <w:r w:rsidR="006141E7">
          <w:rPr>
            <w:noProof/>
            <w:webHidden/>
          </w:rPr>
          <w:tab/>
        </w:r>
        <w:r w:rsidR="006141E7">
          <w:rPr>
            <w:noProof/>
            <w:webHidden/>
          </w:rPr>
          <w:fldChar w:fldCharType="begin"/>
        </w:r>
        <w:r w:rsidR="006141E7">
          <w:rPr>
            <w:noProof/>
            <w:webHidden/>
          </w:rPr>
          <w:instrText xml:space="preserve"> PAGEREF _Toc11145101 \h </w:instrText>
        </w:r>
        <w:r w:rsidR="006141E7">
          <w:rPr>
            <w:noProof/>
            <w:webHidden/>
          </w:rPr>
        </w:r>
        <w:r w:rsidR="006141E7">
          <w:rPr>
            <w:noProof/>
            <w:webHidden/>
          </w:rPr>
          <w:fldChar w:fldCharType="separate"/>
        </w:r>
        <w:r w:rsidR="00D72AD6">
          <w:rPr>
            <w:noProof/>
            <w:webHidden/>
          </w:rPr>
          <w:t>61</w:t>
        </w:r>
        <w:r w:rsidR="006141E7">
          <w:rPr>
            <w:noProof/>
            <w:webHidden/>
          </w:rPr>
          <w:fldChar w:fldCharType="end"/>
        </w:r>
      </w:hyperlink>
    </w:p>
    <w:p w14:paraId="623B853B" w14:textId="1031E1C9" w:rsidR="006141E7" w:rsidRDefault="001B1DA1">
      <w:pPr>
        <w:pStyle w:val="TableofFigures"/>
        <w:tabs>
          <w:tab w:val="right" w:leader="dot" w:pos="9288"/>
        </w:tabs>
        <w:rPr>
          <w:rFonts w:asciiTheme="minorHAnsi" w:hAnsiTheme="minorHAnsi"/>
          <w:noProof/>
          <w:sz w:val="22"/>
          <w:lang w:eastAsia="en-GB"/>
        </w:rPr>
      </w:pPr>
      <w:hyperlink w:anchor="_Toc11145102" w:history="1">
        <w:r w:rsidR="006141E7" w:rsidRPr="00CC00C9">
          <w:rPr>
            <w:rStyle w:val="Hyperlink"/>
            <w:noProof/>
          </w:rPr>
          <w:t xml:space="preserve">Table 34: </w:t>
        </w:r>
        <w:r w:rsidR="006141E7">
          <w:rPr>
            <w:rStyle w:val="Hyperlink"/>
            <w:noProof/>
          </w:rPr>
          <w:tab/>
        </w:r>
        <w:r w:rsidR="006141E7" w:rsidRPr="00CC00C9">
          <w:rPr>
            <w:rStyle w:val="Hyperlink"/>
            <w:noProof/>
          </w:rPr>
          <w:t xml:space="preserve">Children’s characteristics by permanence status (caregiver sample) </w:t>
        </w:r>
        <w:r w:rsidR="006141E7">
          <w:rPr>
            <w:rStyle w:val="Hyperlink"/>
            <w:noProof/>
          </w:rPr>
          <w:br/>
        </w:r>
        <w:r w:rsidR="006141E7" w:rsidRPr="00CC00C9">
          <w:rPr>
            <w:rStyle w:val="Hyperlink"/>
            <w:noProof/>
          </w:rPr>
          <w:t>(per cent) (n=166)</w:t>
        </w:r>
        <w:r w:rsidR="006141E7">
          <w:rPr>
            <w:noProof/>
            <w:webHidden/>
          </w:rPr>
          <w:tab/>
        </w:r>
        <w:r w:rsidR="006141E7">
          <w:rPr>
            <w:noProof/>
            <w:webHidden/>
          </w:rPr>
          <w:fldChar w:fldCharType="begin"/>
        </w:r>
        <w:r w:rsidR="006141E7">
          <w:rPr>
            <w:noProof/>
            <w:webHidden/>
          </w:rPr>
          <w:instrText xml:space="preserve"> PAGEREF _Toc11145102 \h </w:instrText>
        </w:r>
        <w:r w:rsidR="006141E7">
          <w:rPr>
            <w:noProof/>
            <w:webHidden/>
          </w:rPr>
        </w:r>
        <w:r w:rsidR="006141E7">
          <w:rPr>
            <w:noProof/>
            <w:webHidden/>
          </w:rPr>
          <w:fldChar w:fldCharType="separate"/>
        </w:r>
        <w:r w:rsidR="00D72AD6">
          <w:rPr>
            <w:noProof/>
            <w:webHidden/>
          </w:rPr>
          <w:t>61</w:t>
        </w:r>
        <w:r w:rsidR="006141E7">
          <w:rPr>
            <w:noProof/>
            <w:webHidden/>
          </w:rPr>
          <w:fldChar w:fldCharType="end"/>
        </w:r>
      </w:hyperlink>
    </w:p>
    <w:p w14:paraId="20731E00" w14:textId="3D7CF42E" w:rsidR="006141E7" w:rsidRDefault="001B1DA1">
      <w:pPr>
        <w:pStyle w:val="TableofFigures"/>
        <w:tabs>
          <w:tab w:val="right" w:leader="dot" w:pos="9288"/>
        </w:tabs>
        <w:rPr>
          <w:rFonts w:asciiTheme="minorHAnsi" w:hAnsiTheme="minorHAnsi"/>
          <w:noProof/>
          <w:sz w:val="22"/>
          <w:lang w:eastAsia="en-GB"/>
        </w:rPr>
      </w:pPr>
      <w:hyperlink w:anchor="_Toc11145103" w:history="1">
        <w:r w:rsidR="006141E7" w:rsidRPr="00CC00C9">
          <w:rPr>
            <w:rStyle w:val="Hyperlink"/>
            <w:noProof/>
          </w:rPr>
          <w:t xml:space="preserve">Table 35: </w:t>
        </w:r>
        <w:r w:rsidR="00193DD1">
          <w:rPr>
            <w:rStyle w:val="Hyperlink"/>
            <w:noProof/>
          </w:rPr>
          <w:tab/>
        </w:r>
        <w:r w:rsidR="006141E7" w:rsidRPr="00CC00C9">
          <w:rPr>
            <w:rStyle w:val="Hyperlink"/>
            <w:noProof/>
          </w:rPr>
          <w:t>Children with emotional and behavioural problems</w:t>
        </w:r>
        <w:r w:rsidR="006141E7">
          <w:rPr>
            <w:noProof/>
            <w:webHidden/>
          </w:rPr>
          <w:tab/>
        </w:r>
        <w:r w:rsidR="006141E7">
          <w:rPr>
            <w:noProof/>
            <w:webHidden/>
          </w:rPr>
          <w:fldChar w:fldCharType="begin"/>
        </w:r>
        <w:r w:rsidR="006141E7">
          <w:rPr>
            <w:noProof/>
            <w:webHidden/>
          </w:rPr>
          <w:instrText xml:space="preserve"> PAGEREF _Toc11145103 \h </w:instrText>
        </w:r>
        <w:r w:rsidR="006141E7">
          <w:rPr>
            <w:noProof/>
            <w:webHidden/>
          </w:rPr>
        </w:r>
        <w:r w:rsidR="006141E7">
          <w:rPr>
            <w:noProof/>
            <w:webHidden/>
          </w:rPr>
          <w:fldChar w:fldCharType="separate"/>
        </w:r>
        <w:r w:rsidR="00D72AD6">
          <w:rPr>
            <w:noProof/>
            <w:webHidden/>
          </w:rPr>
          <w:t>72</w:t>
        </w:r>
        <w:r w:rsidR="006141E7">
          <w:rPr>
            <w:noProof/>
            <w:webHidden/>
          </w:rPr>
          <w:fldChar w:fldCharType="end"/>
        </w:r>
      </w:hyperlink>
    </w:p>
    <w:p w14:paraId="7B52993F" w14:textId="73656585" w:rsidR="006141E7" w:rsidRDefault="001B1DA1">
      <w:pPr>
        <w:pStyle w:val="TableofFigures"/>
        <w:tabs>
          <w:tab w:val="right" w:leader="dot" w:pos="9288"/>
        </w:tabs>
        <w:rPr>
          <w:rFonts w:asciiTheme="minorHAnsi" w:hAnsiTheme="minorHAnsi"/>
          <w:noProof/>
          <w:sz w:val="22"/>
          <w:lang w:eastAsia="en-GB"/>
        </w:rPr>
      </w:pPr>
      <w:hyperlink w:anchor="_Toc11145104" w:history="1">
        <w:r w:rsidR="006141E7" w:rsidRPr="00CC00C9">
          <w:rPr>
            <w:rStyle w:val="Hyperlink"/>
            <w:noProof/>
            <w:lang w:val="en-US"/>
          </w:rPr>
          <w:t xml:space="preserve">Table 36: </w:t>
        </w:r>
        <w:r w:rsidR="00193DD1">
          <w:rPr>
            <w:rStyle w:val="Hyperlink"/>
            <w:noProof/>
            <w:lang w:val="en-US"/>
          </w:rPr>
          <w:tab/>
        </w:r>
        <w:r w:rsidR="006141E7" w:rsidRPr="00CC00C9">
          <w:rPr>
            <w:rStyle w:val="Hyperlink"/>
            <w:noProof/>
            <w:lang w:val="en-US"/>
          </w:rPr>
          <w:t>Type and frequency of contact with birth parents (per cent) (n=161)</w:t>
        </w:r>
        <w:r w:rsidR="006141E7">
          <w:rPr>
            <w:noProof/>
            <w:webHidden/>
          </w:rPr>
          <w:tab/>
        </w:r>
        <w:r w:rsidR="006141E7">
          <w:rPr>
            <w:noProof/>
            <w:webHidden/>
          </w:rPr>
          <w:fldChar w:fldCharType="begin"/>
        </w:r>
        <w:r w:rsidR="006141E7">
          <w:rPr>
            <w:noProof/>
            <w:webHidden/>
          </w:rPr>
          <w:instrText xml:space="preserve"> PAGEREF _Toc11145104 \h </w:instrText>
        </w:r>
        <w:r w:rsidR="006141E7">
          <w:rPr>
            <w:noProof/>
            <w:webHidden/>
          </w:rPr>
        </w:r>
        <w:r w:rsidR="006141E7">
          <w:rPr>
            <w:noProof/>
            <w:webHidden/>
          </w:rPr>
          <w:fldChar w:fldCharType="separate"/>
        </w:r>
        <w:r w:rsidR="00D72AD6">
          <w:rPr>
            <w:noProof/>
            <w:webHidden/>
          </w:rPr>
          <w:t>77</w:t>
        </w:r>
        <w:r w:rsidR="006141E7">
          <w:rPr>
            <w:noProof/>
            <w:webHidden/>
          </w:rPr>
          <w:fldChar w:fldCharType="end"/>
        </w:r>
      </w:hyperlink>
    </w:p>
    <w:p w14:paraId="2ACE0F62" w14:textId="29D50BDC" w:rsidR="006141E7" w:rsidRDefault="001B1DA1">
      <w:pPr>
        <w:pStyle w:val="TableofFigures"/>
        <w:tabs>
          <w:tab w:val="right" w:leader="dot" w:pos="9288"/>
        </w:tabs>
        <w:rPr>
          <w:rFonts w:asciiTheme="minorHAnsi" w:hAnsiTheme="minorHAnsi"/>
          <w:noProof/>
          <w:sz w:val="22"/>
          <w:lang w:eastAsia="en-GB"/>
        </w:rPr>
      </w:pPr>
      <w:hyperlink w:anchor="_Toc11145105" w:history="1">
        <w:r w:rsidR="006141E7" w:rsidRPr="00CC00C9">
          <w:rPr>
            <w:rStyle w:val="Hyperlink"/>
            <w:noProof/>
            <w:lang w:val="en-US"/>
          </w:rPr>
          <w:t xml:space="preserve">Table 37: </w:t>
        </w:r>
        <w:r w:rsidR="00193DD1">
          <w:rPr>
            <w:rStyle w:val="Hyperlink"/>
            <w:noProof/>
            <w:lang w:val="en-US"/>
          </w:rPr>
          <w:tab/>
        </w:r>
        <w:r w:rsidR="006141E7" w:rsidRPr="00CC00C9">
          <w:rPr>
            <w:rStyle w:val="Hyperlink"/>
            <w:noProof/>
            <w:lang w:val="en-US"/>
          </w:rPr>
          <w:t>Type and frequency of contact with siblings (per cent) (n=111)</w:t>
        </w:r>
        <w:r w:rsidR="006141E7">
          <w:rPr>
            <w:noProof/>
            <w:webHidden/>
          </w:rPr>
          <w:tab/>
        </w:r>
        <w:r w:rsidR="006141E7">
          <w:rPr>
            <w:noProof/>
            <w:webHidden/>
          </w:rPr>
          <w:fldChar w:fldCharType="begin"/>
        </w:r>
        <w:r w:rsidR="006141E7">
          <w:rPr>
            <w:noProof/>
            <w:webHidden/>
          </w:rPr>
          <w:instrText xml:space="preserve"> PAGEREF _Toc11145105 \h </w:instrText>
        </w:r>
        <w:r w:rsidR="006141E7">
          <w:rPr>
            <w:noProof/>
            <w:webHidden/>
          </w:rPr>
        </w:r>
        <w:r w:rsidR="006141E7">
          <w:rPr>
            <w:noProof/>
            <w:webHidden/>
          </w:rPr>
          <w:fldChar w:fldCharType="separate"/>
        </w:r>
        <w:r w:rsidR="00D72AD6">
          <w:rPr>
            <w:noProof/>
            <w:webHidden/>
          </w:rPr>
          <w:t>78</w:t>
        </w:r>
        <w:r w:rsidR="006141E7">
          <w:rPr>
            <w:noProof/>
            <w:webHidden/>
          </w:rPr>
          <w:fldChar w:fldCharType="end"/>
        </w:r>
      </w:hyperlink>
    </w:p>
    <w:p w14:paraId="3E30E211" w14:textId="1B345D4E" w:rsidR="006141E7" w:rsidRDefault="001B1DA1">
      <w:pPr>
        <w:pStyle w:val="TableofFigures"/>
        <w:tabs>
          <w:tab w:val="right" w:leader="dot" w:pos="9288"/>
        </w:tabs>
        <w:rPr>
          <w:rFonts w:asciiTheme="minorHAnsi" w:hAnsiTheme="minorHAnsi"/>
          <w:noProof/>
          <w:sz w:val="22"/>
          <w:lang w:eastAsia="en-GB"/>
        </w:rPr>
      </w:pPr>
      <w:hyperlink w:anchor="_Toc11145106" w:history="1">
        <w:r w:rsidR="006141E7" w:rsidRPr="00CC00C9">
          <w:rPr>
            <w:rStyle w:val="Hyperlink"/>
            <w:noProof/>
          </w:rPr>
          <w:t xml:space="preserve">Table 38: </w:t>
        </w:r>
        <w:r w:rsidR="00193DD1">
          <w:rPr>
            <w:rStyle w:val="Hyperlink"/>
            <w:noProof/>
          </w:rPr>
          <w:tab/>
        </w:r>
        <w:r w:rsidR="006141E7" w:rsidRPr="00CC00C9">
          <w:rPr>
            <w:rStyle w:val="Hyperlink"/>
            <w:noProof/>
          </w:rPr>
          <w:t>Foster and kinship carers’ perceptions of children’s contact with birth family</w:t>
        </w:r>
        <w:r w:rsidR="006141E7">
          <w:rPr>
            <w:noProof/>
            <w:webHidden/>
          </w:rPr>
          <w:tab/>
        </w:r>
        <w:r w:rsidR="006141E7">
          <w:rPr>
            <w:noProof/>
            <w:webHidden/>
          </w:rPr>
          <w:fldChar w:fldCharType="begin"/>
        </w:r>
        <w:r w:rsidR="006141E7">
          <w:rPr>
            <w:noProof/>
            <w:webHidden/>
          </w:rPr>
          <w:instrText xml:space="preserve"> PAGEREF _Toc11145106 \h </w:instrText>
        </w:r>
        <w:r w:rsidR="006141E7">
          <w:rPr>
            <w:noProof/>
            <w:webHidden/>
          </w:rPr>
        </w:r>
        <w:r w:rsidR="006141E7">
          <w:rPr>
            <w:noProof/>
            <w:webHidden/>
          </w:rPr>
          <w:fldChar w:fldCharType="separate"/>
        </w:r>
        <w:r w:rsidR="00D72AD6">
          <w:rPr>
            <w:noProof/>
            <w:webHidden/>
          </w:rPr>
          <w:t>80</w:t>
        </w:r>
        <w:r w:rsidR="006141E7">
          <w:rPr>
            <w:noProof/>
            <w:webHidden/>
          </w:rPr>
          <w:fldChar w:fldCharType="end"/>
        </w:r>
      </w:hyperlink>
    </w:p>
    <w:p w14:paraId="3D9F341F" w14:textId="1D8F76D6" w:rsidR="00247B63" w:rsidRPr="00247B63" w:rsidRDefault="00A57C08" w:rsidP="00811ED0">
      <w:r>
        <w:fldChar w:fldCharType="end"/>
      </w:r>
    </w:p>
    <w:p w14:paraId="14E42B78" w14:textId="77777777" w:rsidR="00E032CA" w:rsidRDefault="00BF4101" w:rsidP="00E032CA">
      <w:pPr>
        <w:pStyle w:val="Heading1"/>
      </w:pPr>
      <w:bookmarkStart w:id="9" w:name="_Toc9837456"/>
      <w:r>
        <w:lastRenderedPageBreak/>
        <w:t>List of figures</w:t>
      </w:r>
      <w:bookmarkEnd w:id="9"/>
    </w:p>
    <w:p w14:paraId="5B37103B" w14:textId="78D940BB" w:rsidR="006141E7" w:rsidRDefault="00E032CA">
      <w:pPr>
        <w:pStyle w:val="TableofFigures"/>
        <w:tabs>
          <w:tab w:val="right" w:leader="dot" w:pos="9288"/>
        </w:tabs>
        <w:rPr>
          <w:rFonts w:asciiTheme="minorHAnsi" w:hAnsiTheme="minorHAnsi"/>
          <w:noProof/>
          <w:sz w:val="22"/>
          <w:lang w:eastAsia="en-GB"/>
        </w:rPr>
      </w:pPr>
      <w:r>
        <w:fldChar w:fldCharType="begin"/>
      </w:r>
      <w:r>
        <w:instrText xml:space="preserve"> TOC \h \z \t "Fig head" \c </w:instrText>
      </w:r>
      <w:r>
        <w:fldChar w:fldCharType="separate"/>
      </w:r>
      <w:hyperlink w:anchor="_Toc11145107" w:history="1">
        <w:r w:rsidR="006141E7" w:rsidRPr="00964C56">
          <w:rPr>
            <w:rStyle w:val="Hyperlink"/>
            <w:noProof/>
          </w:rPr>
          <w:t xml:space="preserve">Figure 1: </w:t>
        </w:r>
        <w:r w:rsidR="006141E7">
          <w:rPr>
            <w:rStyle w:val="Hyperlink"/>
            <w:noProof/>
          </w:rPr>
          <w:tab/>
        </w:r>
        <w:r w:rsidR="006141E7" w:rsidRPr="00964C56">
          <w:rPr>
            <w:rStyle w:val="Hyperlink"/>
            <w:noProof/>
          </w:rPr>
          <w:t>Sampling criteria and data collection timeline</w:t>
        </w:r>
        <w:r w:rsidR="006141E7">
          <w:rPr>
            <w:noProof/>
            <w:webHidden/>
          </w:rPr>
          <w:tab/>
        </w:r>
        <w:r w:rsidR="006141E7">
          <w:rPr>
            <w:noProof/>
            <w:webHidden/>
          </w:rPr>
          <w:fldChar w:fldCharType="begin"/>
        </w:r>
        <w:r w:rsidR="006141E7">
          <w:rPr>
            <w:noProof/>
            <w:webHidden/>
          </w:rPr>
          <w:instrText xml:space="preserve"> PAGEREF _Toc11145107 \h </w:instrText>
        </w:r>
        <w:r w:rsidR="006141E7">
          <w:rPr>
            <w:noProof/>
            <w:webHidden/>
          </w:rPr>
        </w:r>
        <w:r w:rsidR="006141E7">
          <w:rPr>
            <w:noProof/>
            <w:webHidden/>
          </w:rPr>
          <w:fldChar w:fldCharType="separate"/>
        </w:r>
        <w:r w:rsidR="00D72AD6">
          <w:rPr>
            <w:noProof/>
            <w:webHidden/>
          </w:rPr>
          <w:t>8</w:t>
        </w:r>
        <w:r w:rsidR="006141E7">
          <w:rPr>
            <w:noProof/>
            <w:webHidden/>
          </w:rPr>
          <w:fldChar w:fldCharType="end"/>
        </w:r>
      </w:hyperlink>
    </w:p>
    <w:p w14:paraId="6A76955A" w14:textId="17F26FFB" w:rsidR="006141E7" w:rsidRDefault="001B1DA1">
      <w:pPr>
        <w:pStyle w:val="TableofFigures"/>
        <w:tabs>
          <w:tab w:val="right" w:leader="dot" w:pos="9288"/>
        </w:tabs>
        <w:rPr>
          <w:rFonts w:asciiTheme="minorHAnsi" w:hAnsiTheme="minorHAnsi"/>
          <w:noProof/>
          <w:sz w:val="22"/>
          <w:lang w:eastAsia="en-GB"/>
        </w:rPr>
      </w:pPr>
      <w:hyperlink w:anchor="_Toc11145108" w:history="1">
        <w:r w:rsidR="006141E7" w:rsidRPr="00964C56">
          <w:rPr>
            <w:rStyle w:val="Hyperlink"/>
            <w:noProof/>
          </w:rPr>
          <w:t xml:space="preserve">Figure 2: </w:t>
        </w:r>
        <w:r w:rsidR="006141E7">
          <w:rPr>
            <w:rStyle w:val="Hyperlink"/>
            <w:noProof/>
          </w:rPr>
          <w:tab/>
        </w:r>
        <w:r w:rsidR="006141E7" w:rsidRPr="00964C56">
          <w:rPr>
            <w:rStyle w:val="Hyperlink"/>
            <w:noProof/>
          </w:rPr>
          <w:t>Summary of data sources – sample sizes and information</w:t>
        </w:r>
        <w:r w:rsidR="006141E7">
          <w:rPr>
            <w:noProof/>
            <w:webHidden/>
          </w:rPr>
          <w:tab/>
        </w:r>
        <w:r w:rsidR="006141E7">
          <w:rPr>
            <w:noProof/>
            <w:webHidden/>
          </w:rPr>
          <w:fldChar w:fldCharType="begin"/>
        </w:r>
        <w:r w:rsidR="006141E7">
          <w:rPr>
            <w:noProof/>
            <w:webHidden/>
          </w:rPr>
          <w:instrText xml:space="preserve"> PAGEREF _Toc11145108 \h </w:instrText>
        </w:r>
        <w:r w:rsidR="006141E7">
          <w:rPr>
            <w:noProof/>
            <w:webHidden/>
          </w:rPr>
        </w:r>
        <w:r w:rsidR="006141E7">
          <w:rPr>
            <w:noProof/>
            <w:webHidden/>
          </w:rPr>
          <w:fldChar w:fldCharType="separate"/>
        </w:r>
        <w:r w:rsidR="00D72AD6">
          <w:rPr>
            <w:noProof/>
            <w:webHidden/>
          </w:rPr>
          <w:t>10</w:t>
        </w:r>
        <w:r w:rsidR="006141E7">
          <w:rPr>
            <w:noProof/>
            <w:webHidden/>
          </w:rPr>
          <w:fldChar w:fldCharType="end"/>
        </w:r>
      </w:hyperlink>
    </w:p>
    <w:p w14:paraId="624C8971" w14:textId="0F6572E3" w:rsidR="006141E7" w:rsidRDefault="001B1DA1">
      <w:pPr>
        <w:pStyle w:val="TableofFigures"/>
        <w:tabs>
          <w:tab w:val="right" w:leader="dot" w:pos="9288"/>
        </w:tabs>
        <w:rPr>
          <w:rFonts w:asciiTheme="minorHAnsi" w:hAnsiTheme="minorHAnsi"/>
          <w:noProof/>
          <w:sz w:val="22"/>
          <w:lang w:eastAsia="en-GB"/>
        </w:rPr>
      </w:pPr>
      <w:hyperlink w:anchor="_Toc11145109" w:history="1">
        <w:r w:rsidR="006141E7" w:rsidRPr="00964C56">
          <w:rPr>
            <w:rStyle w:val="Hyperlink"/>
            <w:noProof/>
          </w:rPr>
          <w:t xml:space="preserve">Figure 3: </w:t>
        </w:r>
        <w:r w:rsidR="006141E7">
          <w:rPr>
            <w:rFonts w:asciiTheme="minorHAnsi" w:hAnsiTheme="minorHAnsi"/>
            <w:noProof/>
            <w:sz w:val="22"/>
            <w:lang w:eastAsia="en-GB"/>
          </w:rPr>
          <w:tab/>
        </w:r>
        <w:r w:rsidR="006141E7" w:rsidRPr="00964C56">
          <w:rPr>
            <w:rStyle w:val="Hyperlink"/>
            <w:noProof/>
          </w:rPr>
          <w:t xml:space="preserve">Age of children when they became looked after away from home and at the </w:t>
        </w:r>
        <w:r w:rsidR="00140789">
          <w:rPr>
            <w:rStyle w:val="Hyperlink"/>
            <w:noProof/>
          </w:rPr>
          <w:br/>
        </w:r>
        <w:r w:rsidR="006141E7" w:rsidRPr="00964C56">
          <w:rPr>
            <w:rStyle w:val="Hyperlink"/>
            <w:noProof/>
          </w:rPr>
          <w:t>time of the survey, and duration of follow-up period</w:t>
        </w:r>
        <w:r w:rsidR="006141E7">
          <w:rPr>
            <w:noProof/>
            <w:webHidden/>
          </w:rPr>
          <w:tab/>
        </w:r>
        <w:r w:rsidR="006141E7">
          <w:rPr>
            <w:noProof/>
            <w:webHidden/>
          </w:rPr>
          <w:fldChar w:fldCharType="begin"/>
        </w:r>
        <w:r w:rsidR="006141E7">
          <w:rPr>
            <w:noProof/>
            <w:webHidden/>
          </w:rPr>
          <w:instrText xml:space="preserve"> PAGEREF _Toc11145109 \h </w:instrText>
        </w:r>
        <w:r w:rsidR="006141E7">
          <w:rPr>
            <w:noProof/>
            <w:webHidden/>
          </w:rPr>
        </w:r>
        <w:r w:rsidR="006141E7">
          <w:rPr>
            <w:noProof/>
            <w:webHidden/>
          </w:rPr>
          <w:fldChar w:fldCharType="separate"/>
        </w:r>
        <w:r w:rsidR="00D72AD6">
          <w:rPr>
            <w:noProof/>
            <w:webHidden/>
          </w:rPr>
          <w:t>13</w:t>
        </w:r>
        <w:r w:rsidR="006141E7">
          <w:rPr>
            <w:noProof/>
            <w:webHidden/>
          </w:rPr>
          <w:fldChar w:fldCharType="end"/>
        </w:r>
      </w:hyperlink>
    </w:p>
    <w:p w14:paraId="2D419589" w14:textId="7637B44B" w:rsidR="006141E7" w:rsidRDefault="001B1DA1">
      <w:pPr>
        <w:pStyle w:val="TableofFigures"/>
        <w:tabs>
          <w:tab w:val="right" w:leader="dot" w:pos="9288"/>
        </w:tabs>
        <w:rPr>
          <w:rFonts w:asciiTheme="minorHAnsi" w:hAnsiTheme="minorHAnsi"/>
          <w:noProof/>
          <w:sz w:val="22"/>
          <w:lang w:eastAsia="en-GB"/>
        </w:rPr>
      </w:pPr>
      <w:hyperlink w:anchor="_Toc11145110" w:history="1">
        <w:r w:rsidR="006141E7" w:rsidRPr="00964C56">
          <w:rPr>
            <w:rStyle w:val="Hyperlink"/>
            <w:noProof/>
          </w:rPr>
          <w:t xml:space="preserve">Figure 4: </w:t>
        </w:r>
        <w:r w:rsidR="006141E7">
          <w:rPr>
            <w:rStyle w:val="Hyperlink"/>
            <w:noProof/>
          </w:rPr>
          <w:tab/>
        </w:r>
        <w:r w:rsidR="006141E7" w:rsidRPr="00964C56">
          <w:rPr>
            <w:rStyle w:val="Hyperlink"/>
            <w:noProof/>
          </w:rPr>
          <w:t>Factors contributing to decisions to look after children away from home (n=433)</w:t>
        </w:r>
        <w:r w:rsidR="006141E7">
          <w:rPr>
            <w:noProof/>
            <w:webHidden/>
          </w:rPr>
          <w:tab/>
        </w:r>
        <w:r w:rsidR="006141E7">
          <w:rPr>
            <w:noProof/>
            <w:webHidden/>
          </w:rPr>
          <w:fldChar w:fldCharType="begin"/>
        </w:r>
        <w:r w:rsidR="006141E7">
          <w:rPr>
            <w:noProof/>
            <w:webHidden/>
          </w:rPr>
          <w:instrText xml:space="preserve"> PAGEREF _Toc11145110 \h </w:instrText>
        </w:r>
        <w:r w:rsidR="006141E7">
          <w:rPr>
            <w:noProof/>
            <w:webHidden/>
          </w:rPr>
        </w:r>
        <w:r w:rsidR="006141E7">
          <w:rPr>
            <w:noProof/>
            <w:webHidden/>
          </w:rPr>
          <w:fldChar w:fldCharType="separate"/>
        </w:r>
        <w:r w:rsidR="00D72AD6">
          <w:rPr>
            <w:noProof/>
            <w:webHidden/>
          </w:rPr>
          <w:t>29</w:t>
        </w:r>
        <w:r w:rsidR="006141E7">
          <w:rPr>
            <w:noProof/>
            <w:webHidden/>
          </w:rPr>
          <w:fldChar w:fldCharType="end"/>
        </w:r>
      </w:hyperlink>
    </w:p>
    <w:p w14:paraId="4812684F" w14:textId="4A4422F8" w:rsidR="006141E7" w:rsidRDefault="001B1DA1">
      <w:pPr>
        <w:pStyle w:val="TableofFigures"/>
        <w:tabs>
          <w:tab w:val="right" w:leader="dot" w:pos="9288"/>
        </w:tabs>
        <w:rPr>
          <w:rFonts w:asciiTheme="minorHAnsi" w:hAnsiTheme="minorHAnsi"/>
          <w:noProof/>
          <w:sz w:val="22"/>
          <w:lang w:eastAsia="en-GB"/>
        </w:rPr>
      </w:pPr>
      <w:hyperlink w:anchor="_Toc11145111" w:history="1">
        <w:r w:rsidR="006141E7" w:rsidRPr="00964C56">
          <w:rPr>
            <w:rStyle w:val="Hyperlink"/>
            <w:noProof/>
          </w:rPr>
          <w:t xml:space="preserve">Figure 5: </w:t>
        </w:r>
        <w:r w:rsidR="006141E7">
          <w:rPr>
            <w:rStyle w:val="Hyperlink"/>
            <w:noProof/>
          </w:rPr>
          <w:tab/>
        </w:r>
        <w:r w:rsidR="006141E7" w:rsidRPr="00964C56">
          <w:rPr>
            <w:rStyle w:val="Hyperlink"/>
            <w:noProof/>
          </w:rPr>
          <w:t>Services reported to have been provided to birth parents (n=433)</w:t>
        </w:r>
        <w:r w:rsidR="006141E7">
          <w:rPr>
            <w:noProof/>
            <w:webHidden/>
          </w:rPr>
          <w:tab/>
        </w:r>
        <w:r w:rsidR="006141E7">
          <w:rPr>
            <w:noProof/>
            <w:webHidden/>
          </w:rPr>
          <w:fldChar w:fldCharType="begin"/>
        </w:r>
        <w:r w:rsidR="006141E7">
          <w:rPr>
            <w:noProof/>
            <w:webHidden/>
          </w:rPr>
          <w:instrText xml:space="preserve"> PAGEREF _Toc11145111 \h </w:instrText>
        </w:r>
        <w:r w:rsidR="006141E7">
          <w:rPr>
            <w:noProof/>
            <w:webHidden/>
          </w:rPr>
        </w:r>
        <w:r w:rsidR="006141E7">
          <w:rPr>
            <w:noProof/>
            <w:webHidden/>
          </w:rPr>
          <w:fldChar w:fldCharType="separate"/>
        </w:r>
        <w:r w:rsidR="00D72AD6">
          <w:rPr>
            <w:noProof/>
            <w:webHidden/>
          </w:rPr>
          <w:t>32</w:t>
        </w:r>
        <w:r w:rsidR="006141E7">
          <w:rPr>
            <w:noProof/>
            <w:webHidden/>
          </w:rPr>
          <w:fldChar w:fldCharType="end"/>
        </w:r>
      </w:hyperlink>
    </w:p>
    <w:p w14:paraId="053879BE" w14:textId="637A8A97" w:rsidR="006141E7" w:rsidRDefault="001B1DA1">
      <w:pPr>
        <w:pStyle w:val="TableofFigures"/>
        <w:tabs>
          <w:tab w:val="right" w:leader="dot" w:pos="9288"/>
        </w:tabs>
        <w:rPr>
          <w:rFonts w:asciiTheme="minorHAnsi" w:hAnsiTheme="minorHAnsi"/>
          <w:noProof/>
          <w:sz w:val="22"/>
          <w:lang w:eastAsia="en-GB"/>
        </w:rPr>
      </w:pPr>
      <w:hyperlink w:anchor="_Toc11145112" w:history="1">
        <w:r w:rsidR="006141E7" w:rsidRPr="00964C56">
          <w:rPr>
            <w:rStyle w:val="Hyperlink"/>
            <w:noProof/>
          </w:rPr>
          <w:t xml:space="preserve">Figure 6: </w:t>
        </w:r>
        <w:r w:rsidR="006141E7">
          <w:rPr>
            <w:rStyle w:val="Hyperlink"/>
            <w:noProof/>
          </w:rPr>
          <w:tab/>
        </w:r>
        <w:r w:rsidR="006141E7" w:rsidRPr="00964C56">
          <w:rPr>
            <w:rStyle w:val="Hyperlink"/>
            <w:noProof/>
          </w:rPr>
          <w:t>Unmet need for particular services/support (n=433)</w:t>
        </w:r>
        <w:r w:rsidR="006141E7">
          <w:rPr>
            <w:noProof/>
            <w:webHidden/>
          </w:rPr>
          <w:tab/>
        </w:r>
        <w:r w:rsidR="006141E7">
          <w:rPr>
            <w:noProof/>
            <w:webHidden/>
          </w:rPr>
          <w:fldChar w:fldCharType="begin"/>
        </w:r>
        <w:r w:rsidR="006141E7">
          <w:rPr>
            <w:noProof/>
            <w:webHidden/>
          </w:rPr>
          <w:instrText xml:space="preserve"> PAGEREF _Toc11145112 \h </w:instrText>
        </w:r>
        <w:r w:rsidR="006141E7">
          <w:rPr>
            <w:noProof/>
            <w:webHidden/>
          </w:rPr>
        </w:r>
        <w:r w:rsidR="006141E7">
          <w:rPr>
            <w:noProof/>
            <w:webHidden/>
          </w:rPr>
          <w:fldChar w:fldCharType="separate"/>
        </w:r>
        <w:r w:rsidR="00D72AD6">
          <w:rPr>
            <w:noProof/>
            <w:webHidden/>
          </w:rPr>
          <w:t>33</w:t>
        </w:r>
        <w:r w:rsidR="006141E7">
          <w:rPr>
            <w:noProof/>
            <w:webHidden/>
          </w:rPr>
          <w:fldChar w:fldCharType="end"/>
        </w:r>
      </w:hyperlink>
    </w:p>
    <w:p w14:paraId="62A315BC" w14:textId="459AFAB0" w:rsidR="006141E7" w:rsidRDefault="001B1DA1">
      <w:pPr>
        <w:pStyle w:val="TableofFigures"/>
        <w:tabs>
          <w:tab w:val="right" w:leader="dot" w:pos="9288"/>
        </w:tabs>
        <w:rPr>
          <w:rFonts w:asciiTheme="minorHAnsi" w:hAnsiTheme="minorHAnsi"/>
          <w:noProof/>
          <w:sz w:val="22"/>
          <w:lang w:eastAsia="en-GB"/>
        </w:rPr>
      </w:pPr>
      <w:hyperlink w:anchor="_Toc11145113" w:history="1">
        <w:r w:rsidR="006141E7" w:rsidRPr="00964C56">
          <w:rPr>
            <w:rStyle w:val="Hyperlink"/>
            <w:noProof/>
          </w:rPr>
          <w:t xml:space="preserve">Figure 7: </w:t>
        </w:r>
        <w:r w:rsidR="006141E7">
          <w:rPr>
            <w:rStyle w:val="Hyperlink"/>
            <w:noProof/>
          </w:rPr>
          <w:tab/>
        </w:r>
        <w:r w:rsidR="006141E7" w:rsidRPr="00964C56">
          <w:rPr>
            <w:rStyle w:val="Hyperlink"/>
            <w:noProof/>
          </w:rPr>
          <w:t>Periods looked after away from home (n=433)</w:t>
        </w:r>
        <w:r w:rsidR="006141E7">
          <w:rPr>
            <w:noProof/>
            <w:webHidden/>
          </w:rPr>
          <w:tab/>
        </w:r>
        <w:r w:rsidR="006141E7">
          <w:rPr>
            <w:noProof/>
            <w:webHidden/>
          </w:rPr>
          <w:fldChar w:fldCharType="begin"/>
        </w:r>
        <w:r w:rsidR="006141E7">
          <w:rPr>
            <w:noProof/>
            <w:webHidden/>
          </w:rPr>
          <w:instrText xml:space="preserve"> PAGEREF _Toc11145113 \h </w:instrText>
        </w:r>
        <w:r w:rsidR="006141E7">
          <w:rPr>
            <w:noProof/>
            <w:webHidden/>
          </w:rPr>
        </w:r>
        <w:r w:rsidR="006141E7">
          <w:rPr>
            <w:noProof/>
            <w:webHidden/>
          </w:rPr>
          <w:fldChar w:fldCharType="separate"/>
        </w:r>
        <w:r w:rsidR="00D72AD6">
          <w:rPr>
            <w:noProof/>
            <w:webHidden/>
          </w:rPr>
          <w:t>36</w:t>
        </w:r>
        <w:r w:rsidR="006141E7">
          <w:rPr>
            <w:noProof/>
            <w:webHidden/>
          </w:rPr>
          <w:fldChar w:fldCharType="end"/>
        </w:r>
      </w:hyperlink>
    </w:p>
    <w:p w14:paraId="2585B17A" w14:textId="6215237B" w:rsidR="006141E7" w:rsidRDefault="001B1DA1">
      <w:pPr>
        <w:pStyle w:val="TableofFigures"/>
        <w:tabs>
          <w:tab w:val="right" w:leader="dot" w:pos="9288"/>
        </w:tabs>
        <w:rPr>
          <w:rFonts w:asciiTheme="minorHAnsi" w:hAnsiTheme="minorHAnsi"/>
          <w:noProof/>
          <w:sz w:val="22"/>
          <w:lang w:eastAsia="en-GB"/>
        </w:rPr>
      </w:pPr>
      <w:hyperlink w:anchor="_Toc11145114" w:history="1">
        <w:r w:rsidR="006141E7" w:rsidRPr="00964C56">
          <w:rPr>
            <w:rStyle w:val="Hyperlink"/>
            <w:noProof/>
          </w:rPr>
          <w:t xml:space="preserve">Figure 8: </w:t>
        </w:r>
        <w:r w:rsidR="006141E7">
          <w:rPr>
            <w:rFonts w:asciiTheme="minorHAnsi" w:hAnsiTheme="minorHAnsi"/>
            <w:noProof/>
            <w:sz w:val="22"/>
            <w:lang w:eastAsia="en-GB"/>
          </w:rPr>
          <w:tab/>
        </w:r>
        <w:r w:rsidR="006141E7" w:rsidRPr="00964C56">
          <w:rPr>
            <w:rStyle w:val="Hyperlink"/>
            <w:noProof/>
          </w:rPr>
          <w:t>Median time from becoming looked after away from home to decision to pursue permanence away from home, and to Adoption and Permanence Panel</w:t>
        </w:r>
        <w:r w:rsidR="006141E7">
          <w:rPr>
            <w:noProof/>
            <w:webHidden/>
          </w:rPr>
          <w:tab/>
        </w:r>
        <w:r w:rsidR="006141E7">
          <w:rPr>
            <w:noProof/>
            <w:webHidden/>
          </w:rPr>
          <w:fldChar w:fldCharType="begin"/>
        </w:r>
        <w:r w:rsidR="006141E7">
          <w:rPr>
            <w:noProof/>
            <w:webHidden/>
          </w:rPr>
          <w:instrText xml:space="preserve"> PAGEREF _Toc11145114 \h </w:instrText>
        </w:r>
        <w:r w:rsidR="006141E7">
          <w:rPr>
            <w:noProof/>
            <w:webHidden/>
          </w:rPr>
        </w:r>
        <w:r w:rsidR="006141E7">
          <w:rPr>
            <w:noProof/>
            <w:webHidden/>
          </w:rPr>
          <w:fldChar w:fldCharType="separate"/>
        </w:r>
        <w:r w:rsidR="00D72AD6">
          <w:rPr>
            <w:noProof/>
            <w:webHidden/>
          </w:rPr>
          <w:t>39</w:t>
        </w:r>
        <w:r w:rsidR="006141E7">
          <w:rPr>
            <w:noProof/>
            <w:webHidden/>
          </w:rPr>
          <w:fldChar w:fldCharType="end"/>
        </w:r>
      </w:hyperlink>
    </w:p>
    <w:p w14:paraId="14F6698B" w14:textId="5704ADAD" w:rsidR="006141E7" w:rsidRDefault="001B1DA1">
      <w:pPr>
        <w:pStyle w:val="TableofFigures"/>
        <w:tabs>
          <w:tab w:val="right" w:leader="dot" w:pos="9288"/>
        </w:tabs>
        <w:rPr>
          <w:rFonts w:asciiTheme="minorHAnsi" w:hAnsiTheme="minorHAnsi"/>
          <w:noProof/>
          <w:sz w:val="22"/>
          <w:lang w:eastAsia="en-GB"/>
        </w:rPr>
      </w:pPr>
      <w:hyperlink w:anchor="_Toc11145115" w:history="1">
        <w:r w:rsidR="006141E7" w:rsidRPr="00964C56">
          <w:rPr>
            <w:rStyle w:val="Hyperlink"/>
            <w:noProof/>
          </w:rPr>
          <w:t xml:space="preserve">Figure 9: </w:t>
        </w:r>
        <w:r w:rsidR="006141E7">
          <w:rPr>
            <w:rFonts w:asciiTheme="minorHAnsi" w:hAnsiTheme="minorHAnsi"/>
            <w:noProof/>
            <w:sz w:val="22"/>
            <w:lang w:eastAsia="en-GB"/>
          </w:rPr>
          <w:tab/>
        </w:r>
        <w:r w:rsidR="006141E7" w:rsidRPr="00964C56">
          <w:rPr>
            <w:rStyle w:val="Hyperlink"/>
            <w:noProof/>
          </w:rPr>
          <w:t xml:space="preserve">Median time from Adoption and Permanence Panel to application and </w:t>
        </w:r>
        <w:r w:rsidR="00BB6EA4">
          <w:rPr>
            <w:rStyle w:val="Hyperlink"/>
            <w:noProof/>
          </w:rPr>
          <w:br/>
        </w:r>
        <w:r w:rsidR="006141E7" w:rsidRPr="00964C56">
          <w:rPr>
            <w:rStyle w:val="Hyperlink"/>
            <w:noProof/>
          </w:rPr>
          <w:t>granting of Permanence Order</w:t>
        </w:r>
        <w:r w:rsidR="006141E7">
          <w:rPr>
            <w:noProof/>
            <w:webHidden/>
          </w:rPr>
          <w:tab/>
        </w:r>
        <w:r w:rsidR="006141E7">
          <w:rPr>
            <w:noProof/>
            <w:webHidden/>
          </w:rPr>
          <w:fldChar w:fldCharType="begin"/>
        </w:r>
        <w:r w:rsidR="006141E7">
          <w:rPr>
            <w:noProof/>
            <w:webHidden/>
          </w:rPr>
          <w:instrText xml:space="preserve"> PAGEREF _Toc11145115 \h </w:instrText>
        </w:r>
        <w:r w:rsidR="006141E7">
          <w:rPr>
            <w:noProof/>
            <w:webHidden/>
          </w:rPr>
        </w:r>
        <w:r w:rsidR="006141E7">
          <w:rPr>
            <w:noProof/>
            <w:webHidden/>
          </w:rPr>
          <w:fldChar w:fldCharType="separate"/>
        </w:r>
        <w:r w:rsidR="00D72AD6">
          <w:rPr>
            <w:noProof/>
            <w:webHidden/>
          </w:rPr>
          <w:t>39</w:t>
        </w:r>
        <w:r w:rsidR="006141E7">
          <w:rPr>
            <w:noProof/>
            <w:webHidden/>
          </w:rPr>
          <w:fldChar w:fldCharType="end"/>
        </w:r>
      </w:hyperlink>
    </w:p>
    <w:p w14:paraId="4C3BB344" w14:textId="1305F49D" w:rsidR="006141E7" w:rsidRDefault="001B1DA1">
      <w:pPr>
        <w:pStyle w:val="TableofFigures"/>
        <w:tabs>
          <w:tab w:val="right" w:leader="dot" w:pos="9288"/>
        </w:tabs>
        <w:rPr>
          <w:rFonts w:asciiTheme="minorHAnsi" w:hAnsiTheme="minorHAnsi"/>
          <w:noProof/>
          <w:sz w:val="22"/>
          <w:lang w:eastAsia="en-GB"/>
        </w:rPr>
      </w:pPr>
      <w:hyperlink w:anchor="_Toc11145116" w:history="1">
        <w:r w:rsidR="006141E7" w:rsidRPr="00964C56">
          <w:rPr>
            <w:rStyle w:val="Hyperlink"/>
            <w:noProof/>
          </w:rPr>
          <w:t xml:space="preserve">Figure 10: </w:t>
        </w:r>
        <w:r w:rsidR="0000245A">
          <w:rPr>
            <w:rStyle w:val="Hyperlink"/>
            <w:noProof/>
          </w:rPr>
          <w:tab/>
        </w:r>
        <w:r w:rsidR="006141E7" w:rsidRPr="00964C56">
          <w:rPr>
            <w:rStyle w:val="Hyperlink"/>
            <w:noProof/>
          </w:rPr>
          <w:t xml:space="preserve">Median time from Adoption and Permanence Panel to Adoption Order </w:t>
        </w:r>
        <w:r w:rsidR="00BB6EA4">
          <w:rPr>
            <w:rStyle w:val="Hyperlink"/>
            <w:noProof/>
          </w:rPr>
          <w:br/>
        </w:r>
        <w:r w:rsidR="006141E7" w:rsidRPr="00964C56">
          <w:rPr>
            <w:rStyle w:val="Hyperlink"/>
            <w:noProof/>
          </w:rPr>
          <w:t>being granted (via POA)</w:t>
        </w:r>
        <w:r w:rsidR="006141E7">
          <w:rPr>
            <w:noProof/>
            <w:webHidden/>
          </w:rPr>
          <w:tab/>
        </w:r>
        <w:r w:rsidR="006141E7">
          <w:rPr>
            <w:noProof/>
            <w:webHidden/>
          </w:rPr>
          <w:fldChar w:fldCharType="begin"/>
        </w:r>
        <w:r w:rsidR="006141E7">
          <w:rPr>
            <w:noProof/>
            <w:webHidden/>
          </w:rPr>
          <w:instrText xml:space="preserve"> PAGEREF _Toc11145116 \h </w:instrText>
        </w:r>
        <w:r w:rsidR="006141E7">
          <w:rPr>
            <w:noProof/>
            <w:webHidden/>
          </w:rPr>
        </w:r>
        <w:r w:rsidR="006141E7">
          <w:rPr>
            <w:noProof/>
            <w:webHidden/>
          </w:rPr>
          <w:fldChar w:fldCharType="separate"/>
        </w:r>
        <w:r w:rsidR="00D72AD6">
          <w:rPr>
            <w:noProof/>
            <w:webHidden/>
          </w:rPr>
          <w:t>40</w:t>
        </w:r>
        <w:r w:rsidR="006141E7">
          <w:rPr>
            <w:noProof/>
            <w:webHidden/>
          </w:rPr>
          <w:fldChar w:fldCharType="end"/>
        </w:r>
      </w:hyperlink>
    </w:p>
    <w:p w14:paraId="29591344" w14:textId="38A4DA0A" w:rsidR="006141E7" w:rsidRDefault="001B1DA1">
      <w:pPr>
        <w:pStyle w:val="TableofFigures"/>
        <w:tabs>
          <w:tab w:val="right" w:leader="dot" w:pos="9288"/>
        </w:tabs>
        <w:rPr>
          <w:rFonts w:asciiTheme="minorHAnsi" w:hAnsiTheme="minorHAnsi"/>
          <w:noProof/>
          <w:sz w:val="22"/>
          <w:lang w:eastAsia="en-GB"/>
        </w:rPr>
      </w:pPr>
      <w:hyperlink w:anchor="_Toc11145117" w:history="1">
        <w:r w:rsidR="006141E7" w:rsidRPr="00964C56">
          <w:rPr>
            <w:rStyle w:val="Hyperlink"/>
            <w:noProof/>
          </w:rPr>
          <w:t xml:space="preserve">Figure 11: </w:t>
        </w:r>
        <w:r w:rsidR="0000245A">
          <w:rPr>
            <w:rStyle w:val="Hyperlink"/>
            <w:noProof/>
          </w:rPr>
          <w:tab/>
        </w:r>
        <w:r w:rsidR="006141E7" w:rsidRPr="00964C56">
          <w:rPr>
            <w:rStyle w:val="Hyperlink"/>
            <w:noProof/>
          </w:rPr>
          <w:t xml:space="preserve">Median time from Adoption and Permanence Panel to Adoption Order </w:t>
        </w:r>
        <w:r w:rsidR="00BB6EA4">
          <w:rPr>
            <w:rStyle w:val="Hyperlink"/>
            <w:noProof/>
          </w:rPr>
          <w:br/>
        </w:r>
        <w:r w:rsidR="006141E7" w:rsidRPr="00964C56">
          <w:rPr>
            <w:rStyle w:val="Hyperlink"/>
            <w:noProof/>
          </w:rPr>
          <w:t>being granted (via direct petition)</w:t>
        </w:r>
        <w:r w:rsidR="006141E7">
          <w:rPr>
            <w:noProof/>
            <w:webHidden/>
          </w:rPr>
          <w:tab/>
        </w:r>
        <w:r w:rsidR="006141E7">
          <w:rPr>
            <w:noProof/>
            <w:webHidden/>
          </w:rPr>
          <w:fldChar w:fldCharType="begin"/>
        </w:r>
        <w:r w:rsidR="006141E7">
          <w:rPr>
            <w:noProof/>
            <w:webHidden/>
          </w:rPr>
          <w:instrText xml:space="preserve"> PAGEREF _Toc11145117 \h </w:instrText>
        </w:r>
        <w:r w:rsidR="006141E7">
          <w:rPr>
            <w:noProof/>
            <w:webHidden/>
          </w:rPr>
        </w:r>
        <w:r w:rsidR="006141E7">
          <w:rPr>
            <w:noProof/>
            <w:webHidden/>
          </w:rPr>
          <w:fldChar w:fldCharType="separate"/>
        </w:r>
        <w:r w:rsidR="00D72AD6">
          <w:rPr>
            <w:noProof/>
            <w:webHidden/>
          </w:rPr>
          <w:t>40</w:t>
        </w:r>
        <w:r w:rsidR="006141E7">
          <w:rPr>
            <w:noProof/>
            <w:webHidden/>
          </w:rPr>
          <w:fldChar w:fldCharType="end"/>
        </w:r>
      </w:hyperlink>
    </w:p>
    <w:p w14:paraId="5944F031" w14:textId="62D00AF1" w:rsidR="006141E7" w:rsidRDefault="001B1DA1">
      <w:pPr>
        <w:pStyle w:val="TableofFigures"/>
        <w:tabs>
          <w:tab w:val="right" w:leader="dot" w:pos="9288"/>
        </w:tabs>
        <w:rPr>
          <w:rFonts w:asciiTheme="minorHAnsi" w:hAnsiTheme="minorHAnsi"/>
          <w:noProof/>
          <w:sz w:val="22"/>
          <w:lang w:eastAsia="en-GB"/>
        </w:rPr>
      </w:pPr>
      <w:hyperlink w:anchor="_Toc11145118" w:history="1">
        <w:r w:rsidR="006141E7" w:rsidRPr="00964C56">
          <w:rPr>
            <w:rStyle w:val="Hyperlink"/>
            <w:noProof/>
          </w:rPr>
          <w:t>Figure 12:</w:t>
        </w:r>
        <w:r w:rsidR="00BB6EA4">
          <w:rPr>
            <w:rStyle w:val="Hyperlink"/>
            <w:noProof/>
          </w:rPr>
          <w:tab/>
        </w:r>
        <w:r w:rsidR="006141E7" w:rsidRPr="00964C56">
          <w:rPr>
            <w:rStyle w:val="Hyperlink"/>
            <w:noProof/>
          </w:rPr>
          <w:t>Factors which influenced decisions to reunify children to parents (n=119)</w:t>
        </w:r>
        <w:r w:rsidR="006141E7">
          <w:rPr>
            <w:noProof/>
            <w:webHidden/>
          </w:rPr>
          <w:tab/>
        </w:r>
        <w:r w:rsidR="006141E7">
          <w:rPr>
            <w:noProof/>
            <w:webHidden/>
          </w:rPr>
          <w:fldChar w:fldCharType="begin"/>
        </w:r>
        <w:r w:rsidR="006141E7">
          <w:rPr>
            <w:noProof/>
            <w:webHidden/>
          </w:rPr>
          <w:instrText xml:space="preserve"> PAGEREF _Toc11145118 \h </w:instrText>
        </w:r>
        <w:r w:rsidR="006141E7">
          <w:rPr>
            <w:noProof/>
            <w:webHidden/>
          </w:rPr>
        </w:r>
        <w:r w:rsidR="006141E7">
          <w:rPr>
            <w:noProof/>
            <w:webHidden/>
          </w:rPr>
          <w:fldChar w:fldCharType="separate"/>
        </w:r>
        <w:r w:rsidR="00D72AD6">
          <w:rPr>
            <w:noProof/>
            <w:webHidden/>
          </w:rPr>
          <w:t>41</w:t>
        </w:r>
        <w:r w:rsidR="006141E7">
          <w:rPr>
            <w:noProof/>
            <w:webHidden/>
          </w:rPr>
          <w:fldChar w:fldCharType="end"/>
        </w:r>
      </w:hyperlink>
    </w:p>
    <w:p w14:paraId="44BF757F" w14:textId="645796D7" w:rsidR="006141E7" w:rsidRDefault="001B1DA1">
      <w:pPr>
        <w:pStyle w:val="TableofFigures"/>
        <w:tabs>
          <w:tab w:val="right" w:leader="dot" w:pos="9288"/>
        </w:tabs>
        <w:rPr>
          <w:rFonts w:asciiTheme="minorHAnsi" w:hAnsiTheme="minorHAnsi"/>
          <w:noProof/>
          <w:sz w:val="22"/>
          <w:lang w:eastAsia="en-GB"/>
        </w:rPr>
      </w:pPr>
      <w:hyperlink w:anchor="_Toc11145119" w:history="1">
        <w:r w:rsidR="006141E7" w:rsidRPr="00964C56">
          <w:rPr>
            <w:rStyle w:val="Hyperlink"/>
            <w:noProof/>
          </w:rPr>
          <w:t xml:space="preserve">Figure 13: </w:t>
        </w:r>
        <w:r w:rsidR="00BB6EA4">
          <w:rPr>
            <w:rStyle w:val="Hyperlink"/>
            <w:noProof/>
          </w:rPr>
          <w:tab/>
        </w:r>
        <w:r w:rsidR="006141E7" w:rsidRPr="00964C56">
          <w:rPr>
            <w:rStyle w:val="Hyperlink"/>
            <w:noProof/>
          </w:rPr>
          <w:t xml:space="preserve">Factors which influenced decisions that children should live with kinship </w:t>
        </w:r>
        <w:r w:rsidR="00BB6EA4">
          <w:rPr>
            <w:rStyle w:val="Hyperlink"/>
            <w:noProof/>
          </w:rPr>
          <w:br/>
        </w:r>
        <w:r w:rsidR="006141E7" w:rsidRPr="00964C56">
          <w:rPr>
            <w:rStyle w:val="Hyperlink"/>
            <w:noProof/>
          </w:rPr>
          <w:t>carers rather than be adopted or fostered long term (n=73)</w:t>
        </w:r>
        <w:r w:rsidR="006141E7">
          <w:rPr>
            <w:noProof/>
            <w:webHidden/>
          </w:rPr>
          <w:tab/>
        </w:r>
        <w:r w:rsidR="006141E7">
          <w:rPr>
            <w:noProof/>
            <w:webHidden/>
          </w:rPr>
          <w:fldChar w:fldCharType="begin"/>
        </w:r>
        <w:r w:rsidR="006141E7">
          <w:rPr>
            <w:noProof/>
            <w:webHidden/>
          </w:rPr>
          <w:instrText xml:space="preserve"> PAGEREF _Toc11145119 \h </w:instrText>
        </w:r>
        <w:r w:rsidR="006141E7">
          <w:rPr>
            <w:noProof/>
            <w:webHidden/>
          </w:rPr>
        </w:r>
        <w:r w:rsidR="006141E7">
          <w:rPr>
            <w:noProof/>
            <w:webHidden/>
          </w:rPr>
          <w:fldChar w:fldCharType="separate"/>
        </w:r>
        <w:r w:rsidR="00D72AD6">
          <w:rPr>
            <w:noProof/>
            <w:webHidden/>
          </w:rPr>
          <w:t>42</w:t>
        </w:r>
        <w:r w:rsidR="006141E7">
          <w:rPr>
            <w:noProof/>
            <w:webHidden/>
          </w:rPr>
          <w:fldChar w:fldCharType="end"/>
        </w:r>
      </w:hyperlink>
    </w:p>
    <w:p w14:paraId="000B5FFC" w14:textId="0CB7CD9E" w:rsidR="006141E7" w:rsidRDefault="001B1DA1" w:rsidP="006141E7">
      <w:pPr>
        <w:pStyle w:val="TableofFigures"/>
        <w:tabs>
          <w:tab w:val="right" w:leader="dot" w:pos="9288"/>
        </w:tabs>
        <w:rPr>
          <w:rFonts w:asciiTheme="minorHAnsi" w:hAnsiTheme="minorHAnsi"/>
          <w:noProof/>
          <w:sz w:val="22"/>
          <w:lang w:eastAsia="en-GB"/>
        </w:rPr>
      </w:pPr>
      <w:hyperlink w:anchor="_Toc11145120" w:history="1">
        <w:r w:rsidR="006141E7" w:rsidRPr="00964C56">
          <w:rPr>
            <w:rStyle w:val="Hyperlink"/>
            <w:noProof/>
          </w:rPr>
          <w:t xml:space="preserve">Figure 14: </w:t>
        </w:r>
        <w:r w:rsidR="00BB6EA4">
          <w:rPr>
            <w:rStyle w:val="Hyperlink"/>
            <w:noProof/>
          </w:rPr>
          <w:tab/>
        </w:r>
        <w:r w:rsidR="006141E7" w:rsidRPr="00964C56">
          <w:rPr>
            <w:rStyle w:val="Hyperlink"/>
            <w:noProof/>
          </w:rPr>
          <w:t xml:space="preserve">Factors which influenced the decision that children should remain looked </w:t>
        </w:r>
        <w:r w:rsidR="00BB6EA4">
          <w:rPr>
            <w:rStyle w:val="Hyperlink"/>
            <w:noProof/>
          </w:rPr>
          <w:br/>
        </w:r>
        <w:r w:rsidR="006141E7" w:rsidRPr="00964C56">
          <w:rPr>
            <w:rStyle w:val="Hyperlink"/>
            <w:noProof/>
          </w:rPr>
          <w:t>after away from home or be placed for adoption (n=311)</w:t>
        </w:r>
        <w:r w:rsidR="006141E7">
          <w:rPr>
            <w:noProof/>
            <w:webHidden/>
          </w:rPr>
          <w:tab/>
        </w:r>
        <w:r w:rsidR="006141E7">
          <w:rPr>
            <w:noProof/>
            <w:webHidden/>
          </w:rPr>
          <w:fldChar w:fldCharType="begin"/>
        </w:r>
        <w:r w:rsidR="006141E7">
          <w:rPr>
            <w:noProof/>
            <w:webHidden/>
          </w:rPr>
          <w:instrText xml:space="preserve"> PAGEREF _Toc11145120 \h </w:instrText>
        </w:r>
        <w:r w:rsidR="006141E7">
          <w:rPr>
            <w:noProof/>
            <w:webHidden/>
          </w:rPr>
        </w:r>
        <w:r w:rsidR="006141E7">
          <w:rPr>
            <w:noProof/>
            <w:webHidden/>
          </w:rPr>
          <w:fldChar w:fldCharType="separate"/>
        </w:r>
        <w:r w:rsidR="00D72AD6">
          <w:rPr>
            <w:noProof/>
            <w:webHidden/>
          </w:rPr>
          <w:t>43</w:t>
        </w:r>
        <w:r w:rsidR="006141E7">
          <w:rPr>
            <w:noProof/>
            <w:webHidden/>
          </w:rPr>
          <w:fldChar w:fldCharType="end"/>
        </w:r>
      </w:hyperlink>
    </w:p>
    <w:p w14:paraId="4F6DE7AA" w14:textId="7F53F7C9" w:rsidR="006141E7" w:rsidRDefault="001B1DA1">
      <w:pPr>
        <w:pStyle w:val="TableofFigures"/>
        <w:tabs>
          <w:tab w:val="right" w:leader="dot" w:pos="9288"/>
        </w:tabs>
        <w:rPr>
          <w:rFonts w:asciiTheme="minorHAnsi" w:hAnsiTheme="minorHAnsi"/>
          <w:noProof/>
          <w:sz w:val="22"/>
          <w:lang w:eastAsia="en-GB"/>
        </w:rPr>
      </w:pPr>
      <w:hyperlink w:anchor="_Toc11145121" w:history="1">
        <w:r w:rsidR="006141E7" w:rsidRPr="00964C56">
          <w:rPr>
            <w:rStyle w:val="Hyperlink"/>
            <w:noProof/>
          </w:rPr>
          <w:t xml:space="preserve">Figure 15: </w:t>
        </w:r>
        <w:r w:rsidR="00BB6EA4">
          <w:rPr>
            <w:rStyle w:val="Hyperlink"/>
            <w:noProof/>
          </w:rPr>
          <w:tab/>
        </w:r>
        <w:r w:rsidR="006141E7" w:rsidRPr="00964C56">
          <w:rPr>
            <w:rStyle w:val="Hyperlink"/>
            <w:noProof/>
          </w:rPr>
          <w:t>Experience of types of maltreatment by permanence status (per cent) (n=433)</w:t>
        </w:r>
        <w:r w:rsidR="006141E7">
          <w:rPr>
            <w:noProof/>
            <w:webHidden/>
          </w:rPr>
          <w:tab/>
        </w:r>
        <w:r w:rsidR="006141E7">
          <w:rPr>
            <w:noProof/>
            <w:webHidden/>
          </w:rPr>
          <w:fldChar w:fldCharType="begin"/>
        </w:r>
        <w:r w:rsidR="006141E7">
          <w:rPr>
            <w:noProof/>
            <w:webHidden/>
          </w:rPr>
          <w:instrText xml:space="preserve"> PAGEREF _Toc11145121 \h </w:instrText>
        </w:r>
        <w:r w:rsidR="006141E7">
          <w:rPr>
            <w:noProof/>
            <w:webHidden/>
          </w:rPr>
        </w:r>
        <w:r w:rsidR="006141E7">
          <w:rPr>
            <w:noProof/>
            <w:webHidden/>
          </w:rPr>
          <w:fldChar w:fldCharType="separate"/>
        </w:r>
        <w:r w:rsidR="00D72AD6">
          <w:rPr>
            <w:noProof/>
            <w:webHidden/>
          </w:rPr>
          <w:t>52</w:t>
        </w:r>
        <w:r w:rsidR="006141E7">
          <w:rPr>
            <w:noProof/>
            <w:webHidden/>
          </w:rPr>
          <w:fldChar w:fldCharType="end"/>
        </w:r>
      </w:hyperlink>
    </w:p>
    <w:p w14:paraId="465D498A" w14:textId="1E543463" w:rsidR="006141E7" w:rsidRDefault="001B1DA1" w:rsidP="006141E7">
      <w:pPr>
        <w:pStyle w:val="Tableoffigures2"/>
        <w:rPr>
          <w:rFonts w:asciiTheme="minorHAnsi" w:hAnsiTheme="minorHAnsi"/>
          <w:sz w:val="22"/>
          <w:lang w:eastAsia="en-GB"/>
        </w:rPr>
      </w:pPr>
      <w:hyperlink w:anchor="_Toc11145122" w:history="1">
        <w:r w:rsidR="006141E7" w:rsidRPr="00964C56">
          <w:rPr>
            <w:rStyle w:val="Hyperlink"/>
          </w:rPr>
          <w:t xml:space="preserve">Figure 16: </w:t>
        </w:r>
        <w:r w:rsidR="00BB6EA4">
          <w:rPr>
            <w:rStyle w:val="Hyperlink"/>
          </w:rPr>
          <w:tab/>
        </w:r>
        <w:r w:rsidR="006141E7" w:rsidRPr="00964C56">
          <w:rPr>
            <w:rStyle w:val="Hyperlink"/>
          </w:rPr>
          <w:t>Age first looked after away from home by permanence status (n=430)</w:t>
        </w:r>
        <w:r w:rsidR="006141E7">
          <w:rPr>
            <w:webHidden/>
          </w:rPr>
          <w:tab/>
        </w:r>
        <w:r w:rsidR="006141E7">
          <w:rPr>
            <w:webHidden/>
          </w:rPr>
          <w:fldChar w:fldCharType="begin"/>
        </w:r>
        <w:r w:rsidR="006141E7">
          <w:rPr>
            <w:webHidden/>
          </w:rPr>
          <w:instrText xml:space="preserve"> PAGEREF _Toc11145122 \h </w:instrText>
        </w:r>
        <w:r w:rsidR="006141E7">
          <w:rPr>
            <w:webHidden/>
          </w:rPr>
        </w:r>
        <w:r w:rsidR="006141E7">
          <w:rPr>
            <w:webHidden/>
          </w:rPr>
          <w:fldChar w:fldCharType="separate"/>
        </w:r>
        <w:r w:rsidR="00D72AD6">
          <w:rPr>
            <w:webHidden/>
          </w:rPr>
          <w:t>55</w:t>
        </w:r>
        <w:r w:rsidR="006141E7">
          <w:rPr>
            <w:webHidden/>
          </w:rPr>
          <w:fldChar w:fldCharType="end"/>
        </w:r>
      </w:hyperlink>
    </w:p>
    <w:p w14:paraId="03DB0003" w14:textId="522EABA0" w:rsidR="006141E7" w:rsidRDefault="001B1DA1">
      <w:pPr>
        <w:pStyle w:val="TableofFigures"/>
        <w:tabs>
          <w:tab w:val="right" w:leader="dot" w:pos="9288"/>
        </w:tabs>
        <w:rPr>
          <w:rFonts w:asciiTheme="minorHAnsi" w:hAnsiTheme="minorHAnsi"/>
          <w:noProof/>
          <w:sz w:val="22"/>
          <w:lang w:eastAsia="en-GB"/>
        </w:rPr>
      </w:pPr>
      <w:hyperlink w:anchor="_Toc11145123" w:history="1">
        <w:r w:rsidR="006141E7" w:rsidRPr="00964C56">
          <w:rPr>
            <w:rStyle w:val="Hyperlink"/>
            <w:noProof/>
          </w:rPr>
          <w:t xml:space="preserve">Figure 17: </w:t>
        </w:r>
        <w:r w:rsidR="00BB6EA4">
          <w:rPr>
            <w:rStyle w:val="Hyperlink"/>
            <w:noProof/>
          </w:rPr>
          <w:tab/>
        </w:r>
        <w:r w:rsidR="006141E7" w:rsidRPr="00964C56">
          <w:rPr>
            <w:rStyle w:val="Hyperlink"/>
            <w:noProof/>
          </w:rPr>
          <w:t xml:space="preserve">Placement when first looked after away from home by permanence </w:t>
        </w:r>
        <w:r w:rsidR="00BB6EA4">
          <w:rPr>
            <w:rStyle w:val="Hyperlink"/>
            <w:noProof/>
          </w:rPr>
          <w:br/>
        </w:r>
        <w:r w:rsidR="006141E7" w:rsidRPr="00964C56">
          <w:rPr>
            <w:rStyle w:val="Hyperlink"/>
            <w:noProof/>
          </w:rPr>
          <w:t>status (n=430)</w:t>
        </w:r>
        <w:r w:rsidR="006141E7">
          <w:rPr>
            <w:noProof/>
            <w:webHidden/>
          </w:rPr>
          <w:tab/>
        </w:r>
        <w:r w:rsidR="006141E7">
          <w:rPr>
            <w:noProof/>
            <w:webHidden/>
          </w:rPr>
          <w:fldChar w:fldCharType="begin"/>
        </w:r>
        <w:r w:rsidR="006141E7">
          <w:rPr>
            <w:noProof/>
            <w:webHidden/>
          </w:rPr>
          <w:instrText xml:space="preserve"> PAGEREF _Toc11145123 \h </w:instrText>
        </w:r>
        <w:r w:rsidR="006141E7">
          <w:rPr>
            <w:noProof/>
            <w:webHidden/>
          </w:rPr>
        </w:r>
        <w:r w:rsidR="006141E7">
          <w:rPr>
            <w:noProof/>
            <w:webHidden/>
          </w:rPr>
          <w:fldChar w:fldCharType="separate"/>
        </w:r>
        <w:r w:rsidR="00D72AD6">
          <w:rPr>
            <w:noProof/>
            <w:webHidden/>
          </w:rPr>
          <w:t>55</w:t>
        </w:r>
        <w:r w:rsidR="006141E7">
          <w:rPr>
            <w:noProof/>
            <w:webHidden/>
          </w:rPr>
          <w:fldChar w:fldCharType="end"/>
        </w:r>
      </w:hyperlink>
    </w:p>
    <w:p w14:paraId="039C3482" w14:textId="0062CCEA" w:rsidR="006141E7" w:rsidRDefault="001B1DA1">
      <w:pPr>
        <w:pStyle w:val="TableofFigures"/>
        <w:tabs>
          <w:tab w:val="right" w:leader="dot" w:pos="9288"/>
        </w:tabs>
        <w:rPr>
          <w:rFonts w:asciiTheme="minorHAnsi" w:hAnsiTheme="minorHAnsi"/>
          <w:noProof/>
          <w:sz w:val="22"/>
          <w:lang w:eastAsia="en-GB"/>
        </w:rPr>
      </w:pPr>
      <w:hyperlink w:anchor="_Toc11145124" w:history="1">
        <w:r w:rsidR="006141E7" w:rsidRPr="00964C56">
          <w:rPr>
            <w:rStyle w:val="Hyperlink"/>
            <w:noProof/>
          </w:rPr>
          <w:t xml:space="preserve">Figure 18: </w:t>
        </w:r>
        <w:r w:rsidR="00BB6EA4">
          <w:rPr>
            <w:rStyle w:val="Hyperlink"/>
            <w:noProof/>
          </w:rPr>
          <w:tab/>
        </w:r>
        <w:r w:rsidR="006141E7" w:rsidRPr="00964C56">
          <w:rPr>
            <w:rStyle w:val="Hyperlink"/>
            <w:noProof/>
          </w:rPr>
          <w:t>Age when first looked after away from home by permanence status</w:t>
        </w:r>
        <w:r w:rsidR="00E350AA">
          <w:rPr>
            <w:rStyle w:val="Hyperlink"/>
            <w:noProof/>
          </w:rPr>
          <w:t xml:space="preserve">  </w:t>
        </w:r>
        <w:r w:rsidR="00BB6EA4">
          <w:rPr>
            <w:rStyle w:val="Hyperlink"/>
            <w:noProof/>
          </w:rPr>
          <w:br/>
        </w:r>
        <w:r w:rsidR="006141E7" w:rsidRPr="00964C56">
          <w:rPr>
            <w:rStyle w:val="Hyperlink"/>
            <w:noProof/>
          </w:rPr>
          <w:t>(per cent) (n=166)</w:t>
        </w:r>
        <w:r w:rsidR="006141E7">
          <w:rPr>
            <w:noProof/>
            <w:webHidden/>
          </w:rPr>
          <w:tab/>
        </w:r>
        <w:r w:rsidR="006141E7">
          <w:rPr>
            <w:noProof/>
            <w:webHidden/>
          </w:rPr>
          <w:fldChar w:fldCharType="begin"/>
        </w:r>
        <w:r w:rsidR="006141E7">
          <w:rPr>
            <w:noProof/>
            <w:webHidden/>
          </w:rPr>
          <w:instrText xml:space="preserve"> PAGEREF _Toc11145124 \h </w:instrText>
        </w:r>
        <w:r w:rsidR="006141E7">
          <w:rPr>
            <w:noProof/>
            <w:webHidden/>
          </w:rPr>
        </w:r>
        <w:r w:rsidR="006141E7">
          <w:rPr>
            <w:noProof/>
            <w:webHidden/>
          </w:rPr>
          <w:fldChar w:fldCharType="separate"/>
        </w:r>
        <w:r w:rsidR="00D72AD6">
          <w:rPr>
            <w:noProof/>
            <w:webHidden/>
          </w:rPr>
          <w:t>62</w:t>
        </w:r>
        <w:r w:rsidR="006141E7">
          <w:rPr>
            <w:noProof/>
            <w:webHidden/>
          </w:rPr>
          <w:fldChar w:fldCharType="end"/>
        </w:r>
      </w:hyperlink>
    </w:p>
    <w:p w14:paraId="1A97024C" w14:textId="029ABF6D" w:rsidR="006141E7" w:rsidRDefault="001B1DA1">
      <w:pPr>
        <w:pStyle w:val="TableofFigures"/>
        <w:tabs>
          <w:tab w:val="right" w:leader="dot" w:pos="9288"/>
        </w:tabs>
        <w:rPr>
          <w:rFonts w:asciiTheme="minorHAnsi" w:hAnsiTheme="minorHAnsi"/>
          <w:noProof/>
          <w:sz w:val="22"/>
          <w:lang w:eastAsia="en-GB"/>
        </w:rPr>
      </w:pPr>
      <w:hyperlink w:anchor="_Toc11145125" w:history="1">
        <w:r w:rsidR="006141E7" w:rsidRPr="00964C56">
          <w:rPr>
            <w:rStyle w:val="Hyperlink"/>
            <w:noProof/>
          </w:rPr>
          <w:t xml:space="preserve">Figure 19: </w:t>
        </w:r>
        <w:r w:rsidR="00BB6EA4">
          <w:rPr>
            <w:rStyle w:val="Hyperlink"/>
            <w:noProof/>
          </w:rPr>
          <w:tab/>
        </w:r>
        <w:r w:rsidR="006141E7" w:rsidRPr="00964C56">
          <w:rPr>
            <w:rStyle w:val="Hyperlink"/>
            <w:noProof/>
          </w:rPr>
          <w:t>Number of placement changes by permanence status (per cent) (n=166)</w:t>
        </w:r>
        <w:r w:rsidR="006141E7">
          <w:rPr>
            <w:noProof/>
            <w:webHidden/>
          </w:rPr>
          <w:tab/>
        </w:r>
        <w:r w:rsidR="006141E7">
          <w:rPr>
            <w:noProof/>
            <w:webHidden/>
          </w:rPr>
          <w:fldChar w:fldCharType="begin"/>
        </w:r>
        <w:r w:rsidR="006141E7">
          <w:rPr>
            <w:noProof/>
            <w:webHidden/>
          </w:rPr>
          <w:instrText xml:space="preserve"> PAGEREF _Toc11145125 \h </w:instrText>
        </w:r>
        <w:r w:rsidR="006141E7">
          <w:rPr>
            <w:noProof/>
            <w:webHidden/>
          </w:rPr>
        </w:r>
        <w:r w:rsidR="006141E7">
          <w:rPr>
            <w:noProof/>
            <w:webHidden/>
          </w:rPr>
          <w:fldChar w:fldCharType="separate"/>
        </w:r>
        <w:r w:rsidR="00D72AD6">
          <w:rPr>
            <w:noProof/>
            <w:webHidden/>
          </w:rPr>
          <w:t>63</w:t>
        </w:r>
        <w:r w:rsidR="006141E7">
          <w:rPr>
            <w:noProof/>
            <w:webHidden/>
          </w:rPr>
          <w:fldChar w:fldCharType="end"/>
        </w:r>
      </w:hyperlink>
    </w:p>
    <w:p w14:paraId="2E3FD163" w14:textId="0EC58E78" w:rsidR="006141E7" w:rsidRDefault="001B1DA1">
      <w:pPr>
        <w:pStyle w:val="TableofFigures"/>
        <w:tabs>
          <w:tab w:val="right" w:leader="dot" w:pos="9288"/>
        </w:tabs>
        <w:rPr>
          <w:rFonts w:asciiTheme="minorHAnsi" w:hAnsiTheme="minorHAnsi"/>
          <w:noProof/>
          <w:sz w:val="22"/>
          <w:lang w:eastAsia="en-GB"/>
        </w:rPr>
      </w:pPr>
      <w:hyperlink w:anchor="_Toc11145126" w:history="1">
        <w:r w:rsidR="006141E7" w:rsidRPr="00964C56">
          <w:rPr>
            <w:rStyle w:val="Hyperlink"/>
            <w:noProof/>
          </w:rPr>
          <w:t xml:space="preserve">Figure 20: </w:t>
        </w:r>
        <w:r w:rsidR="00BB6EA4">
          <w:rPr>
            <w:rStyle w:val="Hyperlink"/>
            <w:noProof/>
          </w:rPr>
          <w:tab/>
        </w:r>
        <w:r w:rsidR="006141E7" w:rsidRPr="00964C56">
          <w:rPr>
            <w:rStyle w:val="Hyperlink"/>
            <w:noProof/>
          </w:rPr>
          <w:t xml:space="preserve">Age children entered current placement by permanence status </w:t>
        </w:r>
        <w:r w:rsidR="00BB6EA4">
          <w:rPr>
            <w:rStyle w:val="Hyperlink"/>
            <w:noProof/>
          </w:rPr>
          <w:br/>
        </w:r>
        <w:r w:rsidR="006141E7" w:rsidRPr="00964C56">
          <w:rPr>
            <w:rStyle w:val="Hyperlink"/>
            <w:noProof/>
          </w:rPr>
          <w:t>(per cent) (n=166)</w:t>
        </w:r>
        <w:r w:rsidR="006141E7">
          <w:rPr>
            <w:noProof/>
            <w:webHidden/>
          </w:rPr>
          <w:tab/>
        </w:r>
        <w:r w:rsidR="006141E7">
          <w:rPr>
            <w:noProof/>
            <w:webHidden/>
          </w:rPr>
          <w:fldChar w:fldCharType="begin"/>
        </w:r>
        <w:r w:rsidR="006141E7">
          <w:rPr>
            <w:noProof/>
            <w:webHidden/>
          </w:rPr>
          <w:instrText xml:space="preserve"> PAGEREF _Toc11145126 \h </w:instrText>
        </w:r>
        <w:r w:rsidR="006141E7">
          <w:rPr>
            <w:noProof/>
            <w:webHidden/>
          </w:rPr>
        </w:r>
        <w:r w:rsidR="006141E7">
          <w:rPr>
            <w:noProof/>
            <w:webHidden/>
          </w:rPr>
          <w:fldChar w:fldCharType="separate"/>
        </w:r>
        <w:r w:rsidR="00D72AD6">
          <w:rPr>
            <w:noProof/>
            <w:webHidden/>
          </w:rPr>
          <w:t>64</w:t>
        </w:r>
        <w:r w:rsidR="006141E7">
          <w:rPr>
            <w:noProof/>
            <w:webHidden/>
          </w:rPr>
          <w:fldChar w:fldCharType="end"/>
        </w:r>
      </w:hyperlink>
    </w:p>
    <w:p w14:paraId="61508A25" w14:textId="68F02FEC" w:rsidR="006141E7" w:rsidRDefault="001B1DA1">
      <w:pPr>
        <w:pStyle w:val="TableofFigures"/>
        <w:tabs>
          <w:tab w:val="right" w:leader="dot" w:pos="9288"/>
        </w:tabs>
        <w:rPr>
          <w:rFonts w:asciiTheme="minorHAnsi" w:hAnsiTheme="minorHAnsi"/>
          <w:noProof/>
          <w:sz w:val="22"/>
          <w:lang w:eastAsia="en-GB"/>
        </w:rPr>
      </w:pPr>
      <w:hyperlink w:anchor="_Toc11145127" w:history="1">
        <w:r w:rsidR="006141E7" w:rsidRPr="00964C56">
          <w:rPr>
            <w:rStyle w:val="Hyperlink"/>
            <w:noProof/>
          </w:rPr>
          <w:t xml:space="preserve">Figure 21: </w:t>
        </w:r>
        <w:r w:rsidR="00BB6EA4">
          <w:rPr>
            <w:rStyle w:val="Hyperlink"/>
            <w:noProof/>
          </w:rPr>
          <w:tab/>
        </w:r>
        <w:r w:rsidR="006141E7" w:rsidRPr="00964C56">
          <w:rPr>
            <w:rStyle w:val="Hyperlink"/>
            <w:noProof/>
          </w:rPr>
          <w:t>Time in current placement by permanence status (per cent) (n=166)</w:t>
        </w:r>
        <w:r w:rsidR="006141E7">
          <w:rPr>
            <w:noProof/>
            <w:webHidden/>
          </w:rPr>
          <w:tab/>
        </w:r>
        <w:r w:rsidR="006141E7">
          <w:rPr>
            <w:noProof/>
            <w:webHidden/>
          </w:rPr>
          <w:fldChar w:fldCharType="begin"/>
        </w:r>
        <w:r w:rsidR="006141E7">
          <w:rPr>
            <w:noProof/>
            <w:webHidden/>
          </w:rPr>
          <w:instrText xml:space="preserve"> PAGEREF _Toc11145127 \h </w:instrText>
        </w:r>
        <w:r w:rsidR="006141E7">
          <w:rPr>
            <w:noProof/>
            <w:webHidden/>
          </w:rPr>
        </w:r>
        <w:r w:rsidR="006141E7">
          <w:rPr>
            <w:noProof/>
            <w:webHidden/>
          </w:rPr>
          <w:fldChar w:fldCharType="separate"/>
        </w:r>
        <w:r w:rsidR="00D72AD6">
          <w:rPr>
            <w:noProof/>
            <w:webHidden/>
          </w:rPr>
          <w:t>64</w:t>
        </w:r>
        <w:r w:rsidR="006141E7">
          <w:rPr>
            <w:noProof/>
            <w:webHidden/>
          </w:rPr>
          <w:fldChar w:fldCharType="end"/>
        </w:r>
      </w:hyperlink>
    </w:p>
    <w:p w14:paraId="69D09CB5" w14:textId="0D4E6CC3" w:rsidR="006141E7" w:rsidRDefault="001B1DA1">
      <w:pPr>
        <w:pStyle w:val="TableofFigures"/>
        <w:tabs>
          <w:tab w:val="right" w:leader="dot" w:pos="9288"/>
        </w:tabs>
        <w:rPr>
          <w:rFonts w:asciiTheme="minorHAnsi" w:hAnsiTheme="minorHAnsi"/>
          <w:noProof/>
          <w:sz w:val="22"/>
          <w:lang w:eastAsia="en-GB"/>
        </w:rPr>
      </w:pPr>
      <w:hyperlink w:anchor="_Toc11145128" w:history="1">
        <w:r w:rsidR="006141E7" w:rsidRPr="00964C56">
          <w:rPr>
            <w:rStyle w:val="Hyperlink"/>
            <w:noProof/>
          </w:rPr>
          <w:t>Figure 2</w:t>
        </w:r>
        <w:r w:rsidR="003D4A80">
          <w:rPr>
            <w:rStyle w:val="Hyperlink"/>
            <w:noProof/>
          </w:rPr>
          <w:t>2</w:t>
        </w:r>
        <w:r w:rsidR="006141E7" w:rsidRPr="00964C56">
          <w:rPr>
            <w:rStyle w:val="Hyperlink"/>
            <w:noProof/>
          </w:rPr>
          <w:t xml:space="preserve">: </w:t>
        </w:r>
        <w:r w:rsidR="00BB6EA4">
          <w:rPr>
            <w:rStyle w:val="Hyperlink"/>
            <w:noProof/>
          </w:rPr>
          <w:tab/>
        </w:r>
        <w:r w:rsidR="006141E7" w:rsidRPr="00964C56">
          <w:rPr>
            <w:rStyle w:val="Hyperlink"/>
            <w:noProof/>
          </w:rPr>
          <w:t>Children with emotional and behavioural problems (SDQ) by permanence status</w:t>
        </w:r>
        <w:r w:rsidR="00E350AA">
          <w:rPr>
            <w:rStyle w:val="Hyperlink"/>
            <w:noProof/>
          </w:rPr>
          <w:t xml:space="preserve">  </w:t>
        </w:r>
        <w:r w:rsidR="00BB6EA4">
          <w:rPr>
            <w:rStyle w:val="Hyperlink"/>
            <w:noProof/>
          </w:rPr>
          <w:br/>
        </w:r>
        <w:r w:rsidR="006141E7" w:rsidRPr="00964C56">
          <w:rPr>
            <w:rStyle w:val="Hyperlink"/>
            <w:noProof/>
          </w:rPr>
          <w:t>(per cent) (n=166)</w:t>
        </w:r>
        <w:r w:rsidR="006141E7">
          <w:rPr>
            <w:noProof/>
            <w:webHidden/>
          </w:rPr>
          <w:tab/>
        </w:r>
        <w:r w:rsidR="006141E7">
          <w:rPr>
            <w:noProof/>
            <w:webHidden/>
          </w:rPr>
          <w:fldChar w:fldCharType="begin"/>
        </w:r>
        <w:r w:rsidR="006141E7">
          <w:rPr>
            <w:noProof/>
            <w:webHidden/>
          </w:rPr>
          <w:instrText xml:space="preserve"> PAGEREF _Toc11145128 \h </w:instrText>
        </w:r>
        <w:r w:rsidR="006141E7">
          <w:rPr>
            <w:noProof/>
            <w:webHidden/>
          </w:rPr>
        </w:r>
        <w:r w:rsidR="006141E7">
          <w:rPr>
            <w:noProof/>
            <w:webHidden/>
          </w:rPr>
          <w:fldChar w:fldCharType="separate"/>
        </w:r>
        <w:r w:rsidR="00D72AD6">
          <w:rPr>
            <w:noProof/>
            <w:webHidden/>
          </w:rPr>
          <w:t>73</w:t>
        </w:r>
        <w:r w:rsidR="006141E7">
          <w:rPr>
            <w:noProof/>
            <w:webHidden/>
          </w:rPr>
          <w:fldChar w:fldCharType="end"/>
        </w:r>
      </w:hyperlink>
    </w:p>
    <w:p w14:paraId="0318C1D8" w14:textId="1CDE91CB" w:rsidR="006141E7" w:rsidRDefault="001B1DA1">
      <w:pPr>
        <w:pStyle w:val="TableofFigures"/>
        <w:tabs>
          <w:tab w:val="right" w:leader="dot" w:pos="9288"/>
        </w:tabs>
        <w:rPr>
          <w:rFonts w:asciiTheme="minorHAnsi" w:hAnsiTheme="minorHAnsi"/>
          <w:noProof/>
          <w:sz w:val="22"/>
          <w:lang w:eastAsia="en-GB"/>
        </w:rPr>
      </w:pPr>
      <w:hyperlink w:anchor="_Toc11145129" w:history="1">
        <w:r w:rsidR="006141E7" w:rsidRPr="00964C56">
          <w:rPr>
            <w:rStyle w:val="Hyperlink"/>
            <w:noProof/>
          </w:rPr>
          <w:t>Figure 2</w:t>
        </w:r>
        <w:r w:rsidR="003D4A80">
          <w:rPr>
            <w:rStyle w:val="Hyperlink"/>
            <w:noProof/>
          </w:rPr>
          <w:t>3</w:t>
        </w:r>
        <w:r w:rsidR="006141E7" w:rsidRPr="00964C56">
          <w:rPr>
            <w:rStyle w:val="Hyperlink"/>
            <w:noProof/>
          </w:rPr>
          <w:t xml:space="preserve">: </w:t>
        </w:r>
        <w:r w:rsidR="00BB6EA4">
          <w:rPr>
            <w:rStyle w:val="Hyperlink"/>
            <w:noProof/>
          </w:rPr>
          <w:tab/>
        </w:r>
        <w:r w:rsidR="006141E7" w:rsidRPr="00964C56">
          <w:rPr>
            <w:rStyle w:val="Hyperlink"/>
            <w:noProof/>
          </w:rPr>
          <w:t>Children with emotional and behavioural problems (SDQ) by presence of long-standing illness, disability or health problem (per cent) (n=166)</w:t>
        </w:r>
        <w:r w:rsidR="006141E7">
          <w:rPr>
            <w:noProof/>
            <w:webHidden/>
          </w:rPr>
          <w:tab/>
        </w:r>
        <w:r w:rsidR="006141E7">
          <w:rPr>
            <w:noProof/>
            <w:webHidden/>
          </w:rPr>
          <w:fldChar w:fldCharType="begin"/>
        </w:r>
        <w:r w:rsidR="006141E7">
          <w:rPr>
            <w:noProof/>
            <w:webHidden/>
          </w:rPr>
          <w:instrText xml:space="preserve"> PAGEREF _Toc11145129 \h </w:instrText>
        </w:r>
        <w:r w:rsidR="006141E7">
          <w:rPr>
            <w:noProof/>
            <w:webHidden/>
          </w:rPr>
        </w:r>
        <w:r w:rsidR="006141E7">
          <w:rPr>
            <w:noProof/>
            <w:webHidden/>
          </w:rPr>
          <w:fldChar w:fldCharType="separate"/>
        </w:r>
        <w:r w:rsidR="00D72AD6">
          <w:rPr>
            <w:noProof/>
            <w:webHidden/>
          </w:rPr>
          <w:t>74</w:t>
        </w:r>
        <w:r w:rsidR="006141E7">
          <w:rPr>
            <w:noProof/>
            <w:webHidden/>
          </w:rPr>
          <w:fldChar w:fldCharType="end"/>
        </w:r>
      </w:hyperlink>
    </w:p>
    <w:p w14:paraId="67D13922" w14:textId="0C292CBE" w:rsidR="006141E7" w:rsidRDefault="001B1DA1">
      <w:pPr>
        <w:pStyle w:val="TableofFigures"/>
        <w:tabs>
          <w:tab w:val="right" w:leader="dot" w:pos="9288"/>
        </w:tabs>
        <w:rPr>
          <w:rFonts w:asciiTheme="minorHAnsi" w:hAnsiTheme="minorHAnsi"/>
          <w:noProof/>
          <w:sz w:val="22"/>
          <w:lang w:eastAsia="en-GB"/>
        </w:rPr>
      </w:pPr>
      <w:hyperlink w:anchor="_Toc11145130" w:history="1">
        <w:r w:rsidR="006141E7" w:rsidRPr="00964C56">
          <w:rPr>
            <w:rStyle w:val="Hyperlink"/>
            <w:noProof/>
          </w:rPr>
          <w:t>Figure 2</w:t>
        </w:r>
        <w:r w:rsidR="003D4A80">
          <w:rPr>
            <w:rStyle w:val="Hyperlink"/>
            <w:noProof/>
          </w:rPr>
          <w:t>4</w:t>
        </w:r>
        <w:r w:rsidR="006141E7" w:rsidRPr="00964C56">
          <w:rPr>
            <w:rStyle w:val="Hyperlink"/>
            <w:noProof/>
          </w:rPr>
          <w:t xml:space="preserve">: </w:t>
        </w:r>
        <w:r w:rsidR="00BB6EA4">
          <w:rPr>
            <w:rStyle w:val="Hyperlink"/>
            <w:noProof/>
          </w:rPr>
          <w:tab/>
        </w:r>
        <w:r w:rsidR="006141E7" w:rsidRPr="00964C56">
          <w:rPr>
            <w:rStyle w:val="Hyperlink"/>
            <w:noProof/>
          </w:rPr>
          <w:t>Sources of help and support carers received, by children’s permanence status</w:t>
        </w:r>
        <w:r w:rsidR="00E350AA">
          <w:rPr>
            <w:rStyle w:val="Hyperlink"/>
            <w:noProof/>
          </w:rPr>
          <w:t xml:space="preserve">  </w:t>
        </w:r>
        <w:r w:rsidR="00BB6EA4">
          <w:rPr>
            <w:rStyle w:val="Hyperlink"/>
            <w:noProof/>
          </w:rPr>
          <w:br/>
        </w:r>
        <w:r w:rsidR="006141E7" w:rsidRPr="00964C56">
          <w:rPr>
            <w:rStyle w:val="Hyperlink"/>
            <w:noProof/>
          </w:rPr>
          <w:t>(per cent) (n=166)</w:t>
        </w:r>
        <w:r w:rsidR="006141E7">
          <w:rPr>
            <w:noProof/>
            <w:webHidden/>
          </w:rPr>
          <w:tab/>
        </w:r>
        <w:r w:rsidR="006141E7">
          <w:rPr>
            <w:noProof/>
            <w:webHidden/>
          </w:rPr>
          <w:fldChar w:fldCharType="begin"/>
        </w:r>
        <w:r w:rsidR="006141E7">
          <w:rPr>
            <w:noProof/>
            <w:webHidden/>
          </w:rPr>
          <w:instrText xml:space="preserve"> PAGEREF _Toc11145130 \h </w:instrText>
        </w:r>
        <w:r w:rsidR="006141E7">
          <w:rPr>
            <w:noProof/>
            <w:webHidden/>
          </w:rPr>
        </w:r>
        <w:r w:rsidR="006141E7">
          <w:rPr>
            <w:noProof/>
            <w:webHidden/>
          </w:rPr>
          <w:fldChar w:fldCharType="separate"/>
        </w:r>
        <w:r w:rsidR="00D72AD6">
          <w:rPr>
            <w:noProof/>
            <w:webHidden/>
          </w:rPr>
          <w:t>84</w:t>
        </w:r>
        <w:r w:rsidR="006141E7">
          <w:rPr>
            <w:noProof/>
            <w:webHidden/>
          </w:rPr>
          <w:fldChar w:fldCharType="end"/>
        </w:r>
      </w:hyperlink>
    </w:p>
    <w:p w14:paraId="6089BA00" w14:textId="5D43F2F6" w:rsidR="006141E7" w:rsidRDefault="001B1DA1">
      <w:pPr>
        <w:pStyle w:val="TableofFigures"/>
        <w:tabs>
          <w:tab w:val="right" w:leader="dot" w:pos="9288"/>
        </w:tabs>
        <w:rPr>
          <w:rFonts w:asciiTheme="minorHAnsi" w:hAnsiTheme="minorHAnsi"/>
          <w:noProof/>
          <w:sz w:val="22"/>
          <w:lang w:eastAsia="en-GB"/>
        </w:rPr>
      </w:pPr>
      <w:hyperlink w:anchor="_Toc11145131" w:history="1">
        <w:r w:rsidR="006141E7" w:rsidRPr="00964C56">
          <w:rPr>
            <w:rStyle w:val="Hyperlink"/>
            <w:noProof/>
          </w:rPr>
          <w:t>Figure 2</w:t>
        </w:r>
        <w:r w:rsidR="003D4A80">
          <w:rPr>
            <w:rStyle w:val="Hyperlink"/>
            <w:noProof/>
          </w:rPr>
          <w:t>5</w:t>
        </w:r>
        <w:r w:rsidR="006141E7" w:rsidRPr="00964C56">
          <w:rPr>
            <w:rStyle w:val="Hyperlink"/>
            <w:noProof/>
          </w:rPr>
          <w:t xml:space="preserve">: </w:t>
        </w:r>
        <w:r w:rsidR="00BB6EA4">
          <w:rPr>
            <w:rStyle w:val="Hyperlink"/>
            <w:noProof/>
          </w:rPr>
          <w:tab/>
        </w:r>
        <w:r w:rsidR="006141E7" w:rsidRPr="00964C56">
          <w:rPr>
            <w:rStyle w:val="Hyperlink"/>
            <w:noProof/>
          </w:rPr>
          <w:t xml:space="preserve">Sources of help and support for children received, by children’s permanence </w:t>
        </w:r>
        <w:r w:rsidR="00BB6EA4">
          <w:rPr>
            <w:rStyle w:val="Hyperlink"/>
            <w:noProof/>
          </w:rPr>
          <w:br/>
        </w:r>
        <w:r w:rsidR="006141E7" w:rsidRPr="00964C56">
          <w:rPr>
            <w:rStyle w:val="Hyperlink"/>
            <w:noProof/>
          </w:rPr>
          <w:t>status (per cent) (n=166)</w:t>
        </w:r>
        <w:r w:rsidR="006141E7">
          <w:rPr>
            <w:noProof/>
            <w:webHidden/>
          </w:rPr>
          <w:tab/>
        </w:r>
        <w:r w:rsidR="006141E7">
          <w:rPr>
            <w:noProof/>
            <w:webHidden/>
          </w:rPr>
          <w:fldChar w:fldCharType="begin"/>
        </w:r>
        <w:r w:rsidR="006141E7">
          <w:rPr>
            <w:noProof/>
            <w:webHidden/>
          </w:rPr>
          <w:instrText xml:space="preserve"> PAGEREF _Toc11145131 \h </w:instrText>
        </w:r>
        <w:r w:rsidR="006141E7">
          <w:rPr>
            <w:noProof/>
            <w:webHidden/>
          </w:rPr>
        </w:r>
        <w:r w:rsidR="006141E7">
          <w:rPr>
            <w:noProof/>
            <w:webHidden/>
          </w:rPr>
          <w:fldChar w:fldCharType="separate"/>
        </w:r>
        <w:r w:rsidR="00D72AD6">
          <w:rPr>
            <w:noProof/>
            <w:webHidden/>
          </w:rPr>
          <w:t>86</w:t>
        </w:r>
        <w:r w:rsidR="006141E7">
          <w:rPr>
            <w:noProof/>
            <w:webHidden/>
          </w:rPr>
          <w:fldChar w:fldCharType="end"/>
        </w:r>
      </w:hyperlink>
    </w:p>
    <w:p w14:paraId="73B1F318" w14:textId="150D3FBF" w:rsidR="00E032CA" w:rsidRDefault="00E032CA" w:rsidP="00342B1E">
      <w:pPr>
        <w:pStyle w:val="Tableoffigures2"/>
      </w:pPr>
      <w:r>
        <w:fldChar w:fldCharType="end"/>
      </w:r>
    </w:p>
    <w:p w14:paraId="5307E243" w14:textId="10645232" w:rsidR="00E032CA" w:rsidRPr="00E032CA" w:rsidRDefault="00E032CA" w:rsidP="00E032CA">
      <w:pPr>
        <w:sectPr w:rsidR="00E032CA" w:rsidRPr="00E032CA" w:rsidSect="00247B63">
          <w:headerReference w:type="default" r:id="rId11"/>
          <w:pgSz w:w="11906" w:h="16838"/>
          <w:pgMar w:top="1418" w:right="1304" w:bottom="1134" w:left="1304" w:header="709" w:footer="709" w:gutter="0"/>
          <w:pgNumType w:fmt="lowerRoman" w:start="1"/>
          <w:cols w:space="720"/>
          <w:docGrid w:linePitch="326"/>
        </w:sectPr>
      </w:pPr>
    </w:p>
    <w:p w14:paraId="30B5C899" w14:textId="77777777" w:rsidR="004173BD" w:rsidRDefault="004173BD" w:rsidP="00240AD1">
      <w:pPr>
        <w:pStyle w:val="Heading1"/>
        <w:numPr>
          <w:ilvl w:val="0"/>
          <w:numId w:val="3"/>
        </w:numPr>
      </w:pPr>
      <w:bookmarkStart w:id="10" w:name="_Toc9837457"/>
      <w:r w:rsidRPr="001B521A">
        <w:lastRenderedPageBreak/>
        <w:t>Introduction</w:t>
      </w:r>
      <w:bookmarkEnd w:id="10"/>
    </w:p>
    <w:p w14:paraId="48DD6E5F" w14:textId="5D3BFB00" w:rsidR="004173BD" w:rsidRDefault="004173BD" w:rsidP="004173BD">
      <w:r>
        <w:t xml:space="preserve">This report has been completed as one part of the </w:t>
      </w:r>
      <w:r w:rsidRPr="00BF10F1">
        <w:rPr>
          <w:i/>
        </w:rPr>
        <w:t>Permanently Progressing?</w:t>
      </w:r>
      <w:r w:rsidR="00BF10F1">
        <w:t xml:space="preserve"> study.</w:t>
      </w:r>
      <w:r w:rsidR="00263B76">
        <w:t xml:space="preserve"> </w:t>
      </w:r>
      <w:r>
        <w:t>The study is the first in Scotland to investigate decision</w:t>
      </w:r>
      <w:r w:rsidR="008374C3">
        <w:t xml:space="preserve"> </w:t>
      </w:r>
      <w:r>
        <w:t>making, permanence, progress, outcomes</w:t>
      </w:r>
      <w:r w:rsidR="001B148D">
        <w:t>,</w:t>
      </w:r>
      <w:r>
        <w:t xml:space="preserve"> and belonging for children who became ‘looked after’ at home or were placed away from their birth parents (with kinship carers, foster carers or prospective adopters) when they were aged five and under.</w:t>
      </w:r>
      <w:r w:rsidR="00263B76">
        <w:t xml:space="preserve"> </w:t>
      </w:r>
      <w:r>
        <w:t>Phase One ran from 2014-18 and was designed to be the first phase in a longitudinal study following a large cohort of young children in</w:t>
      </w:r>
      <w:r w:rsidR="00AD1B44">
        <w:t xml:space="preserve"> </w:t>
      </w:r>
      <w:r>
        <w:t>to adolescence and beyond.</w:t>
      </w:r>
      <w:r w:rsidR="00263B76">
        <w:t xml:space="preserve"> </w:t>
      </w:r>
      <w:r>
        <w:t>The research was funded by a legacy</w:t>
      </w:r>
      <w:r w:rsidR="002F512A">
        <w:t>,</w:t>
      </w:r>
      <w:r>
        <w:t xml:space="preserve"> and </w:t>
      </w:r>
      <w:r w:rsidR="00693B40">
        <w:t xml:space="preserve">Phase One was </w:t>
      </w:r>
      <w:r>
        <w:t xml:space="preserve">undertaken by a team from the </w:t>
      </w:r>
      <w:r w:rsidR="001B148D">
        <w:t>u</w:t>
      </w:r>
      <w:r>
        <w:t>niversities of Stirling, York, and Lancaster</w:t>
      </w:r>
      <w:r w:rsidR="006C46A1">
        <w:t>,</w:t>
      </w:r>
      <w:r>
        <w:t xml:space="preserve"> in conjunction with </w:t>
      </w:r>
      <w:r w:rsidR="006C46A1">
        <w:t xml:space="preserve">the </w:t>
      </w:r>
      <w:r>
        <w:t>Adoption and Fostering Alliance (AFA) Scotland. It is anticipated that Phase Two will commence in 2020.</w:t>
      </w:r>
    </w:p>
    <w:p w14:paraId="71E015B7" w14:textId="071E55B8" w:rsidR="004173BD" w:rsidRDefault="004173BD" w:rsidP="004173BD">
      <w:r>
        <w:t>A core focus of the overall study is the concept and experience of permanence, and within Scotland there are different routes to permanence</w:t>
      </w:r>
      <w:r w:rsidR="002F512A">
        <w:t xml:space="preserve"> for children</w:t>
      </w:r>
      <w:r>
        <w:rPr>
          <w:rStyle w:val="FootnoteReference"/>
        </w:rPr>
        <w:footnoteReference w:id="3"/>
      </w:r>
      <w:r>
        <w:t>, including remaining with or being reunified to birth parents.</w:t>
      </w:r>
      <w:r w:rsidR="00263B76">
        <w:t xml:space="preserve"> </w:t>
      </w:r>
    </w:p>
    <w:p w14:paraId="3CADFA34" w14:textId="75DFE2DA" w:rsidR="004173BD" w:rsidRDefault="004173BD" w:rsidP="004173BD">
      <w:r>
        <w:t>The aim of this particular strand was to investigate the experiences, pathways, and outcomes</w:t>
      </w:r>
      <w:r>
        <w:rPr>
          <w:rStyle w:val="FootnoteReference"/>
        </w:rPr>
        <w:footnoteReference w:id="4"/>
      </w:r>
      <w:r>
        <w:t xml:space="preserve"> of children who became looked after away from home, together with the factors associated with achieving permanence.</w:t>
      </w:r>
      <w:r w:rsidR="00263B76">
        <w:t xml:space="preserve"> </w:t>
      </w:r>
      <w:r>
        <w:t>In this context, the concept of permanence refers to physical stability (</w:t>
      </w:r>
      <w:r w:rsidR="002F512A">
        <w:t xml:space="preserve">a </w:t>
      </w:r>
      <w:r>
        <w:t>child remain</w:t>
      </w:r>
      <w:r w:rsidR="00736770">
        <w:t>ing</w:t>
      </w:r>
      <w:r>
        <w:t xml:space="preserve"> with a committed</w:t>
      </w:r>
      <w:r w:rsidR="00736770">
        <w:t>,</w:t>
      </w:r>
      <w:r>
        <w:t xml:space="preserve"> long-term caregiver), legal permanence (</w:t>
      </w:r>
      <w:r w:rsidR="002F512A">
        <w:t xml:space="preserve">a </w:t>
      </w:r>
      <w:r>
        <w:t>caregiver ha</w:t>
      </w:r>
      <w:r w:rsidR="00736770">
        <w:t>ving</w:t>
      </w:r>
      <w:r>
        <w:t xml:space="preserve"> legal responsibility for </w:t>
      </w:r>
      <w:r w:rsidR="002F512A">
        <w:t xml:space="preserve">a </w:t>
      </w:r>
      <w:r>
        <w:t xml:space="preserve">child), and an emotional attachment between </w:t>
      </w:r>
      <w:r w:rsidR="002F512A">
        <w:t xml:space="preserve">a child and </w:t>
      </w:r>
      <w:r>
        <w:t xml:space="preserve">the caregiver, which together may give </w:t>
      </w:r>
      <w:r w:rsidR="00736770">
        <w:t>children</w:t>
      </w:r>
      <w:r>
        <w:t xml:space="preserve"> a sense of emotional or ‘felt’ security, continuity and belonging.</w:t>
      </w:r>
      <w:r w:rsidR="00263B76">
        <w:t xml:space="preserve"> </w:t>
      </w:r>
    </w:p>
    <w:p w14:paraId="796465F1" w14:textId="6355060B" w:rsidR="004173BD" w:rsidRDefault="004173BD" w:rsidP="004173BD">
      <w:r>
        <w:t>This report presents important new findings on the characteristics, histories, decision</w:t>
      </w:r>
      <w:r w:rsidR="007313F8">
        <w:t xml:space="preserve"> </w:t>
      </w:r>
      <w:r>
        <w:t>making, and outcomes for 433 children who became looked after away from home during 2012-13</w:t>
      </w:r>
      <w:r w:rsidR="006C46A1">
        <w:t>,</w:t>
      </w:r>
      <w:r>
        <w:t xml:space="preserve"> and remained (or were again) looked after away from home </w:t>
      </w:r>
      <w:r w:rsidR="00BE12DC">
        <w:t>one</w:t>
      </w:r>
      <w:r>
        <w:t xml:space="preserve"> year later.</w:t>
      </w:r>
      <w:r w:rsidR="00263B76">
        <w:t xml:space="preserve"> </w:t>
      </w:r>
      <w:r>
        <w:t xml:space="preserve">The broader study has four other strands: </w:t>
      </w:r>
    </w:p>
    <w:p w14:paraId="175DABC6" w14:textId="77777777" w:rsidR="001B148D" w:rsidRDefault="001B148D" w:rsidP="001B148D">
      <w:pPr>
        <w:pStyle w:val="Heading3"/>
        <w:rPr>
          <w:i/>
        </w:rPr>
      </w:pPr>
      <w:r w:rsidRPr="001B148D">
        <w:t>Pathways</w:t>
      </w:r>
      <w:r w:rsidRPr="008F091B">
        <w:t xml:space="preserve"> to permanence for children who become looked after in Scotland </w:t>
      </w:r>
      <w:r>
        <w:br/>
      </w:r>
      <w:r w:rsidRPr="008F091B">
        <w:t xml:space="preserve">(the </w:t>
      </w:r>
      <w:r w:rsidRPr="000B45ED">
        <w:rPr>
          <w:i/>
        </w:rPr>
        <w:t>Pathways</w:t>
      </w:r>
      <w:r w:rsidRPr="008F091B">
        <w:t xml:space="preserve"> strand)</w:t>
      </w:r>
    </w:p>
    <w:p w14:paraId="10462D58" w14:textId="67AC3A76" w:rsidR="004173BD" w:rsidRDefault="004173BD" w:rsidP="004173BD">
      <w:r>
        <w:t>This strand analysed data from Children Looked After Statistics (CLAS)</w:t>
      </w:r>
      <w:r w:rsidR="002F512A">
        <w:t>,</w:t>
      </w:r>
      <w:r>
        <w:t xml:space="preserve"> provided to the Scottish Government by all 32 local authorities</w:t>
      </w:r>
      <w:r w:rsidR="002F512A">
        <w:t>,</w:t>
      </w:r>
      <w:r>
        <w:t xml:space="preserve"> on children who became looked after in Scotland in 2012-13 when they were aged five and under (n=1,836).</w:t>
      </w:r>
      <w:r w:rsidR="00263B76">
        <w:t xml:space="preserve"> </w:t>
      </w:r>
      <w:r>
        <w:t xml:space="preserve">Of the 1,836 children, </w:t>
      </w:r>
      <w:r>
        <w:rPr>
          <w:bCs/>
        </w:rPr>
        <w:t>481</w:t>
      </w:r>
      <w:r>
        <w:t xml:space="preserve"> children were looked after at home and </w:t>
      </w:r>
      <w:r>
        <w:rPr>
          <w:bCs/>
        </w:rPr>
        <w:t>1,355</w:t>
      </w:r>
      <w:r>
        <w:rPr>
          <w:b/>
          <w:bCs/>
        </w:rPr>
        <w:t xml:space="preserve"> </w:t>
      </w:r>
      <w:r>
        <w:t>children were looked after away from home in that year.</w:t>
      </w:r>
      <w:r w:rsidR="00263B76">
        <w:t xml:space="preserve"> </w:t>
      </w:r>
      <w:r>
        <w:t xml:space="preserve">This strand of the study tracked the pathways of </w:t>
      </w:r>
      <w:r>
        <w:rPr>
          <w:bCs/>
        </w:rPr>
        <w:t xml:space="preserve">the </w:t>
      </w:r>
      <w:r>
        <w:t xml:space="preserve">children over four years from </w:t>
      </w:r>
      <w:r>
        <w:rPr>
          <w:bCs/>
        </w:rPr>
        <w:t>2012-16</w:t>
      </w:r>
      <w:r>
        <w:t>, including route</w:t>
      </w:r>
      <w:r w:rsidR="006C46A1">
        <w:t>s</w:t>
      </w:r>
      <w:r>
        <w:t xml:space="preserve"> and timescales to permanence.</w:t>
      </w:r>
    </w:p>
    <w:p w14:paraId="6F463792" w14:textId="187E3549" w:rsidR="004173BD" w:rsidRPr="007313F8" w:rsidRDefault="002F512A" w:rsidP="001B148D">
      <w:pPr>
        <w:pStyle w:val="Heading3"/>
      </w:pPr>
      <w:r>
        <w:lastRenderedPageBreak/>
        <w:t xml:space="preserve">Linking </w:t>
      </w:r>
      <w:r w:rsidR="00500B72">
        <w:t>t</w:t>
      </w:r>
      <w:r>
        <w:t xml:space="preserve">wo </w:t>
      </w:r>
      <w:r w:rsidR="00500B72">
        <w:t>a</w:t>
      </w:r>
      <w:r>
        <w:t xml:space="preserve">dministrative </w:t>
      </w:r>
      <w:r w:rsidR="00500B72">
        <w:t>d</w:t>
      </w:r>
      <w:r>
        <w:t xml:space="preserve">atasets on </w:t>
      </w:r>
      <w:r w:rsidR="00500B72">
        <w:t>l</w:t>
      </w:r>
      <w:r>
        <w:t xml:space="preserve">ooked </w:t>
      </w:r>
      <w:r w:rsidR="00500B72">
        <w:t>a</w:t>
      </w:r>
      <w:r>
        <w:t xml:space="preserve">fter </w:t>
      </w:r>
      <w:r w:rsidR="00500B72">
        <w:t>c</w:t>
      </w:r>
      <w:r>
        <w:t xml:space="preserve">hildren: testing </w:t>
      </w:r>
      <w:r w:rsidR="0043031A">
        <w:t xml:space="preserve">feasibility and enhancing understanding </w:t>
      </w:r>
      <w:r w:rsidR="007313F8">
        <w:t xml:space="preserve">(the </w:t>
      </w:r>
      <w:r w:rsidR="007313F8">
        <w:rPr>
          <w:i/>
        </w:rPr>
        <w:t>Linkage</w:t>
      </w:r>
      <w:r w:rsidR="007313F8">
        <w:t xml:space="preserve"> strand)</w:t>
      </w:r>
    </w:p>
    <w:p w14:paraId="73CEDB7D" w14:textId="78F7CD63" w:rsidR="004173BD" w:rsidRDefault="004173BD" w:rsidP="004173BD">
      <w:pPr>
        <w:rPr>
          <w:rFonts w:cstheme="minorHAnsi"/>
        </w:rPr>
      </w:pPr>
      <w:r>
        <w:t>Information</w:t>
      </w:r>
      <w:r>
        <w:rPr>
          <w:i/>
        </w:rPr>
        <w:t xml:space="preserve"> </w:t>
      </w:r>
      <w:r>
        <w:t>on children who are looked after is collected from all local authorities by the Scottish Government (CLAS).</w:t>
      </w:r>
      <w:r w:rsidR="00263B76">
        <w:t xml:space="preserve"> </w:t>
      </w:r>
      <w:r>
        <w:t xml:space="preserve">Information is also collected by </w:t>
      </w:r>
      <w:r w:rsidR="0043031A">
        <w:t>the Scottish Children’s Reporter Administration (</w:t>
      </w:r>
      <w:r>
        <w:t>SCRA</w:t>
      </w:r>
      <w:r w:rsidR="0043031A">
        <w:t>)</w:t>
      </w:r>
      <w:r>
        <w:t xml:space="preserve"> on all children who are involved in the Children’s Hearings System.</w:t>
      </w:r>
      <w:r w:rsidR="00263B76">
        <w:t xml:space="preserve"> </w:t>
      </w:r>
      <w:r>
        <w:t>For the first time we were able to safely and successfully link SCRA and CLAS data on 1,000 children.</w:t>
      </w:r>
      <w:r w:rsidR="00263B76">
        <w:t xml:space="preserve"> </w:t>
      </w:r>
      <w:r>
        <w:t xml:space="preserve">This enabled a more complete picture of the experiences of children, as well as </w:t>
      </w:r>
      <w:r>
        <w:rPr>
          <w:rFonts w:cstheme="minorHAnsi"/>
        </w:rPr>
        <w:t xml:space="preserve">testing the feasibility of </w:t>
      </w:r>
      <w:r w:rsidR="0043031A">
        <w:rPr>
          <w:rFonts w:cstheme="minorHAnsi"/>
        </w:rPr>
        <w:t xml:space="preserve">data </w:t>
      </w:r>
      <w:r>
        <w:rPr>
          <w:rFonts w:cstheme="minorHAnsi"/>
        </w:rPr>
        <w:t>linkage.</w:t>
      </w:r>
    </w:p>
    <w:p w14:paraId="61C74990" w14:textId="422596A9" w:rsidR="004173BD" w:rsidRPr="00153B8C" w:rsidRDefault="004173BD" w:rsidP="001B148D">
      <w:pPr>
        <w:pStyle w:val="Heading3"/>
        <w:rPr>
          <w:i/>
        </w:rPr>
      </w:pPr>
      <w:r>
        <w:t xml:space="preserve">Decision </w:t>
      </w:r>
      <w:r w:rsidR="00500B72">
        <w:t>m</w:t>
      </w:r>
      <w:r>
        <w:t xml:space="preserve">aking for </w:t>
      </w:r>
      <w:r w:rsidR="00500B72">
        <w:t>c</w:t>
      </w:r>
      <w:r>
        <w:t xml:space="preserve">hildren </w:t>
      </w:r>
      <w:r w:rsidR="007313F8">
        <w:t xml:space="preserve">(the </w:t>
      </w:r>
      <w:r w:rsidR="007313F8">
        <w:rPr>
          <w:i/>
        </w:rPr>
        <w:t xml:space="preserve">Decision </w:t>
      </w:r>
      <w:r w:rsidR="001B148D">
        <w:rPr>
          <w:i/>
        </w:rPr>
        <w:t>m</w:t>
      </w:r>
      <w:r w:rsidR="007313F8">
        <w:rPr>
          <w:i/>
        </w:rPr>
        <w:t xml:space="preserve">aking </w:t>
      </w:r>
      <w:r w:rsidR="007313F8" w:rsidRPr="00153B8C">
        <w:t>strand</w:t>
      </w:r>
      <w:r w:rsidR="007313F8" w:rsidRPr="001B148D">
        <w:t>)</w:t>
      </w:r>
    </w:p>
    <w:p w14:paraId="355DFC98" w14:textId="53D93CA1" w:rsidR="004173BD" w:rsidRDefault="004173BD" w:rsidP="004173BD">
      <w:pPr>
        <w:rPr>
          <w:rFonts w:eastAsiaTheme="minorHAnsi"/>
          <w:b/>
          <w:bCs/>
        </w:rPr>
      </w:pPr>
      <w:r>
        <w:t>Between</w:t>
      </w:r>
      <w:r>
        <w:rPr>
          <w:rFonts w:eastAsiaTheme="minorHAnsi"/>
        </w:rPr>
        <w:t xml:space="preserve"> 2015 and 2017</w:t>
      </w:r>
      <w:r w:rsidR="006C46A1">
        <w:rPr>
          <w:rFonts w:eastAsiaTheme="minorHAnsi"/>
        </w:rPr>
        <w:t>,</w:t>
      </w:r>
      <w:r>
        <w:rPr>
          <w:rFonts w:eastAsiaTheme="minorHAnsi"/>
        </w:rPr>
        <w:t xml:space="preserve"> we interviewed </w:t>
      </w:r>
      <w:r>
        <w:rPr>
          <w:rFonts w:eastAsiaTheme="minorHAnsi"/>
          <w:bCs/>
        </w:rPr>
        <w:t>160</w:t>
      </w:r>
      <w:r>
        <w:rPr>
          <w:rFonts w:eastAsiaTheme="minorHAnsi"/>
          <w:b/>
          <w:bCs/>
        </w:rPr>
        <w:t xml:space="preserve"> </w:t>
      </w:r>
      <w:r>
        <w:rPr>
          <w:rFonts w:eastAsiaTheme="minorHAnsi"/>
        </w:rPr>
        <w:t>‘decision makers’ across Scotland, mainly in groups, but some individually.</w:t>
      </w:r>
      <w:r w:rsidR="00263B76">
        <w:rPr>
          <w:rFonts w:eastAsiaTheme="minorHAnsi"/>
        </w:rPr>
        <w:t xml:space="preserve"> </w:t>
      </w:r>
      <w:r>
        <w:rPr>
          <w:rFonts w:eastAsiaTheme="minorHAnsi"/>
        </w:rPr>
        <w:t>These included</w:t>
      </w:r>
      <w:r>
        <w:rPr>
          <w:rFonts w:eastAsiaTheme="minorHAnsi"/>
          <w:b/>
          <w:bCs/>
        </w:rPr>
        <w:t xml:space="preserve"> </w:t>
      </w:r>
      <w:r>
        <w:rPr>
          <w:rFonts w:eastAsiaTheme="minorHAnsi"/>
        </w:rPr>
        <w:t>social workers and allied professionals,</w:t>
      </w:r>
      <w:r>
        <w:rPr>
          <w:rFonts w:eastAsiaTheme="minorHAnsi"/>
          <w:b/>
          <w:bCs/>
        </w:rPr>
        <w:t xml:space="preserve"> </w:t>
      </w:r>
      <w:r>
        <w:rPr>
          <w:rFonts w:eastAsiaTheme="minorHAnsi"/>
        </w:rPr>
        <w:t>members of Children’s Hearings, Reporters to the Children’s Hearing, independent</w:t>
      </w:r>
      <w:r>
        <w:rPr>
          <w:rFonts w:eastAsiaTheme="minorHAnsi"/>
          <w:b/>
          <w:bCs/>
        </w:rPr>
        <w:t xml:space="preserve"> </w:t>
      </w:r>
      <w:r>
        <w:rPr>
          <w:rFonts w:eastAsiaTheme="minorHAnsi"/>
        </w:rPr>
        <w:t xml:space="preserve">consultants, members of Permanence Panels, and a </w:t>
      </w:r>
      <w:r w:rsidR="001B148D">
        <w:rPr>
          <w:rFonts w:eastAsiaTheme="minorHAnsi"/>
        </w:rPr>
        <w:t>s</w:t>
      </w:r>
      <w:r>
        <w:rPr>
          <w:rFonts w:eastAsiaTheme="minorHAnsi"/>
        </w:rPr>
        <w:t>heriff.</w:t>
      </w:r>
      <w:r w:rsidR="00263B76">
        <w:rPr>
          <w:rFonts w:eastAsiaTheme="minorHAnsi"/>
        </w:rPr>
        <w:t xml:space="preserve"> </w:t>
      </w:r>
      <w:r>
        <w:rPr>
          <w:rFonts w:eastAsiaTheme="minorHAnsi"/>
        </w:rPr>
        <w:t>This enabled us to identify, from a range of perspectives, the factors which influence decision making for children.</w:t>
      </w:r>
      <w:r w:rsidR="00263B76">
        <w:t xml:space="preserve"> </w:t>
      </w:r>
    </w:p>
    <w:p w14:paraId="71B0208B" w14:textId="6A884A0A" w:rsidR="004173BD" w:rsidRPr="007313F8" w:rsidRDefault="004173BD" w:rsidP="001B148D">
      <w:pPr>
        <w:pStyle w:val="Heading3"/>
      </w:pPr>
      <w:r>
        <w:t>Perspectives on kinship care, foster care and adoption: the voices of children, carers and adoptive parents</w:t>
      </w:r>
      <w:r w:rsidR="007313F8">
        <w:t xml:space="preserve"> (the </w:t>
      </w:r>
      <w:r w:rsidR="007313F8">
        <w:rPr>
          <w:i/>
        </w:rPr>
        <w:t xml:space="preserve">Children and Carers </w:t>
      </w:r>
      <w:r w:rsidR="007313F8">
        <w:t>strand)</w:t>
      </w:r>
    </w:p>
    <w:p w14:paraId="0CDD5FB9" w14:textId="61FC2169" w:rsidR="004173BD" w:rsidRDefault="004173BD" w:rsidP="004173BD">
      <w:pPr>
        <w:rPr>
          <w:b/>
        </w:rPr>
      </w:pPr>
      <w:r>
        <w:t>Although the children in our cohort are young, we wanted to hear about their experiences.</w:t>
      </w:r>
      <w:r w:rsidR="00263B76">
        <w:t xml:space="preserve"> </w:t>
      </w:r>
      <w:r>
        <w:t xml:space="preserve">We were able to have </w:t>
      </w:r>
      <w:r w:rsidR="0043031A">
        <w:t>‘</w:t>
      </w:r>
      <w:r>
        <w:t>play and talk</w:t>
      </w:r>
      <w:r w:rsidR="0043031A">
        <w:t>’</w:t>
      </w:r>
      <w:r>
        <w:t xml:space="preserve"> sessions with a sample of 10</w:t>
      </w:r>
      <w:r>
        <w:rPr>
          <w:b/>
        </w:rPr>
        <w:t xml:space="preserve"> </w:t>
      </w:r>
      <w:r>
        <w:t>children aged between three and e</w:t>
      </w:r>
      <w:r w:rsidR="00495620">
        <w:t>ight</w:t>
      </w:r>
      <w:r>
        <w:t xml:space="preserve"> years</w:t>
      </w:r>
      <w:r w:rsidR="006C46A1">
        <w:t xml:space="preserve"> old</w:t>
      </w:r>
      <w:r>
        <w:t>.</w:t>
      </w:r>
      <w:r w:rsidR="00263B76">
        <w:t xml:space="preserve"> </w:t>
      </w:r>
      <w:r>
        <w:t>We also interviewed 20 kinship carers, foster carers, and adoptive parents.</w:t>
      </w:r>
      <w:r w:rsidR="00263B76">
        <w:t xml:space="preserve"> </w:t>
      </w:r>
      <w:r>
        <w:t>We heard what helped children feel secure, and what carers/</w:t>
      </w:r>
      <w:r w:rsidR="000B5D4E">
        <w:t xml:space="preserve">adoptive </w:t>
      </w:r>
      <w:r>
        <w:t xml:space="preserve">parents said they needed to enable them to meet children’s needs. </w:t>
      </w:r>
    </w:p>
    <w:p w14:paraId="213663CF" w14:textId="77777777" w:rsidR="001B148D" w:rsidRDefault="001B148D" w:rsidP="001B148D">
      <w:pPr>
        <w:pStyle w:val="Heading3"/>
        <w:rPr>
          <w:lang w:val="en-US"/>
        </w:rPr>
      </w:pPr>
      <w:r w:rsidRPr="00835FAF">
        <w:rPr>
          <w:lang w:val="en-US"/>
        </w:rPr>
        <w:t>Links</w:t>
      </w:r>
    </w:p>
    <w:p w14:paraId="3E9FCD0C" w14:textId="77777777" w:rsidR="001B148D" w:rsidRDefault="001B148D" w:rsidP="001B148D">
      <w:r>
        <w:t xml:space="preserve">Final reports for all five strands of the </w:t>
      </w:r>
      <w:r w:rsidRPr="002124D2">
        <w:rPr>
          <w:i/>
        </w:rPr>
        <w:t>Permanently Progressing?</w:t>
      </w:r>
      <w:r>
        <w:t xml:space="preserve"> study and summaries are now available:</w:t>
      </w:r>
    </w:p>
    <w:p w14:paraId="138A1ED4" w14:textId="77777777" w:rsidR="001B148D" w:rsidRDefault="001B1DA1" w:rsidP="001B148D">
      <w:hyperlink r:id="rId12" w:history="1">
        <w:r w:rsidR="001B148D">
          <w:rPr>
            <w:rStyle w:val="Hyperlink"/>
          </w:rPr>
          <w:t>https://www.stir.ac.uk/about/faculties-and-services/social-sciences/our-research/research-areas/centre-for-child-wellbeing-and-protection/research/permanently-progressing/</w:t>
        </w:r>
      </w:hyperlink>
    </w:p>
    <w:p w14:paraId="34CD59D9" w14:textId="77777777" w:rsidR="001B148D" w:rsidRDefault="001B1DA1" w:rsidP="001B148D">
      <w:pPr>
        <w:rPr>
          <w:rStyle w:val="Hyperlink"/>
        </w:rPr>
      </w:pPr>
      <w:hyperlink r:id="rId13" w:history="1">
        <w:r w:rsidR="001B148D">
          <w:rPr>
            <w:rStyle w:val="Hyperlink"/>
          </w:rPr>
          <w:t>https://afascotland.com/learning-zone/2-static-content/124-permanently-progressing</w:t>
        </w:r>
      </w:hyperlink>
    </w:p>
    <w:p w14:paraId="44FCA177" w14:textId="609C8F77" w:rsidR="001B148D" w:rsidRPr="004E5735" w:rsidRDefault="001B1DA1" w:rsidP="001B148D">
      <w:hyperlink r:id="rId14" w:tgtFrame="_blank" w:history="1">
        <w:r w:rsidR="001B148D" w:rsidRPr="004E5735">
          <w:rPr>
            <w:rStyle w:val="Hyperlink"/>
          </w:rPr>
          <w:t>https://www.york.ac.uk/spsw/research/researchproject-permanentlyprogressing/</w:t>
        </w:r>
      </w:hyperlink>
      <w:r w:rsidR="001B148D" w:rsidRPr="004E5735">
        <w:t> .</w:t>
      </w:r>
      <w:r w:rsidR="00E350AA">
        <w:t xml:space="preserve">  </w:t>
      </w:r>
    </w:p>
    <w:p w14:paraId="7A98E4C4" w14:textId="0573EF15" w:rsidR="0011015E" w:rsidRDefault="001B1DA1" w:rsidP="0011015E">
      <w:hyperlink r:id="rId15" w:history="1">
        <w:r w:rsidR="002C0E99" w:rsidRPr="006C04AB">
          <w:rPr>
            <w:rStyle w:val="Hyperlink"/>
          </w:rPr>
          <w:t>https://www.cfj-lancaster.org.uk/projects/permanently-progressing</w:t>
        </w:r>
      </w:hyperlink>
      <w:r w:rsidR="002C0E99">
        <w:t xml:space="preserve"> </w:t>
      </w:r>
    </w:p>
    <w:p w14:paraId="626962E6" w14:textId="1A77A245" w:rsidR="004173BD" w:rsidRDefault="004173BD" w:rsidP="00C02D48">
      <w:pPr>
        <w:pStyle w:val="Heading2"/>
        <w:spacing w:before="360"/>
      </w:pPr>
      <w:bookmarkStart w:id="11" w:name="_Toc9837458"/>
      <w:r>
        <w:t>1.1 Legal and policy context</w:t>
      </w:r>
      <w:bookmarkEnd w:id="11"/>
    </w:p>
    <w:p w14:paraId="00040C37" w14:textId="1C27279D" w:rsidR="004173BD" w:rsidRDefault="004173BD" w:rsidP="004173BD">
      <w:r>
        <w:t>As in other jurisdictions, the context of permanence in Scotland is underpinned by legislation and policy, and a unique f</w:t>
      </w:r>
      <w:r w:rsidR="006C46A1">
        <w:t xml:space="preserve">eature of the </w:t>
      </w:r>
      <w:r>
        <w:t>Scottish context is the Children’s Hearings System.</w:t>
      </w:r>
      <w:r w:rsidR="00263B76">
        <w:t xml:space="preserve"> </w:t>
      </w:r>
      <w:r>
        <w:t>This section provides a brief summary</w:t>
      </w:r>
      <w:r>
        <w:rPr>
          <w:rStyle w:val="FootnoteReference"/>
        </w:rPr>
        <w:footnoteReference w:id="5"/>
      </w:r>
      <w:r>
        <w:t xml:space="preserve"> of the legislative and policy framework in Scotland, to enable readers to understand some of the terms used within the body of the report.</w:t>
      </w:r>
      <w:r w:rsidR="00263B76">
        <w:t xml:space="preserve"> </w:t>
      </w:r>
      <w:r>
        <w:t>Decisions about children can be made within local authorities, Children’s Hearings</w:t>
      </w:r>
      <w:r w:rsidR="006C46A1">
        <w:t>,</w:t>
      </w:r>
      <w:r>
        <w:t xml:space="preserve"> and the Sheriff Courts, and children may be involved in all three systems.</w:t>
      </w:r>
    </w:p>
    <w:p w14:paraId="36555AB8" w14:textId="77777777" w:rsidR="004173BD" w:rsidRDefault="004173BD" w:rsidP="004173BD">
      <w:r>
        <w:t xml:space="preserve">Key legislation which is of relevance to the children in our study includes: </w:t>
      </w:r>
    </w:p>
    <w:p w14:paraId="03861C4A" w14:textId="4FCF3278" w:rsidR="004173BD" w:rsidRDefault="004173BD" w:rsidP="00240AD1">
      <w:pPr>
        <w:pStyle w:val="ListParagraph"/>
        <w:numPr>
          <w:ilvl w:val="0"/>
          <w:numId w:val="4"/>
        </w:numPr>
      </w:pPr>
      <w:r>
        <w:rPr>
          <w:sz w:val="20"/>
          <w:szCs w:val="20"/>
        </w:rPr>
        <w:t xml:space="preserve"> </w:t>
      </w:r>
      <w:r>
        <w:t>Children (Scotland) Act 1995</w:t>
      </w:r>
      <w:r w:rsidR="0043031A">
        <w:t>;</w:t>
      </w:r>
      <w:r>
        <w:t xml:space="preserve"> </w:t>
      </w:r>
    </w:p>
    <w:p w14:paraId="4AF8033F" w14:textId="16A89D07" w:rsidR="004173BD" w:rsidRDefault="004173BD" w:rsidP="00240AD1">
      <w:pPr>
        <w:pStyle w:val="ListParagraph"/>
        <w:numPr>
          <w:ilvl w:val="0"/>
          <w:numId w:val="4"/>
        </w:numPr>
      </w:pPr>
      <w:r>
        <w:rPr>
          <w:sz w:val="20"/>
          <w:szCs w:val="20"/>
        </w:rPr>
        <w:t xml:space="preserve"> </w:t>
      </w:r>
      <w:r>
        <w:t>Adoption and Children (Scotland) Act 2007</w:t>
      </w:r>
      <w:r w:rsidR="0043031A">
        <w:t>;</w:t>
      </w:r>
    </w:p>
    <w:p w14:paraId="27A162DA" w14:textId="5D9CDDFF" w:rsidR="004173BD" w:rsidRDefault="004173BD" w:rsidP="00240AD1">
      <w:pPr>
        <w:pStyle w:val="ListParagraph"/>
        <w:numPr>
          <w:ilvl w:val="0"/>
          <w:numId w:val="4"/>
        </w:numPr>
      </w:pPr>
      <w:r>
        <w:rPr>
          <w:sz w:val="20"/>
          <w:szCs w:val="20"/>
        </w:rPr>
        <w:t xml:space="preserve"> </w:t>
      </w:r>
      <w:r>
        <w:t>Children’s Hearings (Scotland) Act 2011</w:t>
      </w:r>
      <w:r w:rsidR="0043031A">
        <w:t>;</w:t>
      </w:r>
    </w:p>
    <w:p w14:paraId="755A0C4D" w14:textId="5E92402B" w:rsidR="004173BD" w:rsidRDefault="004173BD" w:rsidP="00240AD1">
      <w:pPr>
        <w:pStyle w:val="ListParagraph"/>
        <w:numPr>
          <w:ilvl w:val="0"/>
          <w:numId w:val="4"/>
        </w:numPr>
      </w:pPr>
      <w:r>
        <w:rPr>
          <w:sz w:val="20"/>
          <w:szCs w:val="20"/>
        </w:rPr>
        <w:t xml:space="preserve"> </w:t>
      </w:r>
      <w:r>
        <w:t>Children and Young People (Scotland) Act 2014</w:t>
      </w:r>
      <w:r w:rsidR="0043031A">
        <w:t>.</w:t>
      </w:r>
      <w:r>
        <w:t xml:space="preserve"> </w:t>
      </w:r>
    </w:p>
    <w:p w14:paraId="1A96CE47" w14:textId="774AF7C5" w:rsidR="004173BD" w:rsidRDefault="004173BD" w:rsidP="001B521A">
      <w:pPr>
        <w:pStyle w:val="Extraspace"/>
      </w:pPr>
      <w:r>
        <w:lastRenderedPageBreak/>
        <w:t>Under Section 22 of the Children (Scotland) Act 1995, local authorit</w:t>
      </w:r>
      <w:r w:rsidR="00A24BB1">
        <w:t>ies</w:t>
      </w:r>
      <w:r>
        <w:t xml:space="preserve"> </w:t>
      </w:r>
      <w:r w:rsidR="00A24BB1">
        <w:t xml:space="preserve">are </w:t>
      </w:r>
      <w:r>
        <w:t>obliged to ‘promote the welfare’ of children in need. Part of this duty may involve providing accommodation under Section 25 of the Children (Scotland) Act 1995. Section 25 allows local authorities to provide accommodation to safeguard and promote a child’s welfare either where s/he had been abandoned, has no-one to care for him/her, or where the parent is prevented for whatever reason from providing suitable care, and does not object (known as ‘voluntary’ accommodation).</w:t>
      </w:r>
      <w:r w:rsidR="00263B76">
        <w:t xml:space="preserve"> </w:t>
      </w:r>
      <w:r>
        <w:rPr>
          <w:rStyle w:val="legds"/>
          <w:rFonts w:cstheme="minorHAnsi"/>
          <w:color w:val="000000"/>
          <w:szCs w:val="24"/>
        </w:rPr>
        <w:t xml:space="preserve">Depending on the circumstances there may be grounds for the local authority to refer </w:t>
      </w:r>
      <w:r w:rsidR="00A24BB1">
        <w:rPr>
          <w:rStyle w:val="legds"/>
          <w:rFonts w:cstheme="minorHAnsi"/>
          <w:color w:val="000000"/>
          <w:szCs w:val="24"/>
        </w:rPr>
        <w:t>children</w:t>
      </w:r>
      <w:r>
        <w:rPr>
          <w:rStyle w:val="legds"/>
          <w:rFonts w:cstheme="minorHAnsi"/>
          <w:color w:val="000000"/>
          <w:szCs w:val="24"/>
        </w:rPr>
        <w:t xml:space="preserve"> to the Reporter to the Children’s Hearing. </w:t>
      </w:r>
    </w:p>
    <w:p w14:paraId="26742747" w14:textId="14C554FD" w:rsidR="004173BD" w:rsidRDefault="004173BD" w:rsidP="005E5C3C">
      <w:r>
        <w:t>In addition to children becoming looked after away from home under Section 25</w:t>
      </w:r>
      <w:r w:rsidR="006C46A1">
        <w:t>,</w:t>
      </w:r>
      <w:r>
        <w:t xml:space="preserve"> children can also be looked after away from home </w:t>
      </w:r>
      <w:r>
        <w:rPr>
          <w:i/>
        </w:rPr>
        <w:t>or</w:t>
      </w:r>
      <w:r>
        <w:t xml:space="preserve"> at home through the Children’s Hearings System.</w:t>
      </w:r>
      <w:r w:rsidR="00263B76">
        <w:t xml:space="preserve"> </w:t>
      </w:r>
    </w:p>
    <w:p w14:paraId="51138C15" w14:textId="33D6A1B6" w:rsidR="004173BD" w:rsidRDefault="004173BD" w:rsidP="004173BD">
      <w:r>
        <w:t>Children and young people come into the Children’s Hearing</w:t>
      </w:r>
      <w:r w:rsidR="0043031A">
        <w:t>s</w:t>
      </w:r>
      <w:r>
        <w:t xml:space="preserve"> System after a referral to the Children’s Reporter, or following emergency child protection measures, the most common of which is a Child Protection Order (CPO) granted by a </w:t>
      </w:r>
      <w:r w:rsidR="0011015E">
        <w:t>s</w:t>
      </w:r>
      <w:r>
        <w:t xml:space="preserve">heriff following an application by </w:t>
      </w:r>
      <w:r w:rsidR="001A29E3">
        <w:t xml:space="preserve">(usually) </w:t>
      </w:r>
      <w:r>
        <w:t>the local authority under the Children’s Hearings (Scotland) Act 2011. Children’s Hearings address a range of matters</w:t>
      </w:r>
      <w:r w:rsidR="00A24BB1">
        <w:t>,</w:t>
      </w:r>
      <w:r>
        <w:t xml:space="preserve"> but only those relevant to this report are included here. </w:t>
      </w:r>
    </w:p>
    <w:p w14:paraId="75F1F1CB" w14:textId="735BE451" w:rsidR="004173BD" w:rsidRDefault="004173BD" w:rsidP="004173BD">
      <w:r>
        <w:t>Children’s Hearings decide whether</w:t>
      </w:r>
      <w:r w:rsidR="00A24BB1">
        <w:t xml:space="preserve"> </w:t>
      </w:r>
      <w:r w:rsidR="008C11AF">
        <w:t xml:space="preserve">a </w:t>
      </w:r>
      <w:r>
        <w:t>statutory order</w:t>
      </w:r>
      <w:r w:rsidR="008C11AF">
        <w:t xml:space="preserve"> is required, </w:t>
      </w:r>
      <w:r>
        <w:t>including an Interim Compulsory Supervision Order (ICSO) or a Compulsory Supervision Order (CSO)</w:t>
      </w:r>
      <w:r>
        <w:rPr>
          <w:rStyle w:val="FootnoteReference"/>
        </w:rPr>
        <w:footnoteReference w:id="6"/>
      </w:r>
      <w:r>
        <w:t xml:space="preserve">, and whether the ICSO/CSO is either home-based or requires </w:t>
      </w:r>
      <w:r w:rsidR="00A24BB1">
        <w:t xml:space="preserve">a </w:t>
      </w:r>
      <w:r>
        <w:t>child to live away from the family home (for example with kinship carers or foster carers). In addition to deciding whether statutory orders are necessary, where children are subject to</w:t>
      </w:r>
      <w:r w:rsidR="00A24BB1">
        <w:t xml:space="preserve"> an</w:t>
      </w:r>
      <w:r>
        <w:t xml:space="preserve"> ICSO/CSO, Children’s Hearings make decisions about whether it is necessary to regulate contact with family members, and if any other measures need to be attached to the order.</w:t>
      </w:r>
      <w:r w:rsidR="00263B76">
        <w:t xml:space="preserve"> </w:t>
      </w:r>
      <w:r w:rsidR="00A010B8">
        <w:t>Compulsory Supervision Order</w:t>
      </w:r>
      <w:r>
        <w:t xml:space="preserve">s must be reviewed by a Children’s Hearing within </w:t>
      </w:r>
      <w:r w:rsidR="00BE12DC">
        <w:t>one</w:t>
      </w:r>
      <w:r>
        <w:t xml:space="preserve"> year of the order</w:t>
      </w:r>
      <w:r w:rsidR="00A24BB1">
        <w:t xml:space="preserve"> being made</w:t>
      </w:r>
      <w:r>
        <w:t xml:space="preserve">. </w:t>
      </w:r>
    </w:p>
    <w:p w14:paraId="5DD5F5BA" w14:textId="2EB302F1" w:rsidR="004173BD" w:rsidRDefault="004173BD" w:rsidP="004173BD">
      <w:r>
        <w:t>The Children’s Hearings System interfaces with the court at different stages</w:t>
      </w:r>
      <w:r w:rsidR="00A24BB1">
        <w:t>.</w:t>
      </w:r>
      <w:r w:rsidR="00263B76">
        <w:t xml:space="preserve"> </w:t>
      </w:r>
      <w:r w:rsidR="00A24BB1">
        <w:t>H</w:t>
      </w:r>
      <w:r>
        <w:t xml:space="preserve">ere we focus on those relevant to children in this strand of the research: </w:t>
      </w:r>
    </w:p>
    <w:p w14:paraId="7440B982" w14:textId="2137584B" w:rsidR="004173BD" w:rsidRDefault="004173BD" w:rsidP="00240AD1">
      <w:pPr>
        <w:pStyle w:val="ListParagraph"/>
        <w:numPr>
          <w:ilvl w:val="0"/>
          <w:numId w:val="5"/>
        </w:numPr>
        <w:rPr>
          <w:szCs w:val="24"/>
        </w:rPr>
      </w:pPr>
      <w:r>
        <w:t>Where a child is subject to a CSO and the Agency Decision Maker</w:t>
      </w:r>
      <w:r>
        <w:rPr>
          <w:rStyle w:val="FootnoteReference"/>
        </w:rPr>
        <w:footnoteReference w:id="7"/>
      </w:r>
      <w:r>
        <w:t xml:space="preserve"> for the local authority has decided, following a Permanence Panel, that a Permanence Order or adoption is required, the Children’s Reporter must be notified. The </w:t>
      </w:r>
      <w:r w:rsidR="00AB5291">
        <w:t>R</w:t>
      </w:r>
      <w:r>
        <w:t xml:space="preserve">eporter will arrange for a Children’s Hearing to take place to provide advice to the </w:t>
      </w:r>
      <w:r w:rsidR="00D074B2">
        <w:t>s</w:t>
      </w:r>
      <w:r>
        <w:t>heriff about the local authority’s plan for the child</w:t>
      </w:r>
      <w:r w:rsidR="008C11AF">
        <w:t>;</w:t>
      </w:r>
    </w:p>
    <w:p w14:paraId="7219A15E" w14:textId="6F776D5F" w:rsidR="004173BD" w:rsidRDefault="004173BD" w:rsidP="00240AD1">
      <w:pPr>
        <w:pStyle w:val="ListParagraph"/>
        <w:numPr>
          <w:ilvl w:val="0"/>
          <w:numId w:val="5"/>
        </w:numPr>
      </w:pPr>
      <w:r>
        <w:t xml:space="preserve">Where the local authority has applied to the Court for a Permanence Order/Permanence Order with Authority to Adopt and the application is in process, a child can only be made subject to a CSO, or the CSO varied with the permission of the court. The Children’s Reporter will arrange for a Hearing for the CSO to be varied/made and once the </w:t>
      </w:r>
      <w:r w:rsidR="00693B40">
        <w:t>H</w:t>
      </w:r>
      <w:r>
        <w:t xml:space="preserve">earing has decided what the best decision is for the child, a report will be prepared for the court. Once the </w:t>
      </w:r>
      <w:r w:rsidR="00D074B2">
        <w:t>s</w:t>
      </w:r>
      <w:r>
        <w:t xml:space="preserve">heriff has considered the report, </w:t>
      </w:r>
      <w:r w:rsidR="00227E57">
        <w:t>s</w:t>
      </w:r>
      <w:r w:rsidR="00227E57" w:rsidRPr="005746CE">
        <w:t>/</w:t>
      </w:r>
      <w:r w:rsidRPr="005746CE">
        <w:t>he</w:t>
      </w:r>
      <w:r>
        <w:t xml:space="preserve"> will decide whether to make or vary the CSO and remit it back to the </w:t>
      </w:r>
      <w:r w:rsidR="00C50029">
        <w:t>H</w:t>
      </w:r>
      <w:r>
        <w:t xml:space="preserve">earing for the decision to be made. This happens typically where a reduction in contact or move to permanent carers is part of the plan for the child. This process was introduced under the Adoption and Children (Scotland) Act 2007 Section 95. </w:t>
      </w:r>
    </w:p>
    <w:p w14:paraId="5C5077C7" w14:textId="4E6538FF" w:rsidR="004173BD" w:rsidRDefault="004173BD" w:rsidP="001B521A">
      <w:pPr>
        <w:pStyle w:val="Extraspace"/>
      </w:pPr>
      <w:r>
        <w:lastRenderedPageBreak/>
        <w:t xml:space="preserve">The Sheriff Court also makes decisions in relation to parental responsibilities and rights. Section 11 of the Children (Scotland) Act 1995 enables the court to deprive adult(s) of parental responsibilities and rights and transfer some or all of those responsibilities and rights to another adult, or decide they should be shared with another adult. Where the applicant is a family member, the order granted by the Court is referred to as a Kinship Care Order, a term introduced by Children and Young People (Scotland) Act 2014. </w:t>
      </w:r>
    </w:p>
    <w:p w14:paraId="160FE509" w14:textId="05385789" w:rsidR="004173BD" w:rsidRDefault="004173BD" w:rsidP="004173BD">
      <w:pPr>
        <w:rPr>
          <w:rFonts w:cs="Arial"/>
        </w:rPr>
      </w:pPr>
      <w:r>
        <w:t>The Sheriff Court can make a Permanence Order</w:t>
      </w:r>
      <w:r w:rsidR="00500DE6">
        <w:t xml:space="preserve"> (PO)</w:t>
      </w:r>
      <w:r>
        <w:t>, or a Permanence Order with Authority to Adopt</w:t>
      </w:r>
      <w:r w:rsidR="00500DE6">
        <w:t xml:space="preserve"> (POA)</w:t>
      </w:r>
      <w:r>
        <w:t>.</w:t>
      </w:r>
      <w:r w:rsidR="00263B76">
        <w:t xml:space="preserve"> </w:t>
      </w:r>
      <w:r>
        <w:t>They can also make an Adoption Order</w:t>
      </w:r>
      <w:r>
        <w:rPr>
          <w:rStyle w:val="legds"/>
          <w:rFonts w:cs="Arial"/>
          <w:color w:val="000000"/>
        </w:rPr>
        <w:t xml:space="preserve">, which transfers the parental </w:t>
      </w:r>
      <w:r w:rsidR="001B521A">
        <w:rPr>
          <w:rStyle w:val="legds"/>
          <w:rFonts w:cs="Arial"/>
          <w:color w:val="000000"/>
        </w:rPr>
        <w:t>r</w:t>
      </w:r>
      <w:r>
        <w:rPr>
          <w:rStyle w:val="legds"/>
          <w:rFonts w:cs="Arial"/>
          <w:color w:val="000000"/>
        </w:rPr>
        <w:t xml:space="preserve">esponsibilities and parental rights in relation to a child to the </w:t>
      </w:r>
      <w:r w:rsidRPr="000832C4">
        <w:rPr>
          <w:rStyle w:val="legds"/>
          <w:rFonts w:cs="Arial"/>
          <w:color w:val="000000"/>
        </w:rPr>
        <w:t>adopt</w:t>
      </w:r>
      <w:r w:rsidR="005E5C3C" w:rsidRPr="000832C4">
        <w:rPr>
          <w:rStyle w:val="legds"/>
          <w:rFonts w:cs="Arial"/>
          <w:color w:val="000000"/>
        </w:rPr>
        <w:t>ive parent(</w:t>
      </w:r>
      <w:r w:rsidR="005E5C3C" w:rsidRPr="00360E80">
        <w:rPr>
          <w:rStyle w:val="legds"/>
          <w:rFonts w:cs="Arial"/>
          <w:color w:val="000000"/>
        </w:rPr>
        <w:t>s)</w:t>
      </w:r>
      <w:r w:rsidRPr="00360E80">
        <w:rPr>
          <w:rStyle w:val="legds"/>
          <w:rFonts w:cs="Arial"/>
          <w:color w:val="000000"/>
        </w:rPr>
        <w:t>.</w:t>
      </w:r>
      <w:r>
        <w:rPr>
          <w:rFonts w:cs="Arial"/>
        </w:rPr>
        <w:t xml:space="preserve"> </w:t>
      </w:r>
      <w:r>
        <w:rPr>
          <w:rStyle w:val="legds"/>
          <w:rFonts w:cs="Arial"/>
          <w:color w:val="000000"/>
        </w:rPr>
        <w:t xml:space="preserve">An </w:t>
      </w:r>
      <w:r w:rsidR="003D4665">
        <w:rPr>
          <w:rStyle w:val="legds"/>
          <w:rFonts w:cs="Arial"/>
          <w:color w:val="000000"/>
        </w:rPr>
        <w:t xml:space="preserve">Adoption Order </w:t>
      </w:r>
      <w:r>
        <w:rPr>
          <w:rStyle w:val="legds"/>
          <w:rFonts w:cs="Arial"/>
          <w:color w:val="000000"/>
        </w:rPr>
        <w:t>may contain such terms and conditions as the court thinks fit, including in relation to post-adoption contact. The court cannot make an order unless it considers that that it would be better for the child that an order be made than one not be made.</w:t>
      </w:r>
    </w:p>
    <w:p w14:paraId="7AD258A4" w14:textId="5E3B3843" w:rsidR="004173BD" w:rsidRDefault="004173BD" w:rsidP="004173BD">
      <w:r>
        <w:t xml:space="preserve">Phase One of the </w:t>
      </w:r>
      <w:r>
        <w:rPr>
          <w:i/>
          <w:iCs/>
        </w:rPr>
        <w:t>Permanently Progressing</w:t>
      </w:r>
      <w:r w:rsidR="002F0372">
        <w:rPr>
          <w:i/>
          <w:iCs/>
        </w:rPr>
        <w:t>?</w:t>
      </w:r>
      <w:r>
        <w:rPr>
          <w:i/>
          <w:iCs/>
        </w:rPr>
        <w:t xml:space="preserve"> </w:t>
      </w:r>
      <w:r>
        <w:t>study ran from November 2014</w:t>
      </w:r>
      <w:r w:rsidR="006B036A">
        <w:t xml:space="preserve"> to</w:t>
      </w:r>
      <w:r>
        <w:t xml:space="preserve"> December 2018.</w:t>
      </w:r>
      <w:r w:rsidR="00263B76">
        <w:t xml:space="preserve"> </w:t>
      </w:r>
      <w:r>
        <w:t xml:space="preserve">There have been a number of recent legislative and policy changes which are relevant for the children in this strand of the study. These include: </w:t>
      </w:r>
    </w:p>
    <w:p w14:paraId="729F8BA1" w14:textId="77777777" w:rsidR="004173BD" w:rsidRDefault="004173BD" w:rsidP="00240AD1">
      <w:pPr>
        <w:pStyle w:val="ListParagraph"/>
        <w:numPr>
          <w:ilvl w:val="0"/>
          <w:numId w:val="6"/>
        </w:numPr>
      </w:pPr>
      <w:r>
        <w:t xml:space="preserve">The Adoption and Children (Scotland) Act 2007 introduced a number of changes to adoption practice, including the requirement for an assessment for adoption support. It introduced Permanence Orders (PO) and Permanence Orders with Authority (POA) to Adopt, replacing what had previously been in place. POAs are one route to adoption, the other route is via Direct Petition. </w:t>
      </w:r>
    </w:p>
    <w:p w14:paraId="6DBC89A9" w14:textId="19A42B90" w:rsidR="004173BD" w:rsidRDefault="004173BD" w:rsidP="00240AD1">
      <w:pPr>
        <w:pStyle w:val="ListParagraph"/>
        <w:numPr>
          <w:ilvl w:val="0"/>
          <w:numId w:val="6"/>
        </w:numPr>
      </w:pPr>
      <w:r>
        <w:t>In Ju</w:t>
      </w:r>
      <w:r w:rsidR="000E2D3A">
        <w:t>ne</w:t>
      </w:r>
      <w:r>
        <w:t xml:space="preserve"> 2013, the Children’s Hearings (Scotland) Act 2011 was enacted, and replaced some, but not all, sections of the Children (Scotland) Act 1995. </w:t>
      </w:r>
    </w:p>
    <w:p w14:paraId="74FA0111" w14:textId="7491B94A" w:rsidR="004173BD" w:rsidRDefault="004173BD" w:rsidP="00240AD1">
      <w:pPr>
        <w:pStyle w:val="ListParagraph"/>
        <w:numPr>
          <w:ilvl w:val="0"/>
          <w:numId w:val="6"/>
        </w:numPr>
      </w:pPr>
      <w:r>
        <w:t>In August 2016, aspects of the Children and Young People (Scotland) Act 2014 came into force. The Act introduced the term Kinship Care Orders. It also placed a duty on agencies to refer children to Scotland’s Adoption Register</w:t>
      </w:r>
      <w:r w:rsidR="009D416F">
        <w:t>.</w:t>
      </w:r>
    </w:p>
    <w:p w14:paraId="3607DFF0" w14:textId="67CDAA00" w:rsidR="004173BD" w:rsidRDefault="004173BD" w:rsidP="009D416F">
      <w:pPr>
        <w:pStyle w:val="Extraspace"/>
        <w:rPr>
          <w:rFonts w:ascii="Calibri" w:hAnsi="Calibri" w:cs="Calibri"/>
        </w:rPr>
      </w:pPr>
      <w:r w:rsidRPr="00360E80">
        <w:t>I</w:t>
      </w:r>
      <w:r w:rsidRPr="00AA5161">
        <w:t>n addition to legislative change, there have been other significant developments</w:t>
      </w:r>
      <w:r>
        <w:rPr>
          <w:rFonts w:ascii="Calibri" w:hAnsi="Calibri" w:cs="Calibri"/>
        </w:rPr>
        <w:t xml:space="preserve">. </w:t>
      </w:r>
      <w:r>
        <w:t>As part of its focus on early intervention and early permanence</w:t>
      </w:r>
      <w:r w:rsidR="00500DE6">
        <w:t>,</w:t>
      </w:r>
      <w:r>
        <w:t xml:space="preserve"> the Scottish Government set out its strategy for improving the quality of care in </w:t>
      </w:r>
      <w:r>
        <w:rPr>
          <w:i/>
        </w:rPr>
        <w:t>Getting It Right For Looked After Children And Young People,</w:t>
      </w:r>
      <w:r>
        <w:t xml:space="preserve"> part of the </w:t>
      </w:r>
      <w:r w:rsidR="00500DE6">
        <w:t xml:space="preserve">its </w:t>
      </w:r>
      <w:r>
        <w:t>wider GIRFEC</w:t>
      </w:r>
      <w:r>
        <w:rPr>
          <w:rStyle w:val="FootnoteReference"/>
        </w:rPr>
        <w:footnoteReference w:id="8"/>
      </w:r>
      <w:r>
        <w:t xml:space="preserve"> approach </w:t>
      </w:r>
      <w:r>
        <w:fldChar w:fldCharType="begin"/>
      </w:r>
      <w:r>
        <w:instrText xml:space="preserve"> ADDIN EN.CITE &lt;EndNote&gt;&lt;Cite&gt;&lt;Author&gt;Scottish Government&lt;/Author&gt;&lt;Year&gt;2015&lt;/Year&gt;&lt;RecNum&gt;24280&lt;/RecNum&gt;&lt;DisplayText&gt;(Scottish Government, 2015)&lt;/DisplayText&gt;&lt;record&gt;&lt;rec-number&gt;24280&lt;/rec-number&gt;&lt;foreign-keys&gt;&lt;key app="EN" db-id="zp95pstx70z0p9ezra8xw2flxrptxwpvfr52" timestamp="1541512303"&gt;24280&lt;/key&gt;&lt;/foreign-keys&gt;&lt;ref-type name="Book"&gt;6&lt;/ref-type&gt;&lt;contributors&gt;&lt;authors&gt;&lt;author&gt;Scottish Government,&lt;/author&gt;&lt;/authors&gt;&lt;/contributors&gt;&lt;titles&gt;&lt;title&gt;Getting it right for looked after children and young people: early engagement, early permanence and improving the quality of care&lt;/title&gt;&lt;/titles&gt;&lt;dates&gt;&lt;year&gt;2015&lt;/year&gt;&lt;/dates&gt;&lt;urls&gt;&lt;/urls&gt;&lt;electronic-resource-num&gt;https://www.gov.scot/binaries/content/documents/govscot/publications/publication/2015/11/getting-right-looked-children-young-people-strategy/documents/00489805-pdf/00489805-pdf/govscot%3Adocument&lt;/electronic-resource-num&gt;&lt;/record&gt;&lt;/Cite&gt;&lt;/EndNote&gt;</w:instrText>
      </w:r>
      <w:r>
        <w:fldChar w:fldCharType="separate"/>
      </w:r>
      <w:r>
        <w:rPr>
          <w:noProof/>
        </w:rPr>
        <w:t>(Scottish Government</w:t>
      </w:r>
      <w:r w:rsidR="00CC261A">
        <w:rPr>
          <w:noProof/>
        </w:rPr>
        <w:t>,</w:t>
      </w:r>
      <w:r>
        <w:rPr>
          <w:noProof/>
        </w:rPr>
        <w:t xml:space="preserve"> 2015)</w:t>
      </w:r>
      <w:r>
        <w:fldChar w:fldCharType="end"/>
      </w:r>
      <w:r>
        <w:t>.</w:t>
      </w:r>
      <w:r w:rsidR="00263B76">
        <w:rPr>
          <w:rFonts w:ascii="Calibri" w:hAnsi="Calibri" w:cs="Calibri"/>
        </w:rPr>
        <w:t xml:space="preserve"> </w:t>
      </w:r>
      <w:r>
        <w:t>A number of local authorities, including many involved in our study, are part of the Permanence and Care Excellence Project (PACE)</w:t>
      </w:r>
      <w:r w:rsidR="00506092">
        <w:rPr>
          <w:rStyle w:val="FootnoteReference"/>
        </w:rPr>
        <w:footnoteReference w:id="9"/>
      </w:r>
      <w:r>
        <w:t xml:space="preserve"> supported by the Centre for Excellence for Looked After Children in Scotland (CELCIS). During our study</w:t>
      </w:r>
      <w:r w:rsidR="00EF171A">
        <w:t>,</w:t>
      </w:r>
      <w:r>
        <w:t xml:space="preserve"> the Children’s Hearings Improvement Partnership was also operational, as was the Child Protection Improvement Programme (established February 2016)</w:t>
      </w:r>
      <w:r w:rsidR="00AA5161">
        <w:t>.</w:t>
      </w:r>
      <w:r>
        <w:rPr>
          <w:rStyle w:val="FootnoteReference"/>
        </w:rPr>
        <w:footnoteReference w:id="10"/>
      </w:r>
      <w:r>
        <w:t xml:space="preserve"> </w:t>
      </w:r>
      <w:r>
        <w:lastRenderedPageBreak/>
        <w:t>In October 2016, a ‘root and branch’ review of the Scottish care system was announced, and the work of the Independent Care Review</w:t>
      </w:r>
      <w:r w:rsidR="002B38F9">
        <w:rPr>
          <w:rStyle w:val="FootnoteReference"/>
        </w:rPr>
        <w:footnoteReference w:id="11"/>
      </w:r>
      <w:r>
        <w:t xml:space="preserve"> is ongoing and due to complete in 2020.</w:t>
      </w:r>
    </w:p>
    <w:p w14:paraId="6726D047" w14:textId="77777777" w:rsidR="004173BD" w:rsidRDefault="004173BD" w:rsidP="004173BD">
      <w:pPr>
        <w:pStyle w:val="Heading2"/>
      </w:pPr>
      <w:bookmarkStart w:id="12" w:name="_Toc9837459"/>
      <w:r>
        <w:t>1.2 Background to the study: the research context</w:t>
      </w:r>
      <w:bookmarkEnd w:id="12"/>
    </w:p>
    <w:p w14:paraId="571128AE" w14:textId="224B6217" w:rsidR="004173BD" w:rsidRDefault="004173BD" w:rsidP="004173BD">
      <w:pPr>
        <w:rPr>
          <w:rFonts w:eastAsiaTheme="minorHAnsi"/>
        </w:rPr>
      </w:pPr>
      <w:r>
        <w:rPr>
          <w:rFonts w:eastAsiaTheme="minorHAnsi"/>
        </w:rPr>
        <w:t>Concern about providing permanent family placements for children in care dates from the early 1970s. It was prompted by research which showed that many children drifted in foster care with no apparent plan for their long-term care (Rowe and Lambert</w:t>
      </w:r>
      <w:r w:rsidR="00CC261A">
        <w:rPr>
          <w:rFonts w:eastAsiaTheme="minorHAnsi"/>
        </w:rPr>
        <w:t>,</w:t>
      </w:r>
      <w:r>
        <w:rPr>
          <w:rFonts w:eastAsiaTheme="minorHAnsi"/>
        </w:rPr>
        <w:t xml:space="preserve"> 1973; </w:t>
      </w:r>
      <w:proofErr w:type="spellStart"/>
      <w:r>
        <w:rPr>
          <w:rFonts w:eastAsiaTheme="minorHAnsi"/>
        </w:rPr>
        <w:t>Fanshel</w:t>
      </w:r>
      <w:proofErr w:type="spellEnd"/>
      <w:r>
        <w:rPr>
          <w:rFonts w:eastAsiaTheme="minorHAnsi"/>
        </w:rPr>
        <w:t xml:space="preserve"> and Shinn</w:t>
      </w:r>
      <w:r w:rsidR="00CC261A">
        <w:rPr>
          <w:rFonts w:eastAsiaTheme="minorHAnsi"/>
        </w:rPr>
        <w:t>,</w:t>
      </w:r>
      <w:r>
        <w:rPr>
          <w:rFonts w:eastAsiaTheme="minorHAnsi"/>
        </w:rPr>
        <w:t xml:space="preserve"> 1978). Studies highlighted the potential long-term consequences of the lack of a permanent family for children’s psychosocial development (Goldstein et al</w:t>
      </w:r>
      <w:r w:rsidR="00CC261A">
        <w:rPr>
          <w:rFonts w:eastAsiaTheme="minorHAnsi"/>
        </w:rPr>
        <w:t>,</w:t>
      </w:r>
      <w:r>
        <w:rPr>
          <w:rFonts w:eastAsiaTheme="minorHAnsi"/>
        </w:rPr>
        <w:t xml:space="preserve"> 1973). Informed by this research, the permanency planning movement emerged in the USA and the UK, highlighting the need for active planning for children in care, including planning a return to their families of origin if it was safe (</w:t>
      </w:r>
      <w:proofErr w:type="spellStart"/>
      <w:r>
        <w:rPr>
          <w:rFonts w:eastAsiaTheme="minorHAnsi"/>
        </w:rPr>
        <w:t>Maluccio</w:t>
      </w:r>
      <w:proofErr w:type="spellEnd"/>
      <w:r>
        <w:rPr>
          <w:rFonts w:eastAsiaTheme="minorHAnsi"/>
        </w:rPr>
        <w:t xml:space="preserve"> and Fein</w:t>
      </w:r>
      <w:r w:rsidR="00CC261A">
        <w:rPr>
          <w:rFonts w:eastAsiaTheme="minorHAnsi"/>
        </w:rPr>
        <w:t>,</w:t>
      </w:r>
      <w:r>
        <w:rPr>
          <w:rFonts w:eastAsiaTheme="minorHAnsi"/>
        </w:rPr>
        <w:t xml:space="preserve"> 1983). </w:t>
      </w:r>
      <w:r w:rsidR="00EF171A">
        <w:rPr>
          <w:rFonts w:eastAsiaTheme="minorHAnsi"/>
        </w:rPr>
        <w:t>This</w:t>
      </w:r>
      <w:r>
        <w:rPr>
          <w:rFonts w:eastAsiaTheme="minorHAnsi"/>
        </w:rPr>
        <w:t xml:space="preserve"> led to growing recognition of the need to place children in families which could provide them with stable, long-term relationships; preferably through reunification with their birth families but, if this was not possible, in permanent substitute families. </w:t>
      </w:r>
    </w:p>
    <w:p w14:paraId="485282D6" w14:textId="5A3379F7" w:rsidR="004173BD" w:rsidRDefault="004173BD" w:rsidP="004173BD">
      <w:pPr>
        <w:rPr>
          <w:rFonts w:eastAsiaTheme="minorHAnsi" w:cs="Arial"/>
          <w:bCs/>
          <w:szCs w:val="24"/>
        </w:rPr>
      </w:pPr>
      <w:r>
        <w:rPr>
          <w:rFonts w:eastAsiaTheme="minorHAnsi"/>
          <w:szCs w:val="24"/>
        </w:rPr>
        <w:t>These developments were accompanied by growing interest in the potential of adoption for children who could not safely return home.</w:t>
      </w:r>
      <w:r w:rsidR="00693B40">
        <w:rPr>
          <w:rFonts w:eastAsiaTheme="minorHAnsi"/>
          <w:szCs w:val="24"/>
        </w:rPr>
        <w:t xml:space="preserve"> </w:t>
      </w:r>
      <w:r>
        <w:rPr>
          <w:rFonts w:eastAsiaTheme="minorHAnsi"/>
          <w:szCs w:val="24"/>
        </w:rPr>
        <w:t>From the 1970s, adoption was increasingly viewed as a means of providing permanent families for children in care who might otherwise remain long</w:t>
      </w:r>
      <w:r w:rsidR="00850D29">
        <w:rPr>
          <w:rFonts w:eastAsiaTheme="minorHAnsi"/>
          <w:szCs w:val="24"/>
        </w:rPr>
        <w:t>-</w:t>
      </w:r>
      <w:r>
        <w:rPr>
          <w:rFonts w:eastAsiaTheme="minorHAnsi"/>
          <w:szCs w:val="24"/>
        </w:rPr>
        <w:t>term on an uncertain pathway through the care system (Triseliotis</w:t>
      </w:r>
      <w:r w:rsidR="0095239B">
        <w:rPr>
          <w:rFonts w:eastAsiaTheme="minorHAnsi"/>
          <w:szCs w:val="24"/>
        </w:rPr>
        <w:t>,</w:t>
      </w:r>
      <w:r>
        <w:rPr>
          <w:rFonts w:eastAsiaTheme="minorHAnsi"/>
          <w:szCs w:val="24"/>
        </w:rPr>
        <w:t xml:space="preserve"> 1980). </w:t>
      </w:r>
      <w:r>
        <w:rPr>
          <w:rFonts w:eastAsiaTheme="minorHAnsi" w:cs="Arial"/>
          <w:bCs/>
          <w:szCs w:val="24"/>
        </w:rPr>
        <w:t>Long-term foster care nevertheless remained one of the permanence options available for children in care (Triseliotis</w:t>
      </w:r>
      <w:r w:rsidR="0095239B">
        <w:rPr>
          <w:rFonts w:eastAsiaTheme="minorHAnsi" w:cs="Arial"/>
          <w:bCs/>
          <w:szCs w:val="24"/>
        </w:rPr>
        <w:t>,</w:t>
      </w:r>
      <w:r>
        <w:rPr>
          <w:rFonts w:eastAsiaTheme="minorHAnsi" w:cs="Arial"/>
          <w:bCs/>
          <w:szCs w:val="24"/>
        </w:rPr>
        <w:t xml:space="preserve"> 1978; Triseliotis</w:t>
      </w:r>
      <w:r w:rsidR="0095239B">
        <w:rPr>
          <w:rFonts w:eastAsiaTheme="minorHAnsi" w:cs="Arial"/>
          <w:bCs/>
          <w:szCs w:val="24"/>
        </w:rPr>
        <w:t>,</w:t>
      </w:r>
      <w:r>
        <w:rPr>
          <w:rFonts w:eastAsiaTheme="minorHAnsi" w:cs="Arial"/>
          <w:bCs/>
          <w:szCs w:val="24"/>
        </w:rPr>
        <w:t xml:space="preserve"> 1983; Thoburn</w:t>
      </w:r>
      <w:r w:rsidR="0095239B">
        <w:rPr>
          <w:rFonts w:eastAsiaTheme="minorHAnsi" w:cs="Arial"/>
          <w:bCs/>
          <w:szCs w:val="24"/>
        </w:rPr>
        <w:t>,</w:t>
      </w:r>
      <w:r>
        <w:rPr>
          <w:rFonts w:eastAsiaTheme="minorHAnsi" w:cs="Arial"/>
          <w:bCs/>
          <w:szCs w:val="24"/>
        </w:rPr>
        <w:t xml:space="preserve"> 1990; Rowe et al</w:t>
      </w:r>
      <w:r w:rsidR="0095239B">
        <w:rPr>
          <w:rFonts w:eastAsiaTheme="minorHAnsi" w:cs="Arial"/>
          <w:bCs/>
          <w:szCs w:val="24"/>
        </w:rPr>
        <w:t>,</w:t>
      </w:r>
      <w:r>
        <w:rPr>
          <w:rFonts w:eastAsiaTheme="minorHAnsi" w:cs="Arial"/>
          <w:bCs/>
          <w:szCs w:val="24"/>
        </w:rPr>
        <w:t xml:space="preserve"> 1984). However, policy support for </w:t>
      </w:r>
      <w:r>
        <w:rPr>
          <w:rFonts w:eastAsiaTheme="minorHAnsi" w:cs="Arial"/>
          <w:bCs/>
          <w:i/>
          <w:szCs w:val="24"/>
        </w:rPr>
        <w:t xml:space="preserve">permanent </w:t>
      </w:r>
      <w:r>
        <w:rPr>
          <w:rFonts w:eastAsiaTheme="minorHAnsi" w:cs="Arial"/>
          <w:bCs/>
          <w:szCs w:val="24"/>
        </w:rPr>
        <w:t xml:space="preserve">foster care was not provided in Scotland until the </w:t>
      </w:r>
      <w:r>
        <w:rPr>
          <w:rFonts w:eastAsiaTheme="minorHAnsi"/>
          <w:szCs w:val="24"/>
        </w:rPr>
        <w:t xml:space="preserve">introduction of Permanence Orders by the </w:t>
      </w:r>
      <w:r w:rsidRPr="0095239B">
        <w:rPr>
          <w:rFonts w:eastAsiaTheme="minorHAnsi"/>
          <w:szCs w:val="24"/>
        </w:rPr>
        <w:t>Adoption and Children (Scotland) Act 2007</w:t>
      </w:r>
      <w:r>
        <w:rPr>
          <w:rFonts w:eastAsiaTheme="minorHAnsi"/>
          <w:szCs w:val="24"/>
        </w:rPr>
        <w:t xml:space="preserve">, and in England by </w:t>
      </w:r>
      <w:r>
        <w:rPr>
          <w:rFonts w:eastAsiaTheme="minorHAnsi" w:cs="Arial"/>
          <w:bCs/>
          <w:szCs w:val="24"/>
        </w:rPr>
        <w:t xml:space="preserve">Regulations and Guidance published in 2015. </w:t>
      </w:r>
      <w:r>
        <w:rPr>
          <w:rFonts w:eastAsiaTheme="minorHAnsi"/>
          <w:szCs w:val="24"/>
        </w:rPr>
        <w:t xml:space="preserve">A wider range of permanence options </w:t>
      </w:r>
      <w:proofErr w:type="spellStart"/>
      <w:r>
        <w:rPr>
          <w:rFonts w:eastAsiaTheme="minorHAnsi"/>
          <w:szCs w:val="24"/>
        </w:rPr>
        <w:t>outwith</w:t>
      </w:r>
      <w:proofErr w:type="spellEnd"/>
      <w:r>
        <w:rPr>
          <w:rFonts w:eastAsiaTheme="minorHAnsi"/>
          <w:szCs w:val="24"/>
        </w:rPr>
        <w:t xml:space="preserve"> the looked after system have also become available, with the introduction of Kinship Care Orders</w:t>
      </w:r>
      <w:r>
        <w:rPr>
          <w:rFonts w:eastAsia="Times New Roman" w:cs="Times New Roman"/>
          <w:color w:val="000000"/>
          <w:szCs w:val="24"/>
          <w:lang w:eastAsia="en-GB"/>
        </w:rPr>
        <w:t xml:space="preserve"> by the </w:t>
      </w:r>
      <w:r w:rsidRPr="0095239B">
        <w:rPr>
          <w:rFonts w:eastAsia="Times New Roman" w:cs="Times New Roman"/>
          <w:color w:val="000000"/>
          <w:szCs w:val="24"/>
          <w:lang w:eastAsia="en-GB"/>
        </w:rPr>
        <w:t>Children and Young People (Scotland) Act 2014</w:t>
      </w:r>
      <w:r>
        <w:rPr>
          <w:rFonts w:eastAsia="Times New Roman" w:cs="Times New Roman"/>
          <w:color w:val="000000"/>
          <w:szCs w:val="24"/>
          <w:lang w:eastAsia="en-GB"/>
        </w:rPr>
        <w:t xml:space="preserve">, and, in England, the use of </w:t>
      </w:r>
      <w:r>
        <w:rPr>
          <w:rFonts w:eastAsiaTheme="minorHAnsi"/>
          <w:szCs w:val="24"/>
        </w:rPr>
        <w:t xml:space="preserve">Special Guardianship Orders </w:t>
      </w:r>
      <w:r w:rsidRPr="0095239B">
        <w:rPr>
          <w:rFonts w:eastAsiaTheme="minorHAnsi"/>
          <w:szCs w:val="24"/>
        </w:rPr>
        <w:t>(Adoption and Children Act 2002).</w:t>
      </w:r>
      <w:r>
        <w:rPr>
          <w:rFonts w:eastAsiaTheme="minorHAnsi"/>
          <w:szCs w:val="24"/>
        </w:rPr>
        <w:t xml:space="preserve"> </w:t>
      </w:r>
    </w:p>
    <w:p w14:paraId="20722D9A" w14:textId="732F4FC9" w:rsidR="004173BD" w:rsidRDefault="004173BD" w:rsidP="004173BD">
      <w:pPr>
        <w:rPr>
          <w:szCs w:val="24"/>
        </w:rPr>
      </w:pPr>
      <w:r>
        <w:rPr>
          <w:szCs w:val="24"/>
        </w:rPr>
        <w:t>From the 1980s onwards</w:t>
      </w:r>
      <w:r w:rsidR="00500DE6">
        <w:rPr>
          <w:szCs w:val="24"/>
        </w:rPr>
        <w:t>,</w:t>
      </w:r>
      <w:r>
        <w:rPr>
          <w:szCs w:val="24"/>
        </w:rPr>
        <w:t xml:space="preserve"> a growing body of evidence highlighted the risk of poor outcomes for children in or leaving care, including the increased risk of homelessness, early pregnancy, unemployment and involvement in crime (</w:t>
      </w:r>
      <w:proofErr w:type="spellStart"/>
      <w:r>
        <w:rPr>
          <w:szCs w:val="24"/>
        </w:rPr>
        <w:t>Biehal</w:t>
      </w:r>
      <w:proofErr w:type="spellEnd"/>
      <w:r>
        <w:rPr>
          <w:szCs w:val="24"/>
        </w:rPr>
        <w:t xml:space="preserve"> et al</w:t>
      </w:r>
      <w:r w:rsidR="0095239B">
        <w:rPr>
          <w:szCs w:val="24"/>
        </w:rPr>
        <w:t>,</w:t>
      </w:r>
      <w:r>
        <w:rPr>
          <w:szCs w:val="24"/>
        </w:rPr>
        <w:t xml:space="preserve"> 1995; Stein and Carey</w:t>
      </w:r>
      <w:r w:rsidR="0095239B">
        <w:rPr>
          <w:szCs w:val="24"/>
        </w:rPr>
        <w:t>,</w:t>
      </w:r>
      <w:r>
        <w:rPr>
          <w:szCs w:val="24"/>
        </w:rPr>
        <w:t xml:space="preserve"> 1986; </w:t>
      </w:r>
      <w:proofErr w:type="spellStart"/>
      <w:r>
        <w:rPr>
          <w:szCs w:val="24"/>
        </w:rPr>
        <w:t>Bohman</w:t>
      </w:r>
      <w:proofErr w:type="spellEnd"/>
      <w:r>
        <w:rPr>
          <w:szCs w:val="24"/>
        </w:rPr>
        <w:t xml:space="preserve"> and </w:t>
      </w:r>
      <w:proofErr w:type="spellStart"/>
      <w:r>
        <w:rPr>
          <w:szCs w:val="24"/>
        </w:rPr>
        <w:t>Sigvardsson</w:t>
      </w:r>
      <w:proofErr w:type="spellEnd"/>
      <w:r w:rsidR="0095239B">
        <w:rPr>
          <w:szCs w:val="24"/>
        </w:rPr>
        <w:t>,</w:t>
      </w:r>
      <w:r>
        <w:rPr>
          <w:szCs w:val="24"/>
        </w:rPr>
        <w:t xml:space="preserve"> 1980). More recent research has continued to find children in care experience poorer educational attainment and increased mental health difficulties in comparison with the wider population of children and with children who were adopted (Selwyn et al</w:t>
      </w:r>
      <w:r w:rsidR="0095239B">
        <w:rPr>
          <w:szCs w:val="24"/>
        </w:rPr>
        <w:t>,</w:t>
      </w:r>
      <w:r>
        <w:rPr>
          <w:szCs w:val="24"/>
        </w:rPr>
        <w:t xml:space="preserve"> 2006; Meltzer et al</w:t>
      </w:r>
      <w:r w:rsidR="0095239B">
        <w:rPr>
          <w:szCs w:val="24"/>
        </w:rPr>
        <w:t>,</w:t>
      </w:r>
      <w:r>
        <w:rPr>
          <w:szCs w:val="24"/>
        </w:rPr>
        <w:t xml:space="preserve"> 2003; Lowe et al</w:t>
      </w:r>
      <w:r w:rsidR="0095239B">
        <w:rPr>
          <w:szCs w:val="24"/>
        </w:rPr>
        <w:t>,</w:t>
      </w:r>
      <w:r>
        <w:rPr>
          <w:szCs w:val="24"/>
        </w:rPr>
        <w:t xml:space="preserve"> 2002; </w:t>
      </w:r>
      <w:proofErr w:type="spellStart"/>
      <w:r>
        <w:rPr>
          <w:szCs w:val="24"/>
        </w:rPr>
        <w:t>Sebba</w:t>
      </w:r>
      <w:proofErr w:type="spellEnd"/>
      <w:r>
        <w:rPr>
          <w:szCs w:val="24"/>
        </w:rPr>
        <w:t xml:space="preserve"> et al</w:t>
      </w:r>
      <w:r w:rsidR="0095239B">
        <w:rPr>
          <w:szCs w:val="24"/>
        </w:rPr>
        <w:t>,</w:t>
      </w:r>
      <w:r>
        <w:rPr>
          <w:szCs w:val="24"/>
        </w:rPr>
        <w:t xml:space="preserve"> 2015). However, outcomes vary in relation to children’s pathways through care. Children who enter care at an early age and settle in stable, long-term foster placements are more likely to experience more positive outcomes than children who enter at an older age and have a shorter stay (</w:t>
      </w:r>
      <w:proofErr w:type="spellStart"/>
      <w:r>
        <w:rPr>
          <w:szCs w:val="24"/>
        </w:rPr>
        <w:t>Biehal</w:t>
      </w:r>
      <w:proofErr w:type="spellEnd"/>
      <w:r>
        <w:rPr>
          <w:szCs w:val="24"/>
        </w:rPr>
        <w:t xml:space="preserve"> et al</w:t>
      </w:r>
      <w:r w:rsidR="0095239B">
        <w:rPr>
          <w:szCs w:val="24"/>
        </w:rPr>
        <w:t>,</w:t>
      </w:r>
      <w:r>
        <w:rPr>
          <w:szCs w:val="24"/>
        </w:rPr>
        <w:t xml:space="preserve"> 2010; Fernandez</w:t>
      </w:r>
      <w:r w:rsidR="0095239B">
        <w:rPr>
          <w:szCs w:val="24"/>
        </w:rPr>
        <w:t>,</w:t>
      </w:r>
      <w:r>
        <w:rPr>
          <w:szCs w:val="24"/>
        </w:rPr>
        <w:t xml:space="preserve"> 2008; McSherry and </w:t>
      </w:r>
      <w:proofErr w:type="spellStart"/>
      <w:r>
        <w:rPr>
          <w:szCs w:val="24"/>
        </w:rPr>
        <w:t>Fargas</w:t>
      </w:r>
      <w:proofErr w:type="spellEnd"/>
      <w:r>
        <w:rPr>
          <w:szCs w:val="24"/>
        </w:rPr>
        <w:t xml:space="preserve"> </w:t>
      </w:r>
      <w:proofErr w:type="spellStart"/>
      <w:r>
        <w:rPr>
          <w:szCs w:val="24"/>
        </w:rPr>
        <w:t>Malet</w:t>
      </w:r>
      <w:proofErr w:type="spellEnd"/>
      <w:r w:rsidR="0095239B">
        <w:rPr>
          <w:szCs w:val="24"/>
        </w:rPr>
        <w:t>,</w:t>
      </w:r>
      <w:r>
        <w:rPr>
          <w:szCs w:val="24"/>
        </w:rPr>
        <w:t xml:space="preserve"> 2018; Dixon et al</w:t>
      </w:r>
      <w:r w:rsidR="0095239B">
        <w:rPr>
          <w:szCs w:val="24"/>
        </w:rPr>
        <w:t>,</w:t>
      </w:r>
      <w:r>
        <w:rPr>
          <w:szCs w:val="24"/>
        </w:rPr>
        <w:t xml:space="preserve"> 2006; </w:t>
      </w:r>
      <w:proofErr w:type="spellStart"/>
      <w:r>
        <w:rPr>
          <w:szCs w:val="24"/>
        </w:rPr>
        <w:t>Sebba</w:t>
      </w:r>
      <w:proofErr w:type="spellEnd"/>
      <w:r>
        <w:rPr>
          <w:szCs w:val="24"/>
        </w:rPr>
        <w:t xml:space="preserve"> et al</w:t>
      </w:r>
      <w:r w:rsidR="0095239B">
        <w:rPr>
          <w:szCs w:val="24"/>
        </w:rPr>
        <w:t>,</w:t>
      </w:r>
      <w:r>
        <w:rPr>
          <w:szCs w:val="24"/>
        </w:rPr>
        <w:t xml:space="preserve"> 2015). Achieving positive outcomes for children adopted from care is not necessarily easy either, as research has highlighted the difficulty of the parenting task and the support needs of many adoptive parents (Rushton</w:t>
      </w:r>
      <w:r w:rsidR="0095239B">
        <w:rPr>
          <w:szCs w:val="24"/>
        </w:rPr>
        <w:t>,</w:t>
      </w:r>
      <w:r>
        <w:rPr>
          <w:szCs w:val="24"/>
        </w:rPr>
        <w:t xml:space="preserve"> 2004; Selwyn et al</w:t>
      </w:r>
      <w:r w:rsidR="0095239B">
        <w:rPr>
          <w:szCs w:val="24"/>
        </w:rPr>
        <w:t>,</w:t>
      </w:r>
      <w:r>
        <w:rPr>
          <w:szCs w:val="24"/>
        </w:rPr>
        <w:t xml:space="preserve"> 2006; Selwyn et al</w:t>
      </w:r>
      <w:r w:rsidR="0095239B">
        <w:rPr>
          <w:szCs w:val="24"/>
        </w:rPr>
        <w:t>,</w:t>
      </w:r>
      <w:r>
        <w:rPr>
          <w:szCs w:val="24"/>
        </w:rPr>
        <w:t xml:space="preserve"> 2014). There is also evidence that children who are adopted may be disadvantaged within the education system (Adoption UK</w:t>
      </w:r>
      <w:r w:rsidR="0095239B">
        <w:rPr>
          <w:szCs w:val="24"/>
        </w:rPr>
        <w:t>,</w:t>
      </w:r>
      <w:r w:rsidR="00015A9D">
        <w:rPr>
          <w:szCs w:val="24"/>
        </w:rPr>
        <w:t xml:space="preserve"> </w:t>
      </w:r>
      <w:r>
        <w:rPr>
          <w:szCs w:val="24"/>
        </w:rPr>
        <w:t>2018).</w:t>
      </w:r>
    </w:p>
    <w:p w14:paraId="574C28F6" w14:textId="6C16E6E0" w:rsidR="004173BD" w:rsidRDefault="004173BD" w:rsidP="004173BD">
      <w:pPr>
        <w:rPr>
          <w:szCs w:val="24"/>
        </w:rPr>
      </w:pPr>
      <w:r>
        <w:rPr>
          <w:szCs w:val="24"/>
        </w:rPr>
        <w:t>Another consistent theme in the research has been placement instability, which has been found to be associated with poor outcomes for children (Tarren-Sweeney</w:t>
      </w:r>
      <w:r w:rsidR="0095239B">
        <w:rPr>
          <w:szCs w:val="24"/>
        </w:rPr>
        <w:t>,</w:t>
      </w:r>
      <w:r>
        <w:rPr>
          <w:szCs w:val="24"/>
        </w:rPr>
        <w:t xml:space="preserve"> 2008; </w:t>
      </w:r>
      <w:proofErr w:type="spellStart"/>
      <w:r>
        <w:rPr>
          <w:szCs w:val="24"/>
        </w:rPr>
        <w:t>Biehal</w:t>
      </w:r>
      <w:proofErr w:type="spellEnd"/>
      <w:r>
        <w:rPr>
          <w:szCs w:val="24"/>
        </w:rPr>
        <w:t xml:space="preserve"> et al</w:t>
      </w:r>
      <w:r w:rsidR="0095239B">
        <w:rPr>
          <w:szCs w:val="24"/>
        </w:rPr>
        <w:t>,</w:t>
      </w:r>
      <w:r>
        <w:rPr>
          <w:szCs w:val="24"/>
        </w:rPr>
        <w:t xml:space="preserve"> 2010; Rubin et al</w:t>
      </w:r>
      <w:r w:rsidR="0095239B">
        <w:rPr>
          <w:szCs w:val="24"/>
        </w:rPr>
        <w:t>,</w:t>
      </w:r>
      <w:r>
        <w:rPr>
          <w:szCs w:val="24"/>
        </w:rPr>
        <w:t xml:space="preserve"> 2007). Disruption rates generally vary with the age of the child, length of follow-up </w:t>
      </w:r>
      <w:r>
        <w:rPr>
          <w:szCs w:val="24"/>
        </w:rPr>
        <w:lastRenderedPageBreak/>
        <w:t>and the nature of the placement, with rates typically lower for kinship and long-term foster placements and higher for recent teenage placements (</w:t>
      </w:r>
      <w:proofErr w:type="spellStart"/>
      <w:r>
        <w:rPr>
          <w:szCs w:val="24"/>
        </w:rPr>
        <w:t>Biehal</w:t>
      </w:r>
      <w:proofErr w:type="spellEnd"/>
      <w:r>
        <w:rPr>
          <w:szCs w:val="24"/>
        </w:rPr>
        <w:t xml:space="preserve"> et al</w:t>
      </w:r>
      <w:r w:rsidR="0095239B">
        <w:rPr>
          <w:szCs w:val="24"/>
        </w:rPr>
        <w:t>,</w:t>
      </w:r>
      <w:r>
        <w:rPr>
          <w:szCs w:val="24"/>
        </w:rPr>
        <w:t xml:space="preserve"> 2010</w:t>
      </w:r>
      <w:r w:rsidRPr="00754B68">
        <w:rPr>
          <w:szCs w:val="24"/>
        </w:rPr>
        <w:t>; Hunt et al</w:t>
      </w:r>
      <w:r w:rsidR="0095239B" w:rsidRPr="00754B68">
        <w:rPr>
          <w:szCs w:val="24"/>
        </w:rPr>
        <w:t>,</w:t>
      </w:r>
      <w:r w:rsidRPr="00754B68">
        <w:rPr>
          <w:szCs w:val="24"/>
        </w:rPr>
        <w:t xml:space="preserve"> 20</w:t>
      </w:r>
      <w:r w:rsidR="00754B68" w:rsidRPr="00754B68">
        <w:rPr>
          <w:szCs w:val="24"/>
        </w:rPr>
        <w:t>08</w:t>
      </w:r>
      <w:r>
        <w:rPr>
          <w:szCs w:val="24"/>
        </w:rPr>
        <w:t>; Farmer et al</w:t>
      </w:r>
      <w:r w:rsidR="00DC6F58">
        <w:rPr>
          <w:szCs w:val="24"/>
        </w:rPr>
        <w:t>,</w:t>
      </w:r>
      <w:r>
        <w:rPr>
          <w:szCs w:val="24"/>
        </w:rPr>
        <w:t xml:space="preserve"> 2004; Farmer</w:t>
      </w:r>
      <w:r w:rsidR="00DC6F58">
        <w:rPr>
          <w:szCs w:val="24"/>
        </w:rPr>
        <w:t>,</w:t>
      </w:r>
      <w:r>
        <w:rPr>
          <w:szCs w:val="24"/>
        </w:rPr>
        <w:t xml:space="preserve"> 2010; </w:t>
      </w:r>
      <w:proofErr w:type="spellStart"/>
      <w:r>
        <w:rPr>
          <w:szCs w:val="24"/>
        </w:rPr>
        <w:t>Wellard</w:t>
      </w:r>
      <w:proofErr w:type="spellEnd"/>
      <w:r>
        <w:rPr>
          <w:szCs w:val="24"/>
        </w:rPr>
        <w:t xml:space="preserve"> et al</w:t>
      </w:r>
      <w:r w:rsidR="00DC6F58">
        <w:rPr>
          <w:szCs w:val="24"/>
        </w:rPr>
        <w:t>,</w:t>
      </w:r>
      <w:r>
        <w:rPr>
          <w:szCs w:val="24"/>
        </w:rPr>
        <w:t xml:space="preserve"> 2017; </w:t>
      </w:r>
      <w:proofErr w:type="spellStart"/>
      <w:r>
        <w:rPr>
          <w:szCs w:val="24"/>
        </w:rPr>
        <w:t>Winokur</w:t>
      </w:r>
      <w:proofErr w:type="spellEnd"/>
      <w:r>
        <w:rPr>
          <w:szCs w:val="24"/>
        </w:rPr>
        <w:t xml:space="preserve"> et al</w:t>
      </w:r>
      <w:r w:rsidR="00DC6F58">
        <w:rPr>
          <w:szCs w:val="24"/>
        </w:rPr>
        <w:t>,</w:t>
      </w:r>
      <w:r>
        <w:rPr>
          <w:szCs w:val="24"/>
        </w:rPr>
        <w:t xml:space="preserve"> 2015). However, as many as half of all moves may be planned, for example when a child moves from an initial emergency placement to one that can provide longer-term care if needed (Ward and </w:t>
      </w:r>
      <w:proofErr w:type="spellStart"/>
      <w:r>
        <w:rPr>
          <w:szCs w:val="24"/>
        </w:rPr>
        <w:t>Skuse</w:t>
      </w:r>
      <w:proofErr w:type="spellEnd"/>
      <w:r w:rsidR="00DC6F58">
        <w:rPr>
          <w:szCs w:val="24"/>
        </w:rPr>
        <w:t>,</w:t>
      </w:r>
      <w:r>
        <w:rPr>
          <w:szCs w:val="24"/>
        </w:rPr>
        <w:t xml:space="preserve"> 2001</w:t>
      </w:r>
      <w:r w:rsidRPr="00153B8C">
        <w:rPr>
          <w:szCs w:val="24"/>
        </w:rPr>
        <w:t>). The risk of placement disruption is l</w:t>
      </w:r>
      <w:r w:rsidR="00D1240E" w:rsidRPr="00153B8C">
        <w:rPr>
          <w:szCs w:val="24"/>
        </w:rPr>
        <w:t>ower for adoption: a study of 36,749</w:t>
      </w:r>
      <w:r w:rsidRPr="00153B8C">
        <w:rPr>
          <w:szCs w:val="24"/>
        </w:rPr>
        <w:t xml:space="preserve"> adoptions in England</w:t>
      </w:r>
      <w:r w:rsidR="00D1240E" w:rsidRPr="00153B8C">
        <w:rPr>
          <w:szCs w:val="24"/>
        </w:rPr>
        <w:t xml:space="preserve"> and 2,317 in Wales </w:t>
      </w:r>
      <w:r w:rsidRPr="00153B8C">
        <w:rPr>
          <w:szCs w:val="24"/>
        </w:rPr>
        <w:t>reported adoption disruption rate</w:t>
      </w:r>
      <w:r w:rsidR="00D1240E" w:rsidRPr="00153B8C">
        <w:rPr>
          <w:szCs w:val="24"/>
        </w:rPr>
        <w:t>s</w:t>
      </w:r>
      <w:r w:rsidRPr="00153B8C">
        <w:rPr>
          <w:szCs w:val="24"/>
        </w:rPr>
        <w:t xml:space="preserve"> of </w:t>
      </w:r>
      <w:r w:rsidR="00D1240E" w:rsidRPr="00153B8C">
        <w:rPr>
          <w:szCs w:val="24"/>
        </w:rPr>
        <w:t>3.2% and 2.6%</w:t>
      </w:r>
      <w:r w:rsidR="00693B40">
        <w:rPr>
          <w:szCs w:val="24"/>
        </w:rPr>
        <w:t xml:space="preserve"> respectively</w:t>
      </w:r>
      <w:r w:rsidR="00153B8C" w:rsidRPr="00153B8C">
        <w:rPr>
          <w:szCs w:val="24"/>
        </w:rPr>
        <w:t>,</w:t>
      </w:r>
      <w:r w:rsidRPr="00153B8C">
        <w:rPr>
          <w:szCs w:val="24"/>
        </w:rPr>
        <w:t xml:space="preserve"> with most difficulties and disruptions occurring in adolescence (</w:t>
      </w:r>
      <w:proofErr w:type="spellStart"/>
      <w:r w:rsidR="00D1240E" w:rsidRPr="00153B8C">
        <w:rPr>
          <w:szCs w:val="24"/>
        </w:rPr>
        <w:t>Wijedasa</w:t>
      </w:r>
      <w:proofErr w:type="spellEnd"/>
      <w:r w:rsidR="00D1240E" w:rsidRPr="00153B8C">
        <w:rPr>
          <w:szCs w:val="24"/>
        </w:rPr>
        <w:t xml:space="preserve"> and Selwyn</w:t>
      </w:r>
      <w:r w:rsidR="00DC6F58">
        <w:rPr>
          <w:szCs w:val="24"/>
        </w:rPr>
        <w:t>,</w:t>
      </w:r>
      <w:r w:rsidR="00D1240E" w:rsidRPr="00153B8C">
        <w:rPr>
          <w:szCs w:val="24"/>
        </w:rPr>
        <w:t xml:space="preserve"> 2017</w:t>
      </w:r>
      <w:r w:rsidRPr="00153B8C">
        <w:rPr>
          <w:szCs w:val="24"/>
        </w:rPr>
        <w:t>). However,</w:t>
      </w:r>
      <w:r>
        <w:rPr>
          <w:szCs w:val="24"/>
        </w:rPr>
        <w:t xml:space="preserve"> disruption rates are not really comparable as adopted children typically enter care younger than those who remain in foster care and, as research has found, early age at placement is associated with placement stability (</w:t>
      </w:r>
      <w:proofErr w:type="spellStart"/>
      <w:r>
        <w:rPr>
          <w:szCs w:val="24"/>
        </w:rPr>
        <w:t>Biehal</w:t>
      </w:r>
      <w:proofErr w:type="spellEnd"/>
      <w:r>
        <w:rPr>
          <w:szCs w:val="24"/>
        </w:rPr>
        <w:t xml:space="preserve"> et al</w:t>
      </w:r>
      <w:r w:rsidR="00DC6F58">
        <w:rPr>
          <w:szCs w:val="24"/>
        </w:rPr>
        <w:t>,</w:t>
      </w:r>
      <w:r>
        <w:rPr>
          <w:szCs w:val="24"/>
        </w:rPr>
        <w:t xml:space="preserve"> 2010; Triseliotis et al</w:t>
      </w:r>
      <w:r w:rsidR="00DC6F58">
        <w:rPr>
          <w:szCs w:val="24"/>
        </w:rPr>
        <w:t>,</w:t>
      </w:r>
      <w:r>
        <w:rPr>
          <w:szCs w:val="24"/>
        </w:rPr>
        <w:t xml:space="preserve"> 1997; Rushton</w:t>
      </w:r>
      <w:r w:rsidR="00DC6F58">
        <w:rPr>
          <w:szCs w:val="24"/>
        </w:rPr>
        <w:t>,</w:t>
      </w:r>
      <w:r>
        <w:rPr>
          <w:szCs w:val="24"/>
        </w:rPr>
        <w:t xml:space="preserve"> 2004; McSherry et al</w:t>
      </w:r>
      <w:r w:rsidR="00DC6F58">
        <w:rPr>
          <w:szCs w:val="24"/>
        </w:rPr>
        <w:t>,</w:t>
      </w:r>
      <w:r>
        <w:rPr>
          <w:szCs w:val="24"/>
        </w:rPr>
        <w:t xml:space="preserve"> 2010).</w:t>
      </w:r>
    </w:p>
    <w:p w14:paraId="1FCC522A" w14:textId="53319ACC" w:rsidR="004173BD" w:rsidRDefault="004173BD" w:rsidP="00672847">
      <w:pPr>
        <w:rPr>
          <w:rFonts w:cstheme="minorHAnsi"/>
        </w:rPr>
      </w:pPr>
      <w:r>
        <w:t>Over the last 20 years or so, a number of studies of permanence for children in care have been undertaken across the UK.</w:t>
      </w:r>
      <w:r w:rsidR="00263B76">
        <w:t xml:space="preserve"> </w:t>
      </w:r>
      <w:r>
        <w:t xml:space="preserve">These include ongoing cohort studies in Northern Ireland (the </w:t>
      </w:r>
      <w:r>
        <w:rPr>
          <w:i/>
        </w:rPr>
        <w:t>Care Pathways and Outcomes</w:t>
      </w:r>
      <w:r>
        <w:t xml:space="preserve"> </w:t>
      </w:r>
      <w:r>
        <w:rPr>
          <w:i/>
        </w:rPr>
        <w:t>Study</w:t>
      </w:r>
      <w:r w:rsidRPr="004E599B">
        <w:rPr>
          <w:iCs/>
        </w:rPr>
        <w:t>)</w:t>
      </w:r>
      <w:r w:rsidRPr="004E599B">
        <w:rPr>
          <w:iCs/>
          <w:vertAlign w:val="superscript"/>
        </w:rPr>
        <w:footnoteReference w:id="12"/>
      </w:r>
      <w:r>
        <w:rPr>
          <w:i/>
        </w:rPr>
        <w:t xml:space="preserve"> </w:t>
      </w:r>
      <w:r>
        <w:t xml:space="preserve">and Wales (the </w:t>
      </w:r>
      <w:r>
        <w:rPr>
          <w:i/>
        </w:rPr>
        <w:t>Wales Adoption Cohort Study</w:t>
      </w:r>
      <w:r w:rsidRPr="004E599B">
        <w:rPr>
          <w:iCs/>
        </w:rPr>
        <w:t>)</w:t>
      </w:r>
      <w:r w:rsidRPr="004E599B">
        <w:rPr>
          <w:iCs/>
          <w:vertAlign w:val="superscript"/>
        </w:rPr>
        <w:footnoteReference w:id="13"/>
      </w:r>
      <w:r>
        <w:rPr>
          <w:i/>
        </w:rPr>
        <w:t xml:space="preserve"> </w:t>
      </w:r>
      <w:r>
        <w:t>and studies of adoption and foster care in England (for example, Beek and Schofield</w:t>
      </w:r>
      <w:r w:rsidR="00DC6F58">
        <w:t>,</w:t>
      </w:r>
      <w:r>
        <w:t xml:space="preserve"> 2004; </w:t>
      </w:r>
      <w:proofErr w:type="spellStart"/>
      <w:r>
        <w:t>Biehal</w:t>
      </w:r>
      <w:proofErr w:type="spellEnd"/>
      <w:r>
        <w:t xml:space="preserve"> et al</w:t>
      </w:r>
      <w:r w:rsidR="00DC6F58">
        <w:t>,</w:t>
      </w:r>
      <w:r>
        <w:t xml:space="preserve"> 2010; </w:t>
      </w:r>
      <w:proofErr w:type="spellStart"/>
      <w:r>
        <w:t>Meakings</w:t>
      </w:r>
      <w:proofErr w:type="spellEnd"/>
      <w:r>
        <w:t xml:space="preserve"> and Selwyn</w:t>
      </w:r>
      <w:r w:rsidR="00DC6F58">
        <w:t>,</w:t>
      </w:r>
      <w:r>
        <w:t xml:space="preserve"> 2016; Selwyn et al</w:t>
      </w:r>
      <w:r w:rsidR="00DC6F58">
        <w:t>,</w:t>
      </w:r>
      <w:r>
        <w:t xml:space="preserve"> 2006; Neil et al</w:t>
      </w:r>
      <w:r w:rsidR="00672847">
        <w:t>,</w:t>
      </w:r>
      <w:r>
        <w:t xml:space="preserve"> 2015; Sinclair et al</w:t>
      </w:r>
      <w:r w:rsidR="00DC6F58">
        <w:t>,</w:t>
      </w:r>
      <w:r>
        <w:t xml:space="preserve"> 2005</w:t>
      </w:r>
      <w:r w:rsidR="00DC6F58">
        <w:t>;</w:t>
      </w:r>
      <w:r>
        <w:t xml:space="preserve"> 2007). Scotland has a strong tradition of research, with a number of studies of fostering and adoption conducted from the 1970s to the 1990s (for example,</w:t>
      </w:r>
      <w:r>
        <w:rPr>
          <w:rFonts w:eastAsiaTheme="minorHAnsi"/>
        </w:rPr>
        <w:t xml:space="preserve"> Triseliotis</w:t>
      </w:r>
      <w:r w:rsidR="00DC6F58">
        <w:rPr>
          <w:rFonts w:eastAsiaTheme="minorHAnsi"/>
        </w:rPr>
        <w:t>,</w:t>
      </w:r>
      <w:r>
        <w:rPr>
          <w:rFonts w:eastAsiaTheme="minorHAnsi"/>
        </w:rPr>
        <w:t xml:space="preserve"> 1978</w:t>
      </w:r>
      <w:r w:rsidR="00672847">
        <w:rPr>
          <w:rFonts w:eastAsiaTheme="minorHAnsi"/>
        </w:rPr>
        <w:t>;</w:t>
      </w:r>
      <w:r>
        <w:rPr>
          <w:rFonts w:eastAsiaTheme="minorHAnsi"/>
        </w:rPr>
        <w:t xml:space="preserve"> 1980</w:t>
      </w:r>
      <w:r w:rsidR="00672847">
        <w:rPr>
          <w:rFonts w:eastAsiaTheme="minorHAnsi"/>
        </w:rPr>
        <w:t>;</w:t>
      </w:r>
      <w:r>
        <w:rPr>
          <w:rFonts w:eastAsiaTheme="minorHAnsi"/>
        </w:rPr>
        <w:t xml:space="preserve"> 1983</w:t>
      </w:r>
      <w:r w:rsidR="00672847">
        <w:rPr>
          <w:rFonts w:eastAsiaTheme="minorHAnsi"/>
        </w:rPr>
        <w:t>;</w:t>
      </w:r>
      <w:r>
        <w:rPr>
          <w:rFonts w:eastAsiaTheme="minorHAnsi"/>
        </w:rPr>
        <w:t xml:space="preserve"> 1985; Triseliotis et al</w:t>
      </w:r>
      <w:r w:rsidR="00DC6F58">
        <w:rPr>
          <w:rFonts w:eastAsiaTheme="minorHAnsi"/>
        </w:rPr>
        <w:t>,</w:t>
      </w:r>
      <w:r>
        <w:rPr>
          <w:rFonts w:eastAsiaTheme="minorHAnsi"/>
        </w:rPr>
        <w:t xml:space="preserve"> 1997; Hill et al</w:t>
      </w:r>
      <w:r w:rsidR="00DC6F58">
        <w:rPr>
          <w:rFonts w:eastAsiaTheme="minorHAnsi"/>
        </w:rPr>
        <w:t>,</w:t>
      </w:r>
      <w:r>
        <w:rPr>
          <w:rFonts w:eastAsiaTheme="minorHAnsi"/>
        </w:rPr>
        <w:t xml:space="preserve"> 1988</w:t>
      </w:r>
      <w:r w:rsidR="00DC6F58">
        <w:rPr>
          <w:rFonts w:eastAsiaTheme="minorHAnsi"/>
        </w:rPr>
        <w:t>;</w:t>
      </w:r>
      <w:r>
        <w:rPr>
          <w:rFonts w:eastAsiaTheme="minorHAnsi"/>
        </w:rPr>
        <w:t xml:space="preserve"> 1999; McKay</w:t>
      </w:r>
      <w:r w:rsidR="00DC6F58">
        <w:rPr>
          <w:rFonts w:eastAsiaTheme="minorHAnsi"/>
        </w:rPr>
        <w:t>,</w:t>
      </w:r>
      <w:r>
        <w:rPr>
          <w:rFonts w:eastAsiaTheme="minorHAnsi"/>
        </w:rPr>
        <w:t xml:space="preserve"> 1980; O’Hara and </w:t>
      </w:r>
      <w:proofErr w:type="spellStart"/>
      <w:r>
        <w:rPr>
          <w:rFonts w:eastAsiaTheme="minorHAnsi"/>
        </w:rPr>
        <w:t>Hoggan</w:t>
      </w:r>
      <w:proofErr w:type="spellEnd"/>
      <w:r w:rsidR="00DC6F58">
        <w:rPr>
          <w:rFonts w:eastAsiaTheme="minorHAnsi"/>
        </w:rPr>
        <w:t>,</w:t>
      </w:r>
      <w:r>
        <w:rPr>
          <w:rFonts w:eastAsiaTheme="minorHAnsi"/>
        </w:rPr>
        <w:t xml:space="preserve"> 1988; Stone</w:t>
      </w:r>
      <w:r w:rsidR="00DC6F58">
        <w:rPr>
          <w:rFonts w:eastAsiaTheme="minorHAnsi"/>
        </w:rPr>
        <w:t>,</w:t>
      </w:r>
      <w:r>
        <w:rPr>
          <w:rFonts w:eastAsiaTheme="minorHAnsi"/>
        </w:rPr>
        <w:t xml:space="preserve"> 1994</w:t>
      </w:r>
      <w:r>
        <w:t>).</w:t>
      </w:r>
      <w:r>
        <w:rPr>
          <w:rFonts w:cstheme="minorHAnsi"/>
        </w:rPr>
        <w:t xml:space="preserve"> This includes research on the support needs of carers and adopters</w:t>
      </w:r>
      <w:r w:rsidRPr="00BE4C3A">
        <w:rPr>
          <w:rFonts w:cstheme="minorHAnsi"/>
        </w:rPr>
        <w:t xml:space="preserve">. </w:t>
      </w:r>
      <w:bookmarkStart w:id="13" w:name="_Hlk9500775"/>
      <w:r w:rsidRPr="00BE4C3A">
        <w:rPr>
          <w:rFonts w:cstheme="minorHAnsi"/>
        </w:rPr>
        <w:t>In their survey of 822 active and 96 former foster carers, Triseliotis et al (1998) found a statistical association between inadequate preparation</w:t>
      </w:r>
      <w:r w:rsidR="00341F87" w:rsidRPr="00BE4C3A">
        <w:rPr>
          <w:rFonts w:cstheme="minorHAnsi"/>
        </w:rPr>
        <w:t xml:space="preserve">, </w:t>
      </w:r>
      <w:r w:rsidRPr="00BE4C3A">
        <w:rPr>
          <w:rFonts w:cstheme="minorHAnsi"/>
        </w:rPr>
        <w:t>limited social work support and carers’ perspectives on how difficult children were to care for.</w:t>
      </w:r>
      <w:r w:rsidR="00E106C6">
        <w:rPr>
          <w:rFonts w:cstheme="minorHAnsi"/>
        </w:rPr>
        <w:t xml:space="preserve"> </w:t>
      </w:r>
      <w:bookmarkEnd w:id="13"/>
      <w:r>
        <w:t>There have also been studies of the education of children looked after away from home (for example Maclean and Connolly</w:t>
      </w:r>
      <w:r w:rsidR="00DC6F58">
        <w:t>,</w:t>
      </w:r>
      <w:r>
        <w:t xml:space="preserve"> 2005; McClung and Gayle</w:t>
      </w:r>
      <w:r w:rsidR="00DC6F58">
        <w:t>,</w:t>
      </w:r>
      <w:r>
        <w:t xml:space="preserve"> 2010) and the attachment difficulties of adopted and looked after children (Phillips</w:t>
      </w:r>
      <w:r w:rsidR="00DC6F58">
        <w:t>,</w:t>
      </w:r>
      <w:r>
        <w:t xml:space="preserve"> 2007). </w:t>
      </w:r>
    </w:p>
    <w:p w14:paraId="44FDF4D3" w14:textId="38603481" w:rsidR="004173BD" w:rsidRDefault="004173BD" w:rsidP="00672847">
      <w:r>
        <w:t>In their review of fostering and adoption practice, policy, and research between 1980 and 2010, M</w:t>
      </w:r>
      <w:r w:rsidR="009D416F">
        <w:t>a</w:t>
      </w:r>
      <w:r>
        <w:t>c</w:t>
      </w:r>
      <w:r w:rsidR="005F127D">
        <w:t>l</w:t>
      </w:r>
      <w:r>
        <w:t xml:space="preserve">ean and Hudson (2010) identified that many of the trends and developments in Scotland mirrored those across the UK. For Clapton and </w:t>
      </w:r>
      <w:proofErr w:type="spellStart"/>
      <w:r>
        <w:t>Hoggan</w:t>
      </w:r>
      <w:proofErr w:type="spellEnd"/>
      <w:r>
        <w:t xml:space="preserve"> (2012), the Adoption Policy Review in 2001 led to a degree of divergence. This was underpinned by the Adoption and Children (Scotland) Act 2007, and included changes in the regulation and guidance for looked after children</w:t>
      </w:r>
      <w:r>
        <w:rPr>
          <w:szCs w:val="24"/>
        </w:rPr>
        <w:t>. In recent years, the Scottish Children’s Reporter Administration (SCRA) has published studies of decision</w:t>
      </w:r>
      <w:r w:rsidR="008374C3">
        <w:rPr>
          <w:szCs w:val="24"/>
        </w:rPr>
        <w:t xml:space="preserve"> </w:t>
      </w:r>
      <w:r>
        <w:rPr>
          <w:szCs w:val="24"/>
        </w:rPr>
        <w:t xml:space="preserve">making and timescales for children looked after away from home (including Hanson 2011; Henderson et al 2011; </w:t>
      </w:r>
      <w:r w:rsidR="00B722DE">
        <w:rPr>
          <w:szCs w:val="24"/>
        </w:rPr>
        <w:t xml:space="preserve">Woods and </w:t>
      </w:r>
      <w:r>
        <w:rPr>
          <w:szCs w:val="24"/>
        </w:rPr>
        <w:t>Henderson</w:t>
      </w:r>
      <w:r w:rsidR="00672847">
        <w:rPr>
          <w:szCs w:val="24"/>
        </w:rPr>
        <w:t>,</w:t>
      </w:r>
      <w:r>
        <w:rPr>
          <w:szCs w:val="24"/>
        </w:rPr>
        <w:t xml:space="preserve"> 201</w:t>
      </w:r>
      <w:r w:rsidR="00B722DE">
        <w:rPr>
          <w:szCs w:val="24"/>
        </w:rPr>
        <w:t>8</w:t>
      </w:r>
      <w:r>
        <w:rPr>
          <w:szCs w:val="24"/>
        </w:rPr>
        <w:t xml:space="preserve">). </w:t>
      </w:r>
      <w:r>
        <w:t xml:space="preserve">The data SCRA collects was used to compare two cohorts of children who were subject to Compulsory Supervision Orders on or before their first birthday, 110 children from 2003, and 117 children from 2013 (see Woods </w:t>
      </w:r>
      <w:r w:rsidR="00672847">
        <w:t>et al,</w:t>
      </w:r>
      <w:r>
        <w:t xml:space="preserve"> 2018). They found that the timescales for permanence had reduced between the two periods. </w:t>
      </w:r>
    </w:p>
    <w:p w14:paraId="5DA62315" w14:textId="439D302B" w:rsidR="004173BD" w:rsidRDefault="004173BD" w:rsidP="004173BD">
      <w:pPr>
        <w:rPr>
          <w:rFonts w:eastAsiaTheme="minorHAnsi"/>
          <w:lang w:eastAsia="en-GB"/>
        </w:rPr>
      </w:pPr>
      <w:r>
        <w:rPr>
          <w:rFonts w:eastAsiaTheme="minorHAnsi"/>
          <w:lang w:eastAsia="en-GB"/>
        </w:rPr>
        <w:t xml:space="preserve">This report provides important new information on the characteristics and circumstances of young children who became looked after away from home in 2012-13 and were still (or again) looked after away from home or had been adopted/placed with prospective adopters </w:t>
      </w:r>
      <w:r w:rsidR="00BE12DC">
        <w:rPr>
          <w:rFonts w:eastAsiaTheme="minorHAnsi"/>
          <w:lang w:eastAsia="en-GB"/>
        </w:rPr>
        <w:t>one</w:t>
      </w:r>
      <w:r>
        <w:rPr>
          <w:rFonts w:eastAsiaTheme="minorHAnsi"/>
          <w:lang w:eastAsia="en-GB"/>
        </w:rPr>
        <w:t xml:space="preserve"> year later.</w:t>
      </w:r>
      <w:r w:rsidR="00263B76">
        <w:rPr>
          <w:rFonts w:eastAsiaTheme="minorHAnsi"/>
          <w:lang w:eastAsia="en-GB"/>
        </w:rPr>
        <w:t xml:space="preserve"> </w:t>
      </w:r>
      <w:r>
        <w:rPr>
          <w:rFonts w:eastAsiaTheme="minorHAnsi"/>
          <w:lang w:eastAsia="en-GB"/>
        </w:rPr>
        <w:t>It contributes to the wider research on permanence, providing new evidence of the histories, stability, progress and outcome for children in who are adopted or in long-term foster or kinship care. It is only the second UK study to use a standardised measure of maltreatment</w:t>
      </w:r>
      <w:r>
        <w:rPr>
          <w:rFonts w:eastAsia="Times New Roman" w:cs="Times New Roman"/>
          <w:color w:val="000000"/>
          <w:szCs w:val="24"/>
          <w:vertAlign w:val="superscript"/>
          <w:lang w:eastAsia="en-GB"/>
        </w:rPr>
        <w:footnoteReference w:id="14"/>
      </w:r>
      <w:r>
        <w:rPr>
          <w:rFonts w:eastAsiaTheme="minorHAnsi"/>
          <w:lang w:eastAsia="en-GB"/>
        </w:rPr>
        <w:t xml:space="preserve"> to assess the nature and severity of abuse and neglect children experienced before being placed </w:t>
      </w:r>
      <w:r>
        <w:rPr>
          <w:rFonts w:eastAsiaTheme="minorHAnsi"/>
          <w:lang w:eastAsia="en-GB"/>
        </w:rPr>
        <w:lastRenderedPageBreak/>
        <w:t>away from home</w:t>
      </w:r>
      <w:r w:rsidR="00153B8C">
        <w:rPr>
          <w:rFonts w:eastAsiaTheme="minorHAnsi"/>
          <w:lang w:eastAsia="en-GB"/>
        </w:rPr>
        <w:t xml:space="preserve"> </w:t>
      </w:r>
      <w:r>
        <w:rPr>
          <w:rFonts w:eastAsiaTheme="minorHAnsi"/>
          <w:lang w:eastAsia="en-GB"/>
        </w:rPr>
        <w:t>(see Baldwin et al</w:t>
      </w:r>
      <w:r w:rsidR="00856096">
        <w:rPr>
          <w:rFonts w:eastAsiaTheme="minorHAnsi"/>
          <w:lang w:eastAsia="en-GB"/>
        </w:rPr>
        <w:t>,</w:t>
      </w:r>
      <w:r>
        <w:rPr>
          <w:rFonts w:eastAsiaTheme="minorHAnsi"/>
          <w:lang w:eastAsia="en-GB"/>
        </w:rPr>
        <w:t xml:space="preserve"> 2019; </w:t>
      </w:r>
      <w:proofErr w:type="spellStart"/>
      <w:r>
        <w:rPr>
          <w:rFonts w:eastAsiaTheme="minorHAnsi"/>
          <w:lang w:eastAsia="en-GB"/>
        </w:rPr>
        <w:t>Biehal</w:t>
      </w:r>
      <w:proofErr w:type="spellEnd"/>
      <w:r>
        <w:rPr>
          <w:rFonts w:eastAsiaTheme="minorHAnsi"/>
          <w:lang w:eastAsia="en-GB"/>
        </w:rPr>
        <w:t xml:space="preserve"> et al</w:t>
      </w:r>
      <w:r w:rsidR="001B521A">
        <w:rPr>
          <w:rFonts w:eastAsiaTheme="minorHAnsi"/>
          <w:lang w:eastAsia="en-GB"/>
        </w:rPr>
        <w:t>,</w:t>
      </w:r>
      <w:r>
        <w:rPr>
          <w:rFonts w:eastAsiaTheme="minorHAnsi"/>
          <w:lang w:eastAsia="en-GB"/>
        </w:rPr>
        <w:t xml:space="preserve"> 2018). It also considers the association between earlier patterns of maltreatment and children’s mental health and educational progress three to four years later. </w:t>
      </w:r>
    </w:p>
    <w:p w14:paraId="499CD410" w14:textId="43772A77" w:rsidR="004173BD" w:rsidRDefault="004173BD" w:rsidP="004173BD">
      <w:pPr>
        <w:pStyle w:val="Heading2"/>
      </w:pPr>
      <w:bookmarkStart w:id="14" w:name="_Toc9837460"/>
      <w:r>
        <w:t xml:space="preserve">1.3 Aim of the </w:t>
      </w:r>
      <w:r w:rsidRPr="001C08AD">
        <w:rPr>
          <w:i/>
        </w:rPr>
        <w:t>Outcomes</w:t>
      </w:r>
      <w:r>
        <w:t xml:space="preserve"> </w:t>
      </w:r>
      <w:r w:rsidR="002B2760">
        <w:t>strand</w:t>
      </w:r>
      <w:r w:rsidR="00C70831">
        <w:t xml:space="preserve"> of the study</w:t>
      </w:r>
      <w:bookmarkEnd w:id="14"/>
    </w:p>
    <w:p w14:paraId="2080582F" w14:textId="07FB04DC" w:rsidR="004173BD" w:rsidRDefault="004173BD" w:rsidP="004173BD">
      <w:r>
        <w:t xml:space="preserve">The aim of the </w:t>
      </w:r>
      <w:r>
        <w:rPr>
          <w:i/>
        </w:rPr>
        <w:t xml:space="preserve">Outcomes </w:t>
      </w:r>
      <w:r w:rsidR="00CC1035" w:rsidRPr="00CC1035">
        <w:t>strand of the study</w:t>
      </w:r>
      <w:r w:rsidR="00CC1035">
        <w:t xml:space="preserve"> </w:t>
      </w:r>
      <w:r w:rsidR="00AA7A0B">
        <w:t>was</w:t>
      </w:r>
      <w:r>
        <w:t xml:space="preserve"> to investigate: </w:t>
      </w:r>
    </w:p>
    <w:p w14:paraId="76C3CBE7" w14:textId="02352359" w:rsidR="004173BD" w:rsidRDefault="004173BD" w:rsidP="00240AD1">
      <w:pPr>
        <w:pStyle w:val="ListParagraph"/>
        <w:numPr>
          <w:ilvl w:val="0"/>
          <w:numId w:val="7"/>
        </w:numPr>
      </w:pPr>
      <w:r>
        <w:t xml:space="preserve">The characteristics and family histories of children in Scotland who become looked after away from home </w:t>
      </w:r>
      <w:r w:rsidR="00CC1035">
        <w:t>when they were aged</w:t>
      </w:r>
      <w:r>
        <w:t xml:space="preserve"> five years or under;</w:t>
      </w:r>
    </w:p>
    <w:p w14:paraId="50724C09" w14:textId="77777777" w:rsidR="004173BD" w:rsidRDefault="004173BD" w:rsidP="00240AD1">
      <w:pPr>
        <w:pStyle w:val="ListParagraph"/>
        <w:numPr>
          <w:ilvl w:val="0"/>
          <w:numId w:val="7"/>
        </w:numPr>
      </w:pPr>
      <w:r>
        <w:t>Children’s experience of abuse and neglect;</w:t>
      </w:r>
    </w:p>
    <w:p w14:paraId="4BDBDD7F" w14:textId="20A36495" w:rsidR="004173BD" w:rsidRDefault="004173BD" w:rsidP="00240AD1">
      <w:pPr>
        <w:pStyle w:val="ListParagraph"/>
        <w:numPr>
          <w:ilvl w:val="0"/>
          <w:numId w:val="7"/>
        </w:numPr>
      </w:pPr>
      <w:r>
        <w:t>Decision</w:t>
      </w:r>
      <w:r w:rsidR="008374C3">
        <w:t xml:space="preserve"> </w:t>
      </w:r>
      <w:r>
        <w:t>making and pathways to permanence, including factors associated with different routes;</w:t>
      </w:r>
    </w:p>
    <w:p w14:paraId="4CCD1E03" w14:textId="23BE2BF5" w:rsidR="004173BD" w:rsidRDefault="00940B2D" w:rsidP="00240AD1">
      <w:pPr>
        <w:pStyle w:val="ListParagraph"/>
        <w:numPr>
          <w:ilvl w:val="0"/>
          <w:numId w:val="7"/>
        </w:numPr>
      </w:pPr>
      <w:r>
        <w:t xml:space="preserve">Children’s </w:t>
      </w:r>
      <w:r w:rsidR="00693B40">
        <w:t>i</w:t>
      </w:r>
      <w:r w:rsidR="004173BD">
        <w:t>ntegration within this family and patterns of contact with their birth families;</w:t>
      </w:r>
    </w:p>
    <w:p w14:paraId="740540DD" w14:textId="258B5913" w:rsidR="004173BD" w:rsidRDefault="004173BD" w:rsidP="00240AD1">
      <w:pPr>
        <w:pStyle w:val="ListParagraph"/>
        <w:numPr>
          <w:ilvl w:val="0"/>
          <w:numId w:val="7"/>
        </w:numPr>
      </w:pPr>
      <w:r>
        <w:t xml:space="preserve">Progress and outcomes for the children </w:t>
      </w:r>
      <w:r w:rsidR="00153B8C">
        <w:t>three to four</w:t>
      </w:r>
      <w:r>
        <w:t xml:space="preserve"> years after they became looked after away from home, including their health and development and educational progress.</w:t>
      </w:r>
    </w:p>
    <w:p w14:paraId="08964E15" w14:textId="77777777" w:rsidR="004173BD" w:rsidRDefault="004173BD" w:rsidP="004173BD">
      <w:pPr>
        <w:spacing w:after="160" w:line="256" w:lineRule="auto"/>
        <w:rPr>
          <w:rFonts w:ascii="Cambria" w:eastAsia="Times New Roman" w:hAnsi="Cambria" w:cs="Times New Roman"/>
          <w:color w:val="1F4E79" w:themeColor="accent1" w:themeShade="80"/>
          <w:sz w:val="32"/>
          <w:szCs w:val="32"/>
        </w:rPr>
      </w:pPr>
      <w:r>
        <w:br w:type="page"/>
      </w:r>
    </w:p>
    <w:p w14:paraId="093E2F68" w14:textId="77777777" w:rsidR="004173BD" w:rsidRDefault="004173BD" w:rsidP="00240AD1">
      <w:pPr>
        <w:pStyle w:val="Heading1"/>
        <w:numPr>
          <w:ilvl w:val="0"/>
          <w:numId w:val="3"/>
        </w:numPr>
      </w:pPr>
      <w:bookmarkStart w:id="15" w:name="_Toc9837461"/>
      <w:r w:rsidRPr="00BA588B">
        <w:lastRenderedPageBreak/>
        <w:t>Methods</w:t>
      </w:r>
      <w:bookmarkEnd w:id="15"/>
    </w:p>
    <w:p w14:paraId="31AD6FF7" w14:textId="30A1C7E7" w:rsidR="004173BD" w:rsidRDefault="004173BD" w:rsidP="004173BD">
      <w:r>
        <w:t xml:space="preserve">The </w:t>
      </w:r>
      <w:r>
        <w:rPr>
          <w:i/>
        </w:rPr>
        <w:t xml:space="preserve">Outcomes </w:t>
      </w:r>
      <w:r>
        <w:t>strand</w:t>
      </w:r>
      <w:r>
        <w:rPr>
          <w:i/>
        </w:rPr>
        <w:t xml:space="preserve"> </w:t>
      </w:r>
      <w:r>
        <w:t xml:space="preserve">builds on the </w:t>
      </w:r>
      <w:r>
        <w:rPr>
          <w:i/>
        </w:rPr>
        <w:t xml:space="preserve">Pathways </w:t>
      </w:r>
      <w:r>
        <w:t>strand</w:t>
      </w:r>
      <w:r w:rsidR="00EE4C28">
        <w:t xml:space="preserve"> of the study,</w:t>
      </w:r>
      <w:r>
        <w:rPr>
          <w:i/>
        </w:rPr>
        <w:t xml:space="preserve"> </w:t>
      </w:r>
      <w:r>
        <w:t>which investigated the pathways of all 1,836 children in 32 local authorities in Scotland who became looked after during the year 2012-13 and were age five years or under at the time.</w:t>
      </w:r>
      <w:r w:rsidR="00263B76">
        <w:t xml:space="preserve"> </w:t>
      </w:r>
      <w:r>
        <w:t xml:space="preserve">The </w:t>
      </w:r>
      <w:r>
        <w:rPr>
          <w:i/>
        </w:rPr>
        <w:t xml:space="preserve">Pathways </w:t>
      </w:r>
      <w:r w:rsidR="00CC1035" w:rsidRPr="00A37539">
        <w:t>strand</w:t>
      </w:r>
      <w:r w:rsidR="00CC1035">
        <w:t xml:space="preserve"> </w:t>
      </w:r>
      <w:r>
        <w:t>analysed Scottish Government data from the annual Children Looked After Statistics (CLAS) to follow children’s pathways into, through and in some</w:t>
      </w:r>
      <w:r>
        <w:rPr>
          <w:color w:val="FF0000"/>
        </w:rPr>
        <w:t xml:space="preserve"> </w:t>
      </w:r>
      <w:r>
        <w:t>cases out of the looked after system over a four</w:t>
      </w:r>
      <w:r w:rsidR="001C08AD">
        <w:t>-</w:t>
      </w:r>
      <w:r>
        <w:t>year period (2012-16).</w:t>
      </w:r>
      <w:r w:rsidR="00263B76">
        <w:t xml:space="preserve"> </w:t>
      </w:r>
      <w:r>
        <w:t>Three</w:t>
      </w:r>
      <w:r w:rsidR="00A37539">
        <w:t xml:space="preserve"> </w:t>
      </w:r>
      <w:r>
        <w:t>quarters (1,355) of these children became looked after away from home during 2012-13 while the remaining 481 were looked after at home during that year.</w:t>
      </w:r>
      <w:r w:rsidR="00263B76">
        <w:t xml:space="preserve"> </w:t>
      </w:r>
      <w:r>
        <w:t xml:space="preserve">As detailed below, the </w:t>
      </w:r>
      <w:r>
        <w:rPr>
          <w:i/>
        </w:rPr>
        <w:t xml:space="preserve">Outcomes </w:t>
      </w:r>
      <w:r w:rsidR="00CC1035">
        <w:t xml:space="preserve">strand </w:t>
      </w:r>
      <w:r>
        <w:t xml:space="preserve">used information from the CLAS, and collected detailed information on a sub-sample of the children in the </w:t>
      </w:r>
      <w:r>
        <w:rPr>
          <w:i/>
        </w:rPr>
        <w:t xml:space="preserve">Pathways </w:t>
      </w:r>
      <w:r w:rsidR="00CC1035" w:rsidRPr="00A37539">
        <w:t>strand</w:t>
      </w:r>
      <w:r>
        <w:t>, through surveys of children’s social workers and current caregivers</w:t>
      </w:r>
      <w:r w:rsidR="00B76657">
        <w:t xml:space="preserve"> (foster carers, kinship carers, adoptive parents</w:t>
      </w:r>
      <w:r w:rsidR="007D6C6A">
        <w:t xml:space="preserve"> and prospective adopters</w:t>
      </w:r>
      <w:r w:rsidR="00B76657">
        <w:t>)</w:t>
      </w:r>
      <w:r>
        <w:t>.</w:t>
      </w:r>
      <w:r w:rsidR="00263B76">
        <w:t xml:space="preserve"> </w:t>
      </w:r>
    </w:p>
    <w:p w14:paraId="65AD1FA2" w14:textId="736F7606" w:rsidR="004173BD" w:rsidRDefault="004173BD" w:rsidP="004173BD">
      <w:pPr>
        <w:pStyle w:val="Heading2"/>
      </w:pPr>
      <w:bookmarkStart w:id="16" w:name="_Toc9837462"/>
      <w:r>
        <w:t>2.1 Sampling frame</w:t>
      </w:r>
      <w:bookmarkEnd w:id="16"/>
    </w:p>
    <w:p w14:paraId="3DA37FF0" w14:textId="615EF51B" w:rsidR="004173BD" w:rsidRDefault="004173BD" w:rsidP="004173BD">
      <w:r>
        <w:t xml:space="preserve">The sampling frame for the </w:t>
      </w:r>
      <w:r>
        <w:rPr>
          <w:i/>
        </w:rPr>
        <w:t xml:space="preserve">Outcomes </w:t>
      </w:r>
      <w:r w:rsidR="00CC1035" w:rsidRPr="00CD1696">
        <w:t>strand</w:t>
      </w:r>
      <w:r w:rsidR="00CC1035">
        <w:t xml:space="preserve"> </w:t>
      </w:r>
      <w:r>
        <w:t xml:space="preserve">consisted of 643 children, around one third (35%) </w:t>
      </w:r>
      <w:r w:rsidR="00B76657">
        <w:t xml:space="preserve">of </w:t>
      </w:r>
      <w:r>
        <w:t xml:space="preserve">the total 1,836 in the </w:t>
      </w:r>
      <w:r>
        <w:rPr>
          <w:i/>
        </w:rPr>
        <w:t xml:space="preserve">Pathways </w:t>
      </w:r>
      <w:r w:rsidR="00CC1035" w:rsidRPr="00CD1696">
        <w:t>strand</w:t>
      </w:r>
      <w:r>
        <w:rPr>
          <w:i/>
        </w:rPr>
        <w:t>.</w:t>
      </w:r>
      <w:r w:rsidR="00263B76">
        <w:t xml:space="preserve"> </w:t>
      </w:r>
      <w:r>
        <w:t>Only children who had a) become looked after away from home during 2012-13 when they were aged five years or under, b) were looked after away from home or had been adopted/placed for adoption on 31 July 2014, and c) were within the 19 local authorities who agreed to take part in this strand of the research were included in the sampling frame.</w:t>
      </w:r>
      <w:r w:rsidR="00263B76">
        <w:t xml:space="preserve"> </w:t>
      </w:r>
      <w:r>
        <w:t xml:space="preserve">There was a broad mix </w:t>
      </w:r>
      <w:r w:rsidR="00751B50">
        <w:t xml:space="preserve">within </w:t>
      </w:r>
      <w:r>
        <w:t>the participating local authorities, including large and small local authorities and those that were predominantly urban or predominantly rural.</w:t>
      </w:r>
      <w:r w:rsidR="00263B76">
        <w:t xml:space="preserve"> </w:t>
      </w:r>
      <w:r>
        <w:t xml:space="preserve">Figure </w:t>
      </w:r>
      <w:r w:rsidR="00CD1696">
        <w:t>1</w:t>
      </w:r>
      <w:r>
        <w:t xml:space="preserve"> summaries the sampling criteria and the data collection timeline.</w:t>
      </w:r>
    </w:p>
    <w:p w14:paraId="12EDE84D" w14:textId="1D413216" w:rsidR="007504A5" w:rsidRDefault="007504A5" w:rsidP="00195D48">
      <w:pPr>
        <w:pStyle w:val="Fighead"/>
        <w:spacing w:after="0"/>
      </w:pPr>
      <w:r>
        <w:t>Figure 1: Sampling criteria and data collection timeline</w:t>
      </w:r>
    </w:p>
    <w:p w14:paraId="446FFE38" w14:textId="462E1521" w:rsidR="004173BD" w:rsidRDefault="003A58CF" w:rsidP="007504A5">
      <w:pPr>
        <w:pStyle w:val="Fighead"/>
        <w:spacing w:line="240" w:lineRule="auto"/>
      </w:pPr>
      <w:bookmarkStart w:id="17" w:name="_Toc11145107"/>
      <w:r>
        <w:rPr>
          <w:noProof/>
          <w:lang w:eastAsia="en-GB"/>
        </w:rPr>
        <w:drawing>
          <wp:inline distT="0" distB="0" distL="0" distR="0" wp14:anchorId="2ED453B4" wp14:editId="198EB3BA">
            <wp:extent cx="5904000" cy="1874527"/>
            <wp:effectExtent l="0" t="0" r="1905" b="0"/>
            <wp:docPr id="8" name="Picture 8" descr="Diagram showing the sampling criteria and data collection timeline of the Outcomes stud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ing the sampling criteria and data collection timeline of the Outcomes study.&#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04000" cy="1874527"/>
                    </a:xfrm>
                    <a:prstGeom prst="rect">
                      <a:avLst/>
                    </a:prstGeom>
                    <a:noFill/>
                    <a:ln w="9525" cmpd="sng">
                      <a:noFill/>
                      <a:miter lim="800000"/>
                      <a:headEnd/>
                      <a:tailEnd/>
                    </a:ln>
                    <a:effectLst/>
                  </pic:spPr>
                </pic:pic>
              </a:graphicData>
            </a:graphic>
          </wp:inline>
        </w:drawing>
      </w:r>
      <w:bookmarkEnd w:id="17"/>
    </w:p>
    <w:p w14:paraId="59521350" w14:textId="47CEDD51" w:rsidR="004173BD" w:rsidRDefault="004173BD" w:rsidP="007504A5">
      <w:pPr>
        <w:pStyle w:val="Heading2"/>
        <w:spacing w:before="360"/>
      </w:pPr>
      <w:bookmarkStart w:id="18" w:name="_Toc9837463"/>
      <w:r>
        <w:t>2.2 Social worker survey</w:t>
      </w:r>
      <w:bookmarkEnd w:id="18"/>
    </w:p>
    <w:p w14:paraId="3CBBC399" w14:textId="485C6281" w:rsidR="004173BD" w:rsidRDefault="004173BD" w:rsidP="004173BD">
      <w:r>
        <w:t xml:space="preserve">In autumn 2015, an update on </w:t>
      </w:r>
      <w:r w:rsidR="00085E3D">
        <w:t xml:space="preserve">the </w:t>
      </w:r>
      <w:r>
        <w:t>children’s status (current legal reason and placement, or reason for ceasing to be looked after) was obtained from the 19 participating local authorities, together with the name and contact details of current or most recent social worker</w:t>
      </w:r>
      <w:r w:rsidR="00EE4C28">
        <w:t>s</w:t>
      </w:r>
      <w:r>
        <w:t>.</w:t>
      </w:r>
    </w:p>
    <w:p w14:paraId="0A4BA5C5" w14:textId="226B0C48" w:rsidR="004173BD" w:rsidRDefault="004173BD" w:rsidP="004173BD">
      <w:r>
        <w:t xml:space="preserve">Following a pilot in November 2015, an online survey (using </w:t>
      </w:r>
      <w:proofErr w:type="spellStart"/>
      <w:r>
        <w:t>Qualtics</w:t>
      </w:r>
      <w:proofErr w:type="spellEnd"/>
      <w:r>
        <w:t xml:space="preserve"> software, </w:t>
      </w:r>
      <w:r w:rsidRPr="00CD1696">
        <w:rPr>
          <w:rStyle w:val="Hyperlink"/>
        </w:rPr>
        <w:t>www.qualtics.com</w:t>
      </w:r>
      <w:r>
        <w:t xml:space="preserve">) of children’s current (or most recent) social workers was conducted between January and March 2016, </w:t>
      </w:r>
      <w:r w:rsidR="002C411C">
        <w:t xml:space="preserve">three to four </w:t>
      </w:r>
      <w:r>
        <w:t xml:space="preserve">years after </w:t>
      </w:r>
      <w:r w:rsidR="00B76657">
        <w:t>they</w:t>
      </w:r>
      <w:r>
        <w:t xml:space="preserve"> </w:t>
      </w:r>
      <w:r w:rsidR="00853271">
        <w:t>became</w:t>
      </w:r>
      <w:r>
        <w:t xml:space="preserve"> looked after away from home.</w:t>
      </w:r>
      <w:r w:rsidR="00263B76">
        <w:t xml:space="preserve"> </w:t>
      </w:r>
      <w:r>
        <w:t>This gathered data on children’s histories, past and current circumstances, reasons for becoming looked after, permanence planning and decision</w:t>
      </w:r>
      <w:r w:rsidR="008374C3">
        <w:t xml:space="preserve"> </w:t>
      </w:r>
      <w:r>
        <w:t>making.</w:t>
      </w:r>
      <w:r w:rsidR="00263B76">
        <w:t xml:space="preserve"> </w:t>
      </w:r>
      <w:r>
        <w:t>The social worker questionnaire</w:t>
      </w:r>
      <w:r>
        <w:rPr>
          <w:rStyle w:val="FootnoteReference"/>
        </w:rPr>
        <w:footnoteReference w:id="15"/>
      </w:r>
      <w:r>
        <w:t xml:space="preserve"> also </w:t>
      </w:r>
      <w:r>
        <w:lastRenderedPageBreak/>
        <w:t xml:space="preserve">included a standardised measure of the nature, severity and timing of the maltreatment children had experienced (the Modified Maltreatment Classification System, or MMCS) (English </w:t>
      </w:r>
      <w:r w:rsidR="00496A24">
        <w:t>et al</w:t>
      </w:r>
      <w:r w:rsidR="00DE6152">
        <w:t>,</w:t>
      </w:r>
      <w:r w:rsidR="00496A24">
        <w:t xml:space="preserve"> </w:t>
      </w:r>
      <w:r>
        <w:t xml:space="preserve">1997). </w:t>
      </w:r>
    </w:p>
    <w:p w14:paraId="13231A3C" w14:textId="3385F41D" w:rsidR="004173BD" w:rsidRDefault="004173BD" w:rsidP="004173BD">
      <w:r>
        <w:t>Several email reminders were sent to social workers, and where a new social worker was in place questionnaires were re-sent.</w:t>
      </w:r>
      <w:r w:rsidR="00263B76">
        <w:t xml:space="preserve"> </w:t>
      </w:r>
      <w:r>
        <w:t>Where a social worker had left, questionnaires were sent to their team managers.</w:t>
      </w:r>
      <w:r w:rsidR="00263B76">
        <w:t xml:space="preserve"> </w:t>
      </w:r>
      <w:r>
        <w:t>A brief second phase of data collection was conducted in April 2017 to obtain outstanding questionnaires from social workers of children whose caregivers had responded to the caregiver survey (see below).</w:t>
      </w:r>
      <w:r w:rsidR="00263B76">
        <w:t xml:space="preserve"> </w:t>
      </w:r>
      <w:r>
        <w:t>Overall, 433 social worker questionnaires were returned, a response rate of 67%, which is extremely positive given the demands o</w:t>
      </w:r>
      <w:r w:rsidR="00254390">
        <w:t>n</w:t>
      </w:r>
      <w:r>
        <w:t xml:space="preserve"> practitioners.</w:t>
      </w:r>
      <w:r w:rsidR="00263B76">
        <w:t xml:space="preserve"> </w:t>
      </w:r>
    </w:p>
    <w:p w14:paraId="44B234F5" w14:textId="5D6EBC7C" w:rsidR="004173BD" w:rsidRDefault="00C70831" w:rsidP="004173BD">
      <w:pPr>
        <w:pStyle w:val="Heading2"/>
      </w:pPr>
      <w:bookmarkStart w:id="19" w:name="_Toc9837464"/>
      <w:r>
        <w:t>2.3 Caregiver</w:t>
      </w:r>
      <w:r w:rsidR="004173BD">
        <w:t xml:space="preserve"> survey</w:t>
      </w:r>
      <w:bookmarkEnd w:id="19"/>
    </w:p>
    <w:p w14:paraId="03A66796" w14:textId="50DDB602" w:rsidR="004173BD" w:rsidRDefault="004173BD" w:rsidP="004173BD">
      <w:r>
        <w:t>In autumn 2016, another update was sought from each participating local authority on children’s current status (placement and legal reason), together with details of whether kinship care, foster care, or adoptive placements had been arranged by the home local authority, another local authority or an independent agency.</w:t>
      </w:r>
      <w:r w:rsidR="00263B76">
        <w:t xml:space="preserve"> </w:t>
      </w:r>
      <w:r>
        <w:t>One of the 19 local authorities did not return this information, so questionnaires were unable to be distributed to caregivers of children in this authority.</w:t>
      </w:r>
    </w:p>
    <w:p w14:paraId="21E08B09" w14:textId="0C5C1AEA" w:rsidR="004173BD" w:rsidRDefault="004173BD" w:rsidP="004173BD">
      <w:r>
        <w:t>Two versions of the caregiver’s questionnaire were then sent out to the remaining 18 local authorities, one to foster and kinship carers and a different version to adoptive parents</w:t>
      </w:r>
      <w:r w:rsidR="00E54CCE">
        <w:t xml:space="preserve"> and </w:t>
      </w:r>
      <w:r>
        <w:t>prospective adopters.</w:t>
      </w:r>
      <w:r w:rsidR="00263B76">
        <w:t xml:space="preserve"> </w:t>
      </w:r>
      <w:r>
        <w:t xml:space="preserve">These were mainly sent by post by the local authorities and agencies on our behalf, between November 2016 and March 2017, although some were completed online (in Qualtrics) where local authorities provided an email address for </w:t>
      </w:r>
      <w:r w:rsidR="00F84466">
        <w:t>caregivers</w:t>
      </w:r>
      <w:r>
        <w:t xml:space="preserve">. The questionnaires asked about children’s current health and wellbeing, schooling and social activities, behaviour, emotional difficulties and relationships, contact with birth families, integration in their </w:t>
      </w:r>
      <w:r w:rsidR="00EC069D">
        <w:t>current</w:t>
      </w:r>
      <w:r>
        <w:t xml:space="preserve"> families and support to both children and their caregivers. In a handful of cases, caregivers had been sent a foster/kinship carer questionnaire but were in the process of adopting the child, so where possible the adoptive parent questionnaire was then sent. Birth parents of children who had been reunified were not surveyed, as the focus of this strand was on the experiences, pathways and outcomes of children who are looked after away from home.</w:t>
      </w:r>
    </w:p>
    <w:p w14:paraId="3E428BD2" w14:textId="577BE4FB" w:rsidR="004173BD" w:rsidRDefault="004173BD" w:rsidP="004173BD">
      <w:r>
        <w:t>Where a response had not been received after around three weeks, local authorities and agencies were asked to send out reminder letters.</w:t>
      </w:r>
      <w:r w:rsidR="00263B76">
        <w:t xml:space="preserve"> </w:t>
      </w:r>
      <w:r>
        <w:t>Social workers of children whose caregivers had not responded were also contacted, to ask them to contact the caregivers and encourage them to complete the questionnaire, although social workers and caregivers were placed under no obligation to do so.</w:t>
      </w:r>
      <w:r w:rsidR="00263B76">
        <w:t xml:space="preserve"> </w:t>
      </w:r>
    </w:p>
    <w:p w14:paraId="19FACFEF" w14:textId="32AF36F5" w:rsidR="004173BD" w:rsidRDefault="004173BD" w:rsidP="004173BD">
      <w:r>
        <w:t>Overall, questionnaires were received from 166 caregivers from 15 local authorities, a response rate of 42%.</w:t>
      </w:r>
      <w:r w:rsidR="00263B76">
        <w:t xml:space="preserve"> </w:t>
      </w:r>
      <w:r>
        <w:t>The caregivers of 223 children (35%) did not respond, and seven (1%) refused to complete the questionnaire.</w:t>
      </w:r>
      <w:r w:rsidR="00263B76">
        <w:t xml:space="preserve"> </w:t>
      </w:r>
      <w:r>
        <w:t xml:space="preserve">In the remainder of cases, it was not possible or appropriate to send a questionnaire, either because the local authority did not provide the necessary information (53, 8%), did not have an up-to-date address for caregivers (25, 4%), or because </w:t>
      </w:r>
      <w:r w:rsidR="00736770">
        <w:t xml:space="preserve">children were </w:t>
      </w:r>
      <w:r>
        <w:t xml:space="preserve">not living with foster or kinship carers, or adoptive parents (169, 26%) thus not eligible to be included in the </w:t>
      </w:r>
      <w:r>
        <w:rPr>
          <w:i/>
        </w:rPr>
        <w:t xml:space="preserve">Outcomes </w:t>
      </w:r>
      <w:r w:rsidR="00CC1035">
        <w:t>strand of the study</w:t>
      </w:r>
      <w:r>
        <w:t xml:space="preserve">. </w:t>
      </w:r>
    </w:p>
    <w:p w14:paraId="4607B2BB" w14:textId="77777777" w:rsidR="004173BD" w:rsidRDefault="004173BD" w:rsidP="004173BD">
      <w:r>
        <w:t>Of the 166 children for whom caregiver surveys were received:</w:t>
      </w:r>
    </w:p>
    <w:p w14:paraId="30607E89" w14:textId="00629104" w:rsidR="004173BD" w:rsidRDefault="004173BD" w:rsidP="00240AD1">
      <w:pPr>
        <w:pStyle w:val="ListParagraph"/>
        <w:numPr>
          <w:ilvl w:val="0"/>
          <w:numId w:val="8"/>
        </w:numPr>
      </w:pPr>
      <w:r>
        <w:t>17% were living with kinship carers (Section 11)</w:t>
      </w:r>
      <w:r w:rsidR="00DE6152">
        <w:t>;</w:t>
      </w:r>
    </w:p>
    <w:p w14:paraId="00E31601" w14:textId="6061F788" w:rsidR="004173BD" w:rsidRDefault="004173BD" w:rsidP="00240AD1">
      <w:pPr>
        <w:pStyle w:val="ListParagraph"/>
        <w:numPr>
          <w:ilvl w:val="0"/>
          <w:numId w:val="8"/>
        </w:numPr>
      </w:pPr>
      <w:r>
        <w:t>Half (51%) were on an adoption pathway (either placed with prospective adopters or already adopted)</w:t>
      </w:r>
      <w:r w:rsidR="00DE6152">
        <w:t>;</w:t>
      </w:r>
    </w:p>
    <w:p w14:paraId="22CFDBBD" w14:textId="104989F9" w:rsidR="004173BD" w:rsidRDefault="004173BD" w:rsidP="00240AD1">
      <w:pPr>
        <w:pStyle w:val="ListParagraph"/>
        <w:numPr>
          <w:ilvl w:val="0"/>
          <w:numId w:val="8"/>
        </w:numPr>
      </w:pPr>
      <w:r>
        <w:t>One third (32%) were looked after away from home (including a small number on Permanence Orders).</w:t>
      </w:r>
      <w:r w:rsidR="00263B76">
        <w:t xml:space="preserve"> </w:t>
      </w:r>
    </w:p>
    <w:p w14:paraId="1B2D9E0E" w14:textId="2B16F5AD" w:rsidR="004173BD" w:rsidRDefault="004173BD" w:rsidP="004173BD">
      <w:pPr>
        <w:pStyle w:val="Heading2"/>
      </w:pPr>
      <w:bookmarkStart w:id="20" w:name="_Toc9837465"/>
      <w:r>
        <w:lastRenderedPageBreak/>
        <w:t>2.4 Children Looked After Statistics (CLAS)</w:t>
      </w:r>
      <w:bookmarkEnd w:id="20"/>
    </w:p>
    <w:p w14:paraId="40154D80" w14:textId="419DBF3B" w:rsidR="004173BD" w:rsidRDefault="004173BD" w:rsidP="004173BD">
      <w:r>
        <w:t xml:space="preserve">Information from the CLAS was used in the </w:t>
      </w:r>
      <w:r>
        <w:rPr>
          <w:i/>
        </w:rPr>
        <w:t xml:space="preserve">Outcomes </w:t>
      </w:r>
      <w:r w:rsidR="00CC1035" w:rsidRPr="00B76657">
        <w:t>strand</w:t>
      </w:r>
      <w:r w:rsidR="00B76657">
        <w:t xml:space="preserve"> of the study</w:t>
      </w:r>
      <w:r>
        <w:t>, including details of all episodes of care, placements, and legal status.</w:t>
      </w:r>
      <w:r w:rsidR="00263B76">
        <w:t xml:space="preserve"> </w:t>
      </w:r>
      <w:r>
        <w:t>Variables were derived relating to the age that children became looked after, the duration of periods spent looked after (both at and away from home), and their pathways to permanence.</w:t>
      </w:r>
    </w:p>
    <w:p w14:paraId="0C4AF17F" w14:textId="7A78F091" w:rsidR="004173BD" w:rsidRDefault="004173BD" w:rsidP="004173BD">
      <w:pPr>
        <w:pStyle w:val="Heading2"/>
      </w:pPr>
      <w:bookmarkStart w:id="21" w:name="_Toc9837466"/>
      <w:r>
        <w:t>2.5 About the samples</w:t>
      </w:r>
      <w:bookmarkEnd w:id="21"/>
    </w:p>
    <w:p w14:paraId="321F4398" w14:textId="091801B3" w:rsidR="004173BD" w:rsidRDefault="004173BD" w:rsidP="004173BD">
      <w:r>
        <w:t>In summary, data was collected from the social workers of 433 children, and from the caregivers of 166 children.</w:t>
      </w:r>
      <w:r w:rsidR="00263B76">
        <w:t xml:space="preserve"> </w:t>
      </w:r>
      <w:r>
        <w:t xml:space="preserve">Data was collected from </w:t>
      </w:r>
      <w:r>
        <w:rPr>
          <w:i/>
        </w:rPr>
        <w:t>both</w:t>
      </w:r>
      <w:r>
        <w:t xml:space="preserve"> social worker and caregiver for a sub-sample of 130 children</w:t>
      </w:r>
      <w:r>
        <w:rPr>
          <w:rFonts w:eastAsiaTheme="minorHAnsi"/>
          <w:szCs w:val="24"/>
        </w:rPr>
        <w:t>.</w:t>
      </w:r>
      <w:r>
        <w:t xml:space="preserve"> This data was linked, together with key variables drawn from the administrative CLAS data (2012-16).</w:t>
      </w:r>
      <w:r w:rsidR="00263B76">
        <w:t xml:space="preserve"> </w:t>
      </w:r>
      <w:r>
        <w:t xml:space="preserve">Figure </w:t>
      </w:r>
      <w:r w:rsidR="00DE6152">
        <w:t>2</w:t>
      </w:r>
      <w:r>
        <w:t xml:space="preserve"> shows how the different data elements fit together, and a summary of the information drawn from each source.</w:t>
      </w:r>
    </w:p>
    <w:p w14:paraId="7905E419" w14:textId="58B60B68" w:rsidR="00195D48" w:rsidRDefault="00195D48" w:rsidP="00195D48">
      <w:pPr>
        <w:pStyle w:val="Fighead"/>
      </w:pPr>
      <w:r>
        <w:t>Figure 2: Summary of data sources – sample sizes and information</w:t>
      </w:r>
    </w:p>
    <w:p w14:paraId="2AB5C278" w14:textId="06FA50B0" w:rsidR="004173BD" w:rsidRDefault="00FA0C2E" w:rsidP="00195D48">
      <w:pPr>
        <w:pStyle w:val="Fighead"/>
        <w:spacing w:line="240" w:lineRule="auto"/>
      </w:pPr>
      <w:bookmarkStart w:id="22" w:name="_Toc11145108"/>
      <w:r>
        <w:rPr>
          <w:noProof/>
          <w:lang w:eastAsia="en-GB"/>
        </w:rPr>
        <w:drawing>
          <wp:inline distT="0" distB="0" distL="0" distR="0" wp14:anchorId="229BE3C1" wp14:editId="6F29E4B6">
            <wp:extent cx="5667212" cy="3224196"/>
            <wp:effectExtent l="0" t="0" r="0" b="0"/>
            <wp:docPr id="7" name="Picture 7" descr="Diagram giving a summary of the data sources - sample sizes and information - for the Outcome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giving a summary of the data sources - sample sizes and information - for the Outcomes study."/>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67212" cy="3224196"/>
                    </a:xfrm>
                    <a:prstGeom prst="rect">
                      <a:avLst/>
                    </a:prstGeom>
                    <a:noFill/>
                    <a:ln w="9525" cmpd="sng">
                      <a:noFill/>
                      <a:miter lim="800000"/>
                      <a:headEnd/>
                      <a:tailEnd/>
                    </a:ln>
                    <a:effectLst/>
                  </pic:spPr>
                </pic:pic>
              </a:graphicData>
            </a:graphic>
          </wp:inline>
        </w:drawing>
      </w:r>
      <w:bookmarkEnd w:id="22"/>
      <w:r w:rsidR="004173BD">
        <w:t xml:space="preserve"> </w:t>
      </w:r>
    </w:p>
    <w:p w14:paraId="19F2513C" w14:textId="31DA62E9" w:rsidR="004173BD" w:rsidRDefault="004173BD" w:rsidP="004173BD"/>
    <w:p w14:paraId="002323E5" w14:textId="03461EBE" w:rsidR="004173BD" w:rsidRDefault="004173BD" w:rsidP="00E63ACF">
      <w:r>
        <w:t>Analysis of the administrative CLAS data found no statistically significant differences between children whose social workers and/or caregivers completed questionnaires and those who did not, in relation to age when bec</w:t>
      </w:r>
      <w:r w:rsidR="00693B40">
        <w:t>ame</w:t>
      </w:r>
      <w:r>
        <w:t xml:space="preserve"> looked after, sex, ethnicity, additional support needs, first placement type or first legal reason.</w:t>
      </w:r>
      <w:r w:rsidR="00263B76">
        <w:t xml:space="preserve"> </w:t>
      </w:r>
      <w:r>
        <w:t>We can thus be confident that the resulting samples are broadly representative</w:t>
      </w:r>
      <w:r w:rsidR="00E63ACF">
        <w:t>.</w:t>
      </w:r>
    </w:p>
    <w:p w14:paraId="69ED7B38" w14:textId="77777777" w:rsidR="00F976C2" w:rsidRDefault="00F976C2">
      <w:pPr>
        <w:spacing w:after="160" w:line="259" w:lineRule="auto"/>
        <w:rPr>
          <w:rFonts w:ascii="Dubai" w:eastAsiaTheme="majorEastAsia" w:hAnsi="Dubai" w:cstheme="majorBidi"/>
          <w:color w:val="5B66A2"/>
          <w:sz w:val="28"/>
          <w:szCs w:val="32"/>
        </w:rPr>
      </w:pPr>
      <w:r>
        <w:br w:type="page"/>
      </w:r>
    </w:p>
    <w:p w14:paraId="5F24CB67" w14:textId="449D8469" w:rsidR="004173BD" w:rsidRDefault="004173BD" w:rsidP="004173BD">
      <w:pPr>
        <w:pStyle w:val="Heading2"/>
      </w:pPr>
      <w:bookmarkStart w:id="23" w:name="_Toc9837467"/>
      <w:r>
        <w:lastRenderedPageBreak/>
        <w:t>2.6 Data analysis</w:t>
      </w:r>
      <w:bookmarkEnd w:id="23"/>
    </w:p>
    <w:p w14:paraId="219C05A3" w14:textId="58EE68DA" w:rsidR="004173BD" w:rsidRDefault="004173BD" w:rsidP="004173BD">
      <w:r>
        <w:t>Much of the analysis presented in this report is descriptive.</w:t>
      </w:r>
      <w:r w:rsidR="00263B76">
        <w:t xml:space="preserve"> </w:t>
      </w:r>
      <w:r>
        <w:t>Frequencies and percentages are used to describe how many children had a certain characteristic or experience, for categorical variables such as placement type. Median and interquartile range (IQR)</w:t>
      </w:r>
      <w:r>
        <w:rPr>
          <w:rStyle w:val="FootnoteReference"/>
        </w:rPr>
        <w:footnoteReference w:id="16"/>
      </w:r>
      <w:r>
        <w:t xml:space="preserve"> are used to describe numerical variables such as age (in months) or the time </w:t>
      </w:r>
      <w:r w:rsidR="00F84466">
        <w:t>children spent</w:t>
      </w:r>
      <w:r>
        <w:t xml:space="preserve"> looked after away from home.</w:t>
      </w:r>
      <w:r w:rsidR="00263B76">
        <w:t xml:space="preserve"> </w:t>
      </w:r>
      <w:r>
        <w:t>Mean and standard deviation</w:t>
      </w:r>
      <w:r>
        <w:rPr>
          <w:rStyle w:val="FootnoteReference"/>
        </w:rPr>
        <w:footnoteReference w:id="17"/>
      </w:r>
      <w:r>
        <w:t xml:space="preserve"> are used to describe severity of maltreatment.</w:t>
      </w:r>
    </w:p>
    <w:p w14:paraId="7991108F" w14:textId="630A09E1" w:rsidR="004173BD" w:rsidRDefault="004173BD" w:rsidP="004173BD">
      <w:r>
        <w:t xml:space="preserve">Cross-tabulations and </w:t>
      </w:r>
      <w:r w:rsidR="00F976C2">
        <w:t>C</w:t>
      </w:r>
      <w:r>
        <w:t xml:space="preserve">hi-square tests are used look at the </w:t>
      </w:r>
      <w:r w:rsidR="00254390">
        <w:t xml:space="preserve">association </w:t>
      </w:r>
      <w:r>
        <w:t xml:space="preserve">between two categorical variables (such as initial placement type). Mann Whitney U or Kruskal-Wallis tests are used to test for group differences in ordinal variables (e.g. levels of agreement/disagreement </w:t>
      </w:r>
      <w:r w:rsidR="005E77C0">
        <w:t>with whether children had behaviour problems at</w:t>
      </w:r>
      <w:r>
        <w:t xml:space="preserve"> school) and numerical variables (such as age in months at time of first placement away from home).</w:t>
      </w:r>
      <w:r w:rsidR="00263B76">
        <w:t xml:space="preserve"> </w:t>
      </w:r>
      <w:r>
        <w:t xml:space="preserve">A </w:t>
      </w:r>
      <w:r w:rsidRPr="001D5501">
        <w:rPr>
          <w:i/>
          <w:iCs/>
        </w:rPr>
        <w:t>p</w:t>
      </w:r>
      <w:r>
        <w:t>-value threshold of 0.05 is used throughout to indicate statistical significance, which is whether we can be 95% confident that any differences observed in the data are real differences and not simply a chance finding.</w:t>
      </w:r>
      <w:r w:rsidR="00263B76">
        <w:t xml:space="preserve"> </w:t>
      </w:r>
      <w:r>
        <w:t xml:space="preserve">Due to controversies surrounding the use of statistical significance tests and </w:t>
      </w:r>
      <w:r w:rsidRPr="001D5501">
        <w:rPr>
          <w:i/>
          <w:iCs/>
        </w:rPr>
        <w:t>p</w:t>
      </w:r>
      <w:r>
        <w:t>-values to determine the substantive importance of research findings (see Colquhoun</w:t>
      </w:r>
      <w:r w:rsidR="00DE6152">
        <w:t>,</w:t>
      </w:r>
      <w:r>
        <w:t xml:space="preserve"> 2014; </w:t>
      </w:r>
      <w:proofErr w:type="spellStart"/>
      <w:r>
        <w:t>Gorard</w:t>
      </w:r>
      <w:proofErr w:type="spellEnd"/>
      <w:r w:rsidR="00DE6152">
        <w:t>,</w:t>
      </w:r>
      <w:r>
        <w:t xml:space="preserve"> 2016; Nuzzo</w:t>
      </w:r>
      <w:r w:rsidR="00DE6152">
        <w:t>,</w:t>
      </w:r>
      <w:r>
        <w:t xml:space="preserve"> 2014 for discussion), measures of effect size are also used throughout this report.</w:t>
      </w:r>
      <w:r w:rsidR="00263B76">
        <w:t xml:space="preserve"> </w:t>
      </w:r>
      <w:r>
        <w:t>Cramer’s V is used to indicate the strength (substantive significance) of any associations, with values of 0.1 indicating a small effect, 0.3 a medium effect, and 0.5 a large effect (see Cohen</w:t>
      </w:r>
      <w:r w:rsidR="00DE6152">
        <w:t>,</w:t>
      </w:r>
      <w:r>
        <w:t xml:space="preserve"> 1988).</w:t>
      </w:r>
      <w:r w:rsidR="00263B76">
        <w:t xml:space="preserve"> </w:t>
      </w:r>
    </w:p>
    <w:p w14:paraId="4D352FB1" w14:textId="7E6CBAC4" w:rsidR="004173BD" w:rsidRDefault="00F84466" w:rsidP="004173BD">
      <w:r>
        <w:t>That</w:t>
      </w:r>
      <w:r w:rsidR="004173BD">
        <w:t xml:space="preserve"> there may be relationships between key independent variables, such as initial placement type and the age when </w:t>
      </w:r>
      <w:r>
        <w:t xml:space="preserve">children </w:t>
      </w:r>
      <w:r w:rsidR="004173BD">
        <w:t>became looked after, means that it can be difficult to establish the key drivers of differences seen in simple descriptive analysis.</w:t>
      </w:r>
      <w:r w:rsidR="00263B76">
        <w:t xml:space="preserve"> </w:t>
      </w:r>
      <w:r w:rsidR="004173BD">
        <w:t>Thus</w:t>
      </w:r>
      <w:r w:rsidR="00EE1ADA">
        <w:t>,</w:t>
      </w:r>
      <w:r w:rsidR="004173BD">
        <w:t xml:space="preserve"> multivariate analysis (logistic regression) </w:t>
      </w:r>
      <w:r w:rsidR="00254390">
        <w:t xml:space="preserve">is </w:t>
      </w:r>
      <w:r w:rsidR="004173BD">
        <w:t xml:space="preserve">used to consider how a number of factors simultaneously influence </w:t>
      </w:r>
      <w:r w:rsidR="00151ECE">
        <w:t>children’s</w:t>
      </w:r>
      <w:r w:rsidR="004173BD">
        <w:t xml:space="preserve"> permanence status </w:t>
      </w:r>
      <w:r w:rsidR="002C411C">
        <w:t>three to four</w:t>
      </w:r>
      <w:r w:rsidR="004173BD">
        <w:t xml:space="preserve"> years after </w:t>
      </w:r>
      <w:r w:rsidR="00853271">
        <w:t xml:space="preserve">they became </w:t>
      </w:r>
      <w:r w:rsidR="004173BD">
        <w:t>looked after.</w:t>
      </w:r>
      <w:r w:rsidR="00263B76">
        <w:t xml:space="preserve"> </w:t>
      </w:r>
      <w:r w:rsidR="004173BD">
        <w:t>This also enables an assessment of the association with one variable, whilst controlling (or adjusting) for all other explanatory variables in the model.</w:t>
      </w:r>
      <w:r w:rsidR="00263B76">
        <w:t xml:space="preserve"> </w:t>
      </w:r>
    </w:p>
    <w:p w14:paraId="0C7368F4" w14:textId="51970DEB" w:rsidR="004173BD" w:rsidRDefault="004173BD" w:rsidP="004173BD">
      <w:r>
        <w:t>The regression results are presented as odds ratios for each independent variable, all of which have a significance value and 95% confidence intervals attached.</w:t>
      </w:r>
      <w:r w:rsidR="00263B76">
        <w:t xml:space="preserve"> </w:t>
      </w:r>
      <w:r>
        <w:t>Odds ratios estimate the effect of each individual independent variable on the outcome variable, adjusted for all other independent variables in the regression model.</w:t>
      </w:r>
      <w:r w:rsidR="00263B76">
        <w:t xml:space="preserve"> </w:t>
      </w:r>
      <w:r>
        <w:t>Logistic regression compares the odds of a reference category with that of the other categories.</w:t>
      </w:r>
      <w:r w:rsidR="00263B76">
        <w:t xml:space="preserve"> </w:t>
      </w:r>
      <w:r>
        <w:t xml:space="preserve">An odds ratio of greater than one indicates that the group in question is more likely to demonstrate this characteristic than is the chosen reference category, an odds ratio of less than one means they are less likely. </w:t>
      </w:r>
    </w:p>
    <w:p w14:paraId="428E0F57" w14:textId="77777777" w:rsidR="004173BD" w:rsidRDefault="004173BD" w:rsidP="004173BD">
      <w:r>
        <w:t>Analyses were conducted using IBM SPSS Statistics for Windows, Version 24.0.</w:t>
      </w:r>
    </w:p>
    <w:p w14:paraId="63097345" w14:textId="77777777" w:rsidR="00F976C2" w:rsidRDefault="00F976C2">
      <w:pPr>
        <w:spacing w:after="160" w:line="259" w:lineRule="auto"/>
        <w:rPr>
          <w:rFonts w:ascii="Dubai" w:eastAsiaTheme="majorEastAsia" w:hAnsi="Dubai" w:cstheme="majorBidi"/>
          <w:color w:val="5B66A2"/>
          <w:sz w:val="28"/>
          <w:szCs w:val="32"/>
        </w:rPr>
      </w:pPr>
      <w:r>
        <w:br w:type="page"/>
      </w:r>
    </w:p>
    <w:p w14:paraId="5EEF4702" w14:textId="569D13B2" w:rsidR="004173BD" w:rsidRDefault="004173BD" w:rsidP="004173BD">
      <w:pPr>
        <w:pStyle w:val="Heading2"/>
      </w:pPr>
      <w:bookmarkStart w:id="24" w:name="_Toc9837468"/>
      <w:r>
        <w:lastRenderedPageBreak/>
        <w:t>2.7 Limitations</w:t>
      </w:r>
      <w:bookmarkEnd w:id="24"/>
    </w:p>
    <w:p w14:paraId="1C83FFBB" w14:textId="5E649699" w:rsidR="004173BD" w:rsidRDefault="004173BD" w:rsidP="004173BD">
      <w:r>
        <w:t xml:space="preserve">There are 32 local authorities in Scotland, of which </w:t>
      </w:r>
      <w:r w:rsidR="00223FDC">
        <w:t>19</w:t>
      </w:r>
      <w:r>
        <w:t xml:space="preserve"> participated in this strand</w:t>
      </w:r>
      <w:r w:rsidR="00254390">
        <w:t xml:space="preserve"> of the study</w:t>
      </w:r>
      <w:r>
        <w:t xml:space="preserve">. Social workers from all </w:t>
      </w:r>
      <w:r w:rsidR="00223FDC">
        <w:t>19</w:t>
      </w:r>
      <w:r>
        <w:t xml:space="preserve">, and carers and adoptive parents from </w:t>
      </w:r>
      <w:r w:rsidR="00223FDC">
        <w:t>15</w:t>
      </w:r>
      <w:r>
        <w:t xml:space="preserve"> local authorities completed detailed questionnaires. While these spanned smaller and larger local authorities, and urban and rural areas, one of the findings from the </w:t>
      </w:r>
      <w:r>
        <w:rPr>
          <w:i/>
        </w:rPr>
        <w:t xml:space="preserve">Decision </w:t>
      </w:r>
      <w:r w:rsidR="00F976C2">
        <w:rPr>
          <w:i/>
        </w:rPr>
        <w:t>m</w:t>
      </w:r>
      <w:r>
        <w:rPr>
          <w:i/>
        </w:rPr>
        <w:t xml:space="preserve">aking </w:t>
      </w:r>
      <w:r>
        <w:t xml:space="preserve">strand was that practice varied across Scotland. Consequently, it is possible the findings may not reflect the experiences and pathways of children in local authorities who did not participate in this strand. </w:t>
      </w:r>
    </w:p>
    <w:p w14:paraId="0EF660E9" w14:textId="2D579DEC" w:rsidR="004173BD" w:rsidRDefault="004173BD" w:rsidP="004173BD">
      <w:r>
        <w:t>This strand uses CLAS data and data from questionnaires completed by social workers</w:t>
      </w:r>
      <w:r w:rsidR="00151ECE">
        <w:t xml:space="preserve"> and children’s current caregivers</w:t>
      </w:r>
      <w:r>
        <w:t>. Neither birth parents nor children were involved in this strand. Their perspectives may vary significantly from those of social workers and carers.</w:t>
      </w:r>
    </w:p>
    <w:p w14:paraId="1CF0720F" w14:textId="28EAAEDC" w:rsidR="004173BD" w:rsidRDefault="004173BD" w:rsidP="004173BD">
      <w:r>
        <w:t>A wealth of data was collected from social workers and from caregivers.</w:t>
      </w:r>
      <w:r w:rsidR="00263B76">
        <w:t xml:space="preserve"> </w:t>
      </w:r>
      <w:r>
        <w:t>More complex analysis, particularly multivariate analysis of the factors driving children’s outcomes, was outside the scope of this report.</w:t>
      </w:r>
      <w:r w:rsidR="00263B76">
        <w:t xml:space="preserve"> </w:t>
      </w:r>
      <w:r>
        <w:t>Additionally, as with any quantitative research, analysis can only examine the associations with or effect of measured variables; other factors may also play an important part.</w:t>
      </w:r>
    </w:p>
    <w:p w14:paraId="759CDDD0" w14:textId="77777777" w:rsidR="004173BD" w:rsidRDefault="004173BD" w:rsidP="004173BD">
      <w:pPr>
        <w:pStyle w:val="Heading2"/>
      </w:pPr>
      <w:bookmarkStart w:id="25" w:name="_Toc9837469"/>
      <w:r>
        <w:t>2.8 Ethical issues</w:t>
      </w:r>
      <w:bookmarkEnd w:id="25"/>
    </w:p>
    <w:p w14:paraId="1DF67990" w14:textId="3E381AE9" w:rsidR="004173BD" w:rsidRDefault="004173BD" w:rsidP="004173BD">
      <w:r>
        <w:t>Ethical approval for the full study was provided by the General University Ethics Panel of the Faculty of Social Science at the University of Stirling and a data sharing agreement was in place with the Scottish government to enable access to the CLAS data over four years. This agreement was reviewed annually.</w:t>
      </w:r>
      <w:r w:rsidR="00263B76">
        <w:t xml:space="preserve"> </w:t>
      </w:r>
      <w:r>
        <w:t>All survey respondents (social workers, foster carers, kinship carers and adoptive parents) were provided with information about the study, and asked to give informed consent before completing a questionnaire.</w:t>
      </w:r>
      <w:r w:rsidR="00263B76">
        <w:t xml:space="preserve"> </w:t>
      </w:r>
      <w:r>
        <w:t>All data collected were anonymised and securely stored, consistent with national guidelines on data protection and the data sharing agreement.</w:t>
      </w:r>
    </w:p>
    <w:p w14:paraId="13A24CAD" w14:textId="77777777" w:rsidR="004173BD" w:rsidRDefault="004173BD" w:rsidP="004173BD">
      <w:pPr>
        <w:spacing w:after="160" w:line="256" w:lineRule="auto"/>
        <w:rPr>
          <w:rFonts w:ascii="Cambria" w:eastAsia="Times New Roman" w:hAnsi="Cambria" w:cs="Times New Roman"/>
          <w:color w:val="1F4E79" w:themeColor="accent1" w:themeShade="80"/>
          <w:sz w:val="32"/>
          <w:szCs w:val="32"/>
        </w:rPr>
      </w:pPr>
      <w:r>
        <w:br w:type="page"/>
      </w:r>
    </w:p>
    <w:p w14:paraId="546447A3" w14:textId="5275F649" w:rsidR="004173BD" w:rsidRDefault="005220EE" w:rsidP="00240AD1">
      <w:pPr>
        <w:pStyle w:val="Heading1"/>
        <w:numPr>
          <w:ilvl w:val="0"/>
          <w:numId w:val="3"/>
        </w:numPr>
      </w:pPr>
      <w:bookmarkStart w:id="26" w:name="_Toc9837470"/>
      <w:r>
        <w:lastRenderedPageBreak/>
        <w:t>C</w:t>
      </w:r>
      <w:r w:rsidR="004173BD">
        <w:t xml:space="preserve">hildren’s </w:t>
      </w:r>
      <w:r w:rsidR="004173BD" w:rsidRPr="00BA588B">
        <w:t>characteristics</w:t>
      </w:r>
      <w:r w:rsidR="004173BD">
        <w:t xml:space="preserve"> and circumstances</w:t>
      </w:r>
      <w:bookmarkEnd w:id="26"/>
    </w:p>
    <w:p w14:paraId="261D1A4C" w14:textId="6EFF4084" w:rsidR="004173BD" w:rsidRDefault="004173BD" w:rsidP="004173BD">
      <w:r>
        <w:t>This section describes the characteristics and family circumstances around the time they became looked after away from home for the 433 children in the social worker sample.</w:t>
      </w:r>
      <w:r w:rsidR="00263B76">
        <w:t xml:space="preserve"> </w:t>
      </w:r>
      <w:r>
        <w:t xml:space="preserve">These </w:t>
      </w:r>
      <w:r w:rsidR="005220EE">
        <w:t>are</w:t>
      </w:r>
      <w:r>
        <w:t xml:space="preserve"> compared, where appropriate, to the characteristics of the 166 children whose current caregivers (foster carer, kinship carer, adoptive parent, or prospective adopter) provided additional information on their current development and wellbeing via the caregiver survey. </w:t>
      </w:r>
    </w:p>
    <w:p w14:paraId="4586A688" w14:textId="008EB9BC" w:rsidR="004173BD" w:rsidRDefault="004173BD" w:rsidP="004173BD">
      <w:pPr>
        <w:pStyle w:val="Heading2"/>
      </w:pPr>
      <w:bookmarkStart w:id="27" w:name="_Toc9837471"/>
      <w:r>
        <w:t>3.1 Demographic characteristics</w:t>
      </w:r>
      <w:bookmarkEnd w:id="27"/>
    </w:p>
    <w:p w14:paraId="59AF8FD6" w14:textId="50BD427C" w:rsidR="004173BD" w:rsidRDefault="004173BD" w:rsidP="004173BD">
      <w:r>
        <w:t xml:space="preserve">There was an even gender balance in </w:t>
      </w:r>
      <w:r w:rsidR="002E5934">
        <w:t xml:space="preserve">both </w:t>
      </w:r>
      <w:r>
        <w:t>samples, with 52% of the 433 children in the social worker sample and 53% of the 166 children in the caregiver sample being male.</w:t>
      </w:r>
      <w:r w:rsidR="00263B76">
        <w:t xml:space="preserve"> </w:t>
      </w:r>
      <w:r>
        <w:t>The children were all born between 1 August 2007 and 31</w:t>
      </w:r>
      <w:r w:rsidR="00134C8B">
        <w:t xml:space="preserve"> </w:t>
      </w:r>
      <w:r>
        <w:t>July 2013 (in line with the study parameters).</w:t>
      </w:r>
      <w:r w:rsidR="00263B76">
        <w:t xml:space="preserve"> </w:t>
      </w:r>
    </w:p>
    <w:p w14:paraId="3F2DFC2E" w14:textId="218DF53C" w:rsidR="004173BD" w:rsidRDefault="005220EE" w:rsidP="005220EE">
      <w:r>
        <w:t>F</w:t>
      </w:r>
      <w:r w:rsidR="004173BD">
        <w:t xml:space="preserve">igure </w:t>
      </w:r>
      <w:r w:rsidR="00FF54A1">
        <w:t>3</w:t>
      </w:r>
      <w:r w:rsidR="004173BD">
        <w:t xml:space="preserve"> shows the age of children when they became looked after away from home and at the time of the survey, and the duration of the follow-</w:t>
      </w:r>
      <w:r w:rsidR="002E5934">
        <w:t xml:space="preserve">up </w:t>
      </w:r>
      <w:r w:rsidR="004173BD">
        <w:t>period</w:t>
      </w:r>
      <w:r>
        <w:t>, for both the social worker and caregiver surveys.</w:t>
      </w:r>
    </w:p>
    <w:p w14:paraId="5E05C77A" w14:textId="7C9F1059" w:rsidR="00FE580C" w:rsidRDefault="00FE580C" w:rsidP="00FE580C">
      <w:pPr>
        <w:pStyle w:val="Fighead"/>
        <w:spacing w:before="120"/>
      </w:pPr>
      <w:r>
        <w:t xml:space="preserve">Figure 3: </w:t>
      </w:r>
      <w:r>
        <w:tab/>
        <w:t>Age of children when they became looked after away from home and at the time of the survey, and duration of follow-up period</w:t>
      </w:r>
    </w:p>
    <w:p w14:paraId="623038B7" w14:textId="055178A5" w:rsidR="004173BD" w:rsidRDefault="00BF76F7" w:rsidP="00FE580C">
      <w:pPr>
        <w:pStyle w:val="Fighead"/>
        <w:spacing w:line="240" w:lineRule="auto"/>
      </w:pPr>
      <w:bookmarkStart w:id="28" w:name="_Toc11145109"/>
      <w:r>
        <w:rPr>
          <w:noProof/>
          <w:lang w:eastAsia="en-GB"/>
        </w:rPr>
        <w:drawing>
          <wp:inline distT="0" distB="0" distL="0" distR="0" wp14:anchorId="517D21E7" wp14:editId="768AD69D">
            <wp:extent cx="5904000" cy="3020400"/>
            <wp:effectExtent l="19050" t="19050" r="20955" b="27940"/>
            <wp:docPr id="6" name="Picture 6" descr="Diagram showing Age of children when they became looked after away from home and at the time of the survey, and duration of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Age of children when they became looked after away from home and at the time of the survey, and duration of follow-up peri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000" cy="3020400"/>
                    </a:xfrm>
                    <a:prstGeom prst="rect">
                      <a:avLst/>
                    </a:prstGeom>
                    <a:noFill/>
                    <a:ln w="6350" cmpd="sng">
                      <a:solidFill>
                        <a:srgbClr val="000000"/>
                      </a:solidFill>
                      <a:miter lim="800000"/>
                      <a:headEnd/>
                      <a:tailEnd/>
                    </a:ln>
                    <a:effectLst/>
                  </pic:spPr>
                </pic:pic>
              </a:graphicData>
            </a:graphic>
          </wp:inline>
        </w:drawing>
      </w:r>
      <w:bookmarkEnd w:id="28"/>
    </w:p>
    <w:p w14:paraId="6F85BC9A" w14:textId="6ACF1420" w:rsidR="004173BD" w:rsidRDefault="004173BD" w:rsidP="00FE580C">
      <w:pPr>
        <w:pStyle w:val="Extraspace"/>
        <w:spacing w:before="120"/>
      </w:pPr>
      <w:r>
        <w:t xml:space="preserve">As recorded by social workers, the vast majority of children were White (403, 93%), with only small numbers of mixed ethnic heritage (12, 3%) or from Black Caribbean or African (7, 2%) or South Asian (6, 1%) backgrounds. Two </w:t>
      </w:r>
      <w:r w:rsidR="00C678FC">
        <w:t xml:space="preserve">children </w:t>
      </w:r>
      <w:r>
        <w:t>were from other ethnic backgrounds and the ethnic origin of three others was unknown.</w:t>
      </w:r>
      <w:r w:rsidR="00263B76">
        <w:t xml:space="preserve"> </w:t>
      </w:r>
      <w:r>
        <w:t>A similar pattern of ethnic backgrounds was observed for the children whose caregivers provided this information (95% White, 3% mixed ethnic heritage, and 2% Black Caribbean or African).</w:t>
      </w:r>
      <w:r w:rsidR="00263B76">
        <w:t xml:space="preserve"> </w:t>
      </w:r>
      <w:r>
        <w:t xml:space="preserve">These figures are very similar to those for the children in the </w:t>
      </w:r>
      <w:r w:rsidRPr="005220EE">
        <w:rPr>
          <w:i/>
        </w:rPr>
        <w:t>Pathways</w:t>
      </w:r>
      <w:r>
        <w:t xml:space="preserve"> </w:t>
      </w:r>
      <w:r w:rsidR="00CC1035">
        <w:t>strand</w:t>
      </w:r>
      <w:r w:rsidR="00B76657">
        <w:t xml:space="preserve"> of the study</w:t>
      </w:r>
      <w:r>
        <w:t>, and for all children and young people (aged 0-19) years) in Scotland at the time the study commenced (Scottish Government</w:t>
      </w:r>
      <w:r w:rsidR="00FF54A1">
        <w:t>,</w:t>
      </w:r>
      <w:r>
        <w:t xml:space="preserve"> 2014</w:t>
      </w:r>
      <w:r w:rsidR="003D1649">
        <w:t>a</w:t>
      </w:r>
      <w:r>
        <w:t>).</w:t>
      </w:r>
    </w:p>
    <w:p w14:paraId="5E5A8CEF" w14:textId="77777777" w:rsidR="004173BD" w:rsidRDefault="004173BD" w:rsidP="004173BD">
      <w:pPr>
        <w:pStyle w:val="Heading2"/>
      </w:pPr>
      <w:bookmarkStart w:id="29" w:name="_Toc9837472"/>
      <w:r>
        <w:t>3.2 Health and disability</w:t>
      </w:r>
      <w:bookmarkEnd w:id="29"/>
    </w:p>
    <w:p w14:paraId="52DD9BA4" w14:textId="5CA4F41B" w:rsidR="004173BD" w:rsidRDefault="004173BD" w:rsidP="004173BD">
      <w:r>
        <w:t>Research has shown that children with a disability or developmental delay are more likely to become looked after away from home than those who are not disabled, and disability is also known to be a risk factor for maltreatment (Baldwin et al</w:t>
      </w:r>
      <w:r w:rsidR="00EB4BBD">
        <w:t>,</w:t>
      </w:r>
      <w:r>
        <w:t xml:space="preserve"> 2019; White et al</w:t>
      </w:r>
      <w:r w:rsidR="00EB4BBD">
        <w:t>,</w:t>
      </w:r>
      <w:r>
        <w:t xml:space="preserve"> 2014; Taylor et al</w:t>
      </w:r>
      <w:r w:rsidR="00EB4BBD">
        <w:t>,</w:t>
      </w:r>
      <w:r>
        <w:t xml:space="preserve"> 2016).</w:t>
      </w:r>
      <w:r w:rsidR="00263B76">
        <w:t xml:space="preserve"> </w:t>
      </w:r>
      <w:r>
        <w:t xml:space="preserve">In their review of the literature on permanence in foster care and adoption for disabled </w:t>
      </w:r>
      <w:r>
        <w:lastRenderedPageBreak/>
        <w:t xml:space="preserve">children, Welch </w:t>
      </w:r>
      <w:r w:rsidR="00EB4BBD">
        <w:t>e</w:t>
      </w:r>
      <w:r>
        <w:t>t al (2015) found</w:t>
      </w:r>
      <w:r w:rsidR="00C678FC">
        <w:t xml:space="preserve"> that</w:t>
      </w:r>
      <w:r>
        <w:t xml:space="preserve"> disabled children experience disadvantages in permanence outcomes and aspects of permanence such as placement stability. Information on whether children have additional support needs or</w:t>
      </w:r>
      <w:r w:rsidR="00C678FC">
        <w:t xml:space="preserve"> a</w:t>
      </w:r>
      <w:r>
        <w:t xml:space="preserve"> disability is collected in the annual CLAS by Scottish Government</w:t>
      </w:r>
      <w:r>
        <w:rPr>
          <w:rStyle w:val="FootnoteReference"/>
        </w:rPr>
        <w:footnoteReference w:id="18"/>
      </w:r>
      <w:r>
        <w:t xml:space="preserve"> for all children who become looked after, although this data is missing for 21% of children who started to be looked after in 2012-13 (Scottish Government</w:t>
      </w:r>
      <w:r w:rsidR="00CF74D9">
        <w:t>,</w:t>
      </w:r>
      <w:r>
        <w:t xml:space="preserve"> 2014</w:t>
      </w:r>
      <w:r w:rsidR="003D1649">
        <w:t>a</w:t>
      </w:r>
      <w:r>
        <w:t>).</w:t>
      </w:r>
      <w:r w:rsidR="00263B76">
        <w:t xml:space="preserve"> </w:t>
      </w:r>
      <w:r>
        <w:t>In this same year</w:t>
      </w:r>
      <w:r w:rsidRPr="005D756A">
        <w:t>, 7% of</w:t>
      </w:r>
      <w:r>
        <w:t xml:space="preserve"> children of all ages who started to be looked after were reported to have additional support needs (ibid). By combining the information from each of the four years of CLAS data</w:t>
      </w:r>
      <w:r w:rsidR="00AA6D0F">
        <w:t xml:space="preserve"> for children in </w:t>
      </w:r>
      <w:r w:rsidR="00C17128">
        <w:t>our samples</w:t>
      </w:r>
      <w:r>
        <w:t xml:space="preserve">, </w:t>
      </w:r>
      <w:r w:rsidR="00AA6D0F">
        <w:t xml:space="preserve">those </w:t>
      </w:r>
      <w:r>
        <w:t>reported to have additional support needs, for example due to a physical or learning disability, sensory impairment, autistic spectrum disorder or a chronic health condition could be identified. In some cases this information was missing in the baseline year, but was recorded in later years.</w:t>
      </w:r>
    </w:p>
    <w:p w14:paraId="1AA8D539" w14:textId="6FF74B79" w:rsidR="004173BD" w:rsidRDefault="004173BD" w:rsidP="004173BD">
      <w:r>
        <w:t>From the CLAS</w:t>
      </w:r>
      <w:r w:rsidRPr="005D756A">
        <w:t>, 7% of</w:t>
      </w:r>
      <w:r>
        <w:t xml:space="preserve"> the children in the social worker sample were reported to have additional support needs, whilst this figure was 8% of the children in the caregiver sample.</w:t>
      </w:r>
      <w:r w:rsidR="00263B76">
        <w:t xml:space="preserve"> </w:t>
      </w:r>
      <w:r>
        <w:t xml:space="preserve">This is the same as for the children in the </w:t>
      </w:r>
      <w:r w:rsidRPr="00AA6D0F">
        <w:rPr>
          <w:i/>
        </w:rPr>
        <w:t>Pathways</w:t>
      </w:r>
      <w:r>
        <w:t xml:space="preserve"> </w:t>
      </w:r>
      <w:r w:rsidR="00CC1035">
        <w:t>strand</w:t>
      </w:r>
      <w:r w:rsidR="00B76657">
        <w:t xml:space="preserve"> of the study</w:t>
      </w:r>
      <w:r>
        <w:t>.</w:t>
      </w:r>
    </w:p>
    <w:p w14:paraId="5A089BBC" w14:textId="166159EA" w:rsidR="004173BD" w:rsidRDefault="004173BD" w:rsidP="004173BD">
      <w:r>
        <w:t>The surveys of social workers and caregivers asked more detailed questions about whether children had “any long-standing illnesses, disabilities or health problems including learning difficulties or foetal alcohol syndrome”</w:t>
      </w:r>
      <w:r w:rsidR="00CF74D9">
        <w:t>.</w:t>
      </w:r>
      <w:r>
        <w:rPr>
          <w:rStyle w:val="FootnoteReference"/>
        </w:rPr>
        <w:footnoteReference w:id="19"/>
      </w:r>
      <w:r w:rsidR="00263B76">
        <w:t xml:space="preserve"> </w:t>
      </w:r>
      <w:r>
        <w:t>In total</w:t>
      </w:r>
      <w:r w:rsidR="00087C8A">
        <w:t>,</w:t>
      </w:r>
      <w:r>
        <w:t xml:space="preserve"> 54 (13%) of the children in the social worker sample for whom data was available had one or more long-term health conditions, disabilities or sensory impairments, and a further 32 (8%) were being assessed at the time of the survey.</w:t>
      </w:r>
      <w:r w:rsidR="00263B76">
        <w:t xml:space="preserve"> </w:t>
      </w:r>
    </w:p>
    <w:p w14:paraId="174B65B3" w14:textId="55491C63" w:rsidR="004173BD" w:rsidRDefault="004173BD" w:rsidP="004173BD">
      <w:r>
        <w:t>Of these 54 children, around half (25) were reported to have a long-term medical condition, 16 a physical or motor impairment, and 14 a sensory impairment.</w:t>
      </w:r>
      <w:r w:rsidR="00263B76">
        <w:t xml:space="preserve"> </w:t>
      </w:r>
      <w:r>
        <w:t xml:space="preserve">Social worker comments indicated that at least 12 children had developmental delay, including seven with global developmental delay and three with speech and language delay. </w:t>
      </w:r>
      <w:r w:rsidR="00CF74D9">
        <w:t>Fourteen</w:t>
      </w:r>
      <w:r>
        <w:t xml:space="preserve"> children were known to have a learning disability or specific learning difficulties, whilst 11 were described as having a language and communication disorder.</w:t>
      </w:r>
      <w:r w:rsidR="00263B76">
        <w:t xml:space="preserve"> </w:t>
      </w:r>
      <w:r>
        <w:t>For 28 of the children a single disability or health condition was reported, but 16</w:t>
      </w:r>
      <w:r w:rsidR="00087C8A">
        <w:t xml:space="preserve"> children</w:t>
      </w:r>
      <w:r>
        <w:t xml:space="preserve"> had two or three conditions</w:t>
      </w:r>
      <w:r w:rsidR="00087C8A">
        <w:t>,</w:t>
      </w:r>
      <w:r>
        <w:t xml:space="preserve"> and 10 had four or more.</w:t>
      </w:r>
    </w:p>
    <w:p w14:paraId="428934CE" w14:textId="0905FA8C" w:rsidR="004173BD" w:rsidRDefault="004173BD" w:rsidP="004173BD">
      <w:r>
        <w:t>Conditions resulting from pre-birth substance misuse were reported for just 12 children, including Foetal Alcohol Syndrome (FAS), Neo-natal Abstinence Syndrome (NAS), and Alcohol-Related Neurological Disorder (ARND) (7 NAS, 4 FAS, and 1 ARND).</w:t>
      </w:r>
      <w:r w:rsidR="00263B76">
        <w:t xml:space="preserve"> </w:t>
      </w:r>
      <w:r>
        <w:t>However, social worker comments suggested that in some cases there were concerns that developmental delay might be due to FAS that was as-yet undiagnosed.</w:t>
      </w:r>
      <w:r w:rsidR="00263B76">
        <w:t xml:space="preserve"> </w:t>
      </w:r>
      <w:r>
        <w:t>As Mather (2015) suggests, many children with Foetal Alcohol Spectrum Disorder (FASD) are misdiagnosed, and given the high rates of maternal substance misuse during pregnancy seen amongst the children in this study, true levels of FASD are likely to be higher.</w:t>
      </w:r>
      <w:r w:rsidR="00263B76">
        <w:t xml:space="preserve"> </w:t>
      </w:r>
      <w:r>
        <w:t>A recent investigation reported that 600 babies in Scotland were born with NAS during the three-year period 2015-18</w:t>
      </w:r>
      <w:r w:rsidR="0021291B">
        <w:t>.</w:t>
      </w:r>
      <w:r>
        <w:rPr>
          <w:vertAlign w:val="superscript"/>
        </w:rPr>
        <w:footnoteReference w:id="20"/>
      </w:r>
      <w:r>
        <w:t xml:space="preserve"> </w:t>
      </w:r>
    </w:p>
    <w:p w14:paraId="24BBA631" w14:textId="082B550C" w:rsidR="004173BD" w:rsidRDefault="004173BD" w:rsidP="0021291B">
      <w:r>
        <w:t>Other UK studies of looked after children have reported higher proportions of disabled children and those with chronic health problems, although the definitions and samples vary.</w:t>
      </w:r>
      <w:r w:rsidR="00263B76">
        <w:t xml:space="preserve"> </w:t>
      </w:r>
      <w:r w:rsidRPr="0021291B">
        <w:t>An English study of fostered and adopted children reported that 11% had a disability and 14% had both a disability and a chronic health problem (</w:t>
      </w:r>
      <w:proofErr w:type="spellStart"/>
      <w:r w:rsidRPr="0021291B">
        <w:t>Biehal</w:t>
      </w:r>
      <w:proofErr w:type="spellEnd"/>
      <w:r w:rsidRPr="0021291B">
        <w:t xml:space="preserve"> et al</w:t>
      </w:r>
      <w:r w:rsidR="0021291B">
        <w:t>,</w:t>
      </w:r>
      <w:r w:rsidRPr="0021291B">
        <w:t xml:space="preserve"> 2010).</w:t>
      </w:r>
      <w:r w:rsidR="00263B76" w:rsidRPr="0021291B">
        <w:t xml:space="preserve"> </w:t>
      </w:r>
      <w:r w:rsidRPr="0021291B">
        <w:t>A recent study which focused specifically on children referred due to maltreatment reported that 30% of </w:t>
      </w:r>
      <w:r w:rsidR="00AA6D0F" w:rsidRPr="0021291B">
        <w:t xml:space="preserve">those </w:t>
      </w:r>
      <w:r w:rsidRPr="0021291B">
        <w:t xml:space="preserve">who entered </w:t>
      </w:r>
      <w:r w:rsidRPr="0021291B">
        <w:lastRenderedPageBreak/>
        <w:t>public care due to abuse or neglect had a disability or serious</w:t>
      </w:r>
      <w:r w:rsidR="00087C8A" w:rsidRPr="0021291B">
        <w:t xml:space="preserve">, </w:t>
      </w:r>
      <w:r w:rsidRPr="0021291B">
        <w:t>chronic health condition (</w:t>
      </w:r>
      <w:proofErr w:type="spellStart"/>
      <w:r w:rsidRPr="0021291B">
        <w:t>Biehal</w:t>
      </w:r>
      <w:proofErr w:type="spellEnd"/>
      <w:r w:rsidRPr="0021291B">
        <w:t xml:space="preserve"> et al</w:t>
      </w:r>
      <w:r w:rsidR="0021291B">
        <w:t>,</w:t>
      </w:r>
      <w:r w:rsidRPr="0021291B">
        <w:t xml:space="preserve"> 2018).</w:t>
      </w:r>
      <w:r w:rsidR="00263B76">
        <w:rPr>
          <w:rFonts w:ascii="Calibri" w:hAnsi="Calibri" w:cs="Calibri"/>
        </w:rPr>
        <w:t xml:space="preserve"> </w:t>
      </w:r>
      <w:r>
        <w:t>The smaller proportion of children with these conditions in the current study may be due to the very young age of the children, all of whom were age nine or under at the time of the social worker survey.</w:t>
      </w:r>
      <w:r w:rsidR="00263B76">
        <w:t xml:space="preserve"> </w:t>
      </w:r>
      <w:r>
        <w:t>It is therefore possible that some children had conditions that had not yet been identified.</w:t>
      </w:r>
    </w:p>
    <w:p w14:paraId="4DE37A18" w14:textId="55BB0066" w:rsidR="004173BD" w:rsidRDefault="00087C8A" w:rsidP="004173BD">
      <w:r>
        <w:t>C</w:t>
      </w:r>
      <w:r w:rsidR="004173BD">
        <w:t xml:space="preserve">aregivers were also asked about children’s current health and disability, and this is discussed in more detail </w:t>
      </w:r>
      <w:r w:rsidR="004173BD" w:rsidRPr="00A97FF8">
        <w:t xml:space="preserve">in </w:t>
      </w:r>
      <w:r w:rsidR="0021291B" w:rsidRPr="00A97FF8">
        <w:t>S</w:t>
      </w:r>
      <w:r w:rsidR="004173BD" w:rsidRPr="00A97FF8">
        <w:t>ection 7.</w:t>
      </w:r>
      <w:r w:rsidR="00A97FF8" w:rsidRPr="00A97FF8">
        <w:t>1</w:t>
      </w:r>
      <w:r w:rsidR="004173BD">
        <w:t xml:space="preserve"> on children’s current wellbeing.</w:t>
      </w:r>
    </w:p>
    <w:p w14:paraId="2ACFD1D2" w14:textId="7E4396D5" w:rsidR="004173BD" w:rsidRDefault="004173BD" w:rsidP="004173BD">
      <w:pPr>
        <w:pStyle w:val="Heading2"/>
      </w:pPr>
      <w:bookmarkStart w:id="30" w:name="_Toc9837473"/>
      <w:r>
        <w:t xml:space="preserve">3.3 </w:t>
      </w:r>
      <w:r w:rsidR="00F253B0">
        <w:t>Experience</w:t>
      </w:r>
      <w:r>
        <w:t xml:space="preserve"> of abuse and neglect</w:t>
      </w:r>
      <w:bookmarkEnd w:id="30"/>
    </w:p>
    <w:p w14:paraId="01B13CBC" w14:textId="53932241" w:rsidR="004173BD" w:rsidRDefault="004173BD" w:rsidP="004173BD">
      <w:r>
        <w:t xml:space="preserve">Social workers reported that 89% (384) of children had directly experienced abuse or neglect (including pre-birth neglect, manifested as maternal substance misuse </w:t>
      </w:r>
      <w:r>
        <w:rPr>
          <w:i/>
        </w:rPr>
        <w:t>in utero</w:t>
      </w:r>
      <w:r>
        <w:t>). In 17 (4%) of cases</w:t>
      </w:r>
      <w:r w:rsidR="001C74AF">
        <w:t>,</w:t>
      </w:r>
      <w:r>
        <w:t xml:space="preserve"> social workers did not indicate that the</w:t>
      </w:r>
      <w:r w:rsidR="00AA6D0F">
        <w:t xml:space="preserve"> study</w:t>
      </w:r>
      <w:r>
        <w:t xml:space="preserve"> child had </w:t>
      </w:r>
      <w:r w:rsidR="00736770">
        <w:t xml:space="preserve">themselves </w:t>
      </w:r>
      <w:r>
        <w:t>experienced abuse or neglect, but that concerns had arisen as a result of the maltreatment of another child in the household. In these 17 cases, where the decision to remove a child from birth parents was prompted by the maltreatment of another child in the household, there were significant and over-lapping concerns about neglect (15 children), emotional abuse (13 children), physical abuse (12 children) and sexual abuse (3 children)</w:t>
      </w:r>
      <w:r w:rsidR="00E636A2">
        <w:t>.</w:t>
      </w:r>
      <w:r>
        <w:rPr>
          <w:rStyle w:val="FootnoteReference"/>
        </w:rPr>
        <w:footnoteReference w:id="21"/>
      </w:r>
      <w:r>
        <w:t xml:space="preserve"> Some social workers included information about the experiences of siblings which </w:t>
      </w:r>
      <w:r w:rsidR="001C74AF">
        <w:t xml:space="preserve">had </w:t>
      </w:r>
      <w:r>
        <w:t>led to concerns about the study child:</w:t>
      </w:r>
    </w:p>
    <w:p w14:paraId="0773AACD" w14:textId="77777777" w:rsidR="004173BD" w:rsidRDefault="004173BD" w:rsidP="00E636A2">
      <w:pPr>
        <w:pStyle w:val="Quote1"/>
      </w:pPr>
      <w:r>
        <w:t>One sibling died in parents’ care and other sibling had unexplained bruising to her leg.</w:t>
      </w:r>
    </w:p>
    <w:p w14:paraId="7B6C3E48" w14:textId="77777777" w:rsidR="004173BD" w:rsidRDefault="004173BD" w:rsidP="00E636A2">
      <w:pPr>
        <w:pStyle w:val="Quote1"/>
      </w:pPr>
      <w:r>
        <w:t>Historical concerns of neglect in respect of older siblings. To safeguard siblings from inappropriate adults. Father assaulted older sibling.</w:t>
      </w:r>
    </w:p>
    <w:p w14:paraId="029E4FC1" w14:textId="118F9138" w:rsidR="004173BD" w:rsidRDefault="004173BD" w:rsidP="003A6216">
      <w:pPr>
        <w:pStyle w:val="Extraspace"/>
      </w:pPr>
      <w:r>
        <w:t xml:space="preserve">In </w:t>
      </w:r>
      <w:r w:rsidR="0091508A">
        <w:t xml:space="preserve">the remaining </w:t>
      </w:r>
      <w:r>
        <w:t xml:space="preserve">32 cases (7%), there was no indication that any child had been maltreated but there were concerns about a high level of risk within the family. </w:t>
      </w:r>
    </w:p>
    <w:p w14:paraId="0E665032" w14:textId="77777777" w:rsidR="004173BD" w:rsidRDefault="004173BD" w:rsidP="004173BD">
      <w:pPr>
        <w:pStyle w:val="Heading3"/>
      </w:pPr>
      <w:r>
        <w:t>Types of maltreatment</w:t>
      </w:r>
    </w:p>
    <w:p w14:paraId="061F40AC" w14:textId="083B9B34" w:rsidR="004173BD" w:rsidRDefault="004173BD" w:rsidP="004173BD">
      <w:r>
        <w:t>In order to investigate the forms of maltreatment children had experienced</w:t>
      </w:r>
      <w:r w:rsidR="001C74AF">
        <w:t>,</w:t>
      </w:r>
      <w:r>
        <w:t xml:space="preserve"> a standardized measure of maltreatment type and severity was included in the social worker questionnaire</w:t>
      </w:r>
      <w:r w:rsidR="001C74AF">
        <w:t>.</w:t>
      </w:r>
      <w:r w:rsidR="00263B76">
        <w:t xml:space="preserve"> </w:t>
      </w:r>
      <w:r w:rsidR="001C74AF">
        <w:t>T</w:t>
      </w:r>
      <w:r>
        <w:t>he Modified Maltreatment Classification System (MMCS)</w:t>
      </w:r>
      <w:r w:rsidR="001C74AF">
        <w:t xml:space="preserve"> was</w:t>
      </w:r>
      <w:r>
        <w:t xml:space="preserve"> developed in the USA and </w:t>
      </w:r>
      <w:r w:rsidR="001C74AF">
        <w:t>used in</w:t>
      </w:r>
      <w:r>
        <w:t xml:space="preserve"> the LONGSCAN group of studies (English </w:t>
      </w:r>
      <w:r w:rsidR="00496A24">
        <w:t>et al</w:t>
      </w:r>
      <w:r w:rsidR="00E636A2">
        <w:t>,</w:t>
      </w:r>
      <w:r w:rsidR="00496A24">
        <w:t xml:space="preserve"> </w:t>
      </w:r>
      <w:r>
        <w:t>1997).</w:t>
      </w:r>
      <w:r w:rsidR="00263B76">
        <w:t xml:space="preserve"> </w:t>
      </w:r>
      <w:r>
        <w:t>For the majority of children, there was evidence that they had directly experienced abuse or neglect, with the proportion</w:t>
      </w:r>
      <w:r w:rsidR="00BD65C0">
        <w:t>s</w:t>
      </w:r>
      <w:r>
        <w:t xml:space="preserve"> experiencing each type of maltreatment shown in </w:t>
      </w:r>
      <w:r w:rsidR="00E636A2">
        <w:t>T</w:t>
      </w:r>
      <w:r>
        <w:t xml:space="preserve">able </w:t>
      </w:r>
      <w:r w:rsidR="00E636A2">
        <w:t>1</w:t>
      </w:r>
      <w:r>
        <w:t>.</w:t>
      </w:r>
    </w:p>
    <w:p w14:paraId="7800BAEE" w14:textId="57AF9E3C" w:rsidR="004173BD" w:rsidRDefault="004173BD" w:rsidP="00E636A2">
      <w:pPr>
        <w:pStyle w:val="tableheading"/>
      </w:pPr>
      <w:bookmarkStart w:id="31" w:name="_Toc11145069"/>
      <w:r>
        <w:t xml:space="preserve">Table </w:t>
      </w:r>
      <w:r w:rsidR="005505D0">
        <w:t>1</w:t>
      </w:r>
      <w:r>
        <w:t xml:space="preserve">: Types of </w:t>
      </w:r>
      <w:r w:rsidRPr="00E636A2">
        <w:t>maltreatment</w:t>
      </w:r>
      <w:r>
        <w:t xml:space="preserve"> experienced (n=433)</w:t>
      </w:r>
      <w:bookmarkEnd w:id="31"/>
    </w:p>
    <w:tbl>
      <w:tblPr>
        <w:tblStyle w:val="TableGrid"/>
        <w:tblW w:w="9241" w:type="dxa"/>
        <w:tblLayout w:type="fixed"/>
        <w:tblCellMar>
          <w:right w:w="113" w:type="dxa"/>
        </w:tblCellMar>
        <w:tblLook w:val="04A0" w:firstRow="1" w:lastRow="0" w:firstColumn="1" w:lastColumn="0" w:noHBand="0" w:noVBand="1"/>
      </w:tblPr>
      <w:tblGrid>
        <w:gridCol w:w="5159"/>
        <w:gridCol w:w="2041"/>
        <w:gridCol w:w="2041"/>
      </w:tblGrid>
      <w:tr w:rsidR="00E636A2" w:rsidRPr="00E636A2" w14:paraId="45F9040C" w14:textId="77777777" w:rsidTr="00E636A2">
        <w:trPr>
          <w:trHeight w:hRule="exact" w:val="340"/>
        </w:trPr>
        <w:tc>
          <w:tcPr>
            <w:tcW w:w="5159" w:type="dxa"/>
            <w:tcBorders>
              <w:top w:val="single" w:sz="8" w:space="0" w:color="auto"/>
              <w:bottom w:val="single" w:sz="12" w:space="0" w:color="auto"/>
              <w:right w:val="single" w:sz="12" w:space="0" w:color="auto"/>
            </w:tcBorders>
            <w:shd w:val="clear" w:color="auto" w:fill="E7E6E6"/>
            <w:vAlign w:val="center"/>
          </w:tcPr>
          <w:p w14:paraId="3C796B86" w14:textId="77777777" w:rsidR="00E636A2" w:rsidRPr="00E636A2" w:rsidRDefault="00E636A2" w:rsidP="00E636A2">
            <w:pPr>
              <w:spacing w:after="0" w:line="240" w:lineRule="exact"/>
              <w:rPr>
                <w:rFonts w:eastAsia="Calibri" w:cs="Times New Roman"/>
              </w:rPr>
            </w:pPr>
            <w:bookmarkStart w:id="32" w:name="_Hlk7618742"/>
          </w:p>
        </w:tc>
        <w:tc>
          <w:tcPr>
            <w:tcW w:w="2041" w:type="dxa"/>
            <w:tcBorders>
              <w:left w:val="single" w:sz="12" w:space="0" w:color="auto"/>
              <w:bottom w:val="single" w:sz="12" w:space="0" w:color="auto"/>
              <w:right w:val="single" w:sz="12" w:space="0" w:color="auto"/>
            </w:tcBorders>
            <w:shd w:val="clear" w:color="auto" w:fill="E7E6E6"/>
            <w:vAlign w:val="center"/>
          </w:tcPr>
          <w:p w14:paraId="191EC787" w14:textId="77777777" w:rsidR="00E636A2" w:rsidRPr="00E636A2" w:rsidRDefault="00E636A2" w:rsidP="00E636A2">
            <w:pPr>
              <w:spacing w:after="0" w:line="240" w:lineRule="exact"/>
              <w:jc w:val="center"/>
              <w:rPr>
                <w:rFonts w:eastAsia="Calibri" w:cs="Times New Roman"/>
              </w:rPr>
            </w:pPr>
            <w:r w:rsidRPr="00E636A2">
              <w:rPr>
                <w:rFonts w:eastAsia="Calibri" w:cs="Times New Roman"/>
              </w:rPr>
              <w:t>n</w:t>
            </w:r>
          </w:p>
        </w:tc>
        <w:tc>
          <w:tcPr>
            <w:tcW w:w="2041" w:type="dxa"/>
            <w:tcBorders>
              <w:left w:val="single" w:sz="12" w:space="0" w:color="auto"/>
              <w:bottom w:val="single" w:sz="12" w:space="0" w:color="auto"/>
            </w:tcBorders>
            <w:shd w:val="clear" w:color="auto" w:fill="E7E6E6"/>
            <w:vAlign w:val="center"/>
          </w:tcPr>
          <w:p w14:paraId="4CD94355" w14:textId="77777777" w:rsidR="00E636A2" w:rsidRPr="00E636A2" w:rsidRDefault="00E636A2" w:rsidP="00E636A2">
            <w:pPr>
              <w:spacing w:after="0" w:line="240" w:lineRule="exact"/>
              <w:jc w:val="center"/>
              <w:rPr>
                <w:rFonts w:eastAsia="Calibri" w:cs="Times New Roman"/>
              </w:rPr>
            </w:pPr>
            <w:r w:rsidRPr="00E636A2">
              <w:rPr>
                <w:rFonts w:eastAsia="Calibri" w:cs="Times New Roman"/>
              </w:rPr>
              <w:t>%</w:t>
            </w:r>
          </w:p>
        </w:tc>
      </w:tr>
      <w:tr w:rsidR="00E636A2" w:rsidRPr="00E636A2" w14:paraId="7270FDBF" w14:textId="77777777" w:rsidTr="009D416F">
        <w:trPr>
          <w:trHeight w:hRule="exact" w:val="340"/>
        </w:trPr>
        <w:tc>
          <w:tcPr>
            <w:tcW w:w="5159" w:type="dxa"/>
            <w:tcBorders>
              <w:top w:val="single" w:sz="12" w:space="0" w:color="auto"/>
              <w:right w:val="single" w:sz="12" w:space="0" w:color="auto"/>
            </w:tcBorders>
            <w:vAlign w:val="center"/>
          </w:tcPr>
          <w:p w14:paraId="7D1D16F9" w14:textId="77777777" w:rsidR="00E636A2" w:rsidRPr="00E636A2" w:rsidRDefault="00E636A2" w:rsidP="00E636A2">
            <w:pPr>
              <w:spacing w:after="0" w:line="240" w:lineRule="exact"/>
              <w:rPr>
                <w:rFonts w:eastAsia="Calibri" w:cs="Times New Roman"/>
              </w:rPr>
            </w:pPr>
            <w:r w:rsidRPr="00E636A2">
              <w:rPr>
                <w:rFonts w:eastAsia="Calibri" w:cs="Times New Roman"/>
              </w:rPr>
              <w:t>Neglect</w:t>
            </w:r>
          </w:p>
        </w:tc>
        <w:tc>
          <w:tcPr>
            <w:tcW w:w="2041" w:type="dxa"/>
            <w:tcBorders>
              <w:top w:val="single" w:sz="12" w:space="0" w:color="auto"/>
              <w:left w:val="single" w:sz="12" w:space="0" w:color="auto"/>
              <w:right w:val="single" w:sz="12" w:space="0" w:color="auto"/>
            </w:tcBorders>
            <w:tcMar>
              <w:right w:w="851" w:type="dxa"/>
            </w:tcMar>
            <w:vAlign w:val="center"/>
          </w:tcPr>
          <w:p w14:paraId="60074DC2"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350</w:t>
            </w:r>
          </w:p>
        </w:tc>
        <w:tc>
          <w:tcPr>
            <w:tcW w:w="2041" w:type="dxa"/>
            <w:tcBorders>
              <w:top w:val="single" w:sz="12" w:space="0" w:color="auto"/>
              <w:left w:val="single" w:sz="12" w:space="0" w:color="auto"/>
            </w:tcBorders>
            <w:tcMar>
              <w:right w:w="851" w:type="dxa"/>
            </w:tcMar>
            <w:vAlign w:val="center"/>
          </w:tcPr>
          <w:p w14:paraId="133EFCB2"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80.8</w:t>
            </w:r>
          </w:p>
        </w:tc>
      </w:tr>
      <w:tr w:rsidR="00E636A2" w:rsidRPr="00E636A2" w14:paraId="77F69190" w14:textId="77777777" w:rsidTr="009D416F">
        <w:trPr>
          <w:trHeight w:hRule="exact" w:val="340"/>
        </w:trPr>
        <w:tc>
          <w:tcPr>
            <w:tcW w:w="5159" w:type="dxa"/>
            <w:tcBorders>
              <w:right w:val="single" w:sz="12" w:space="0" w:color="auto"/>
            </w:tcBorders>
            <w:vAlign w:val="center"/>
          </w:tcPr>
          <w:p w14:paraId="73C3745B" w14:textId="77777777" w:rsidR="00E636A2" w:rsidRPr="00E636A2" w:rsidRDefault="00E636A2" w:rsidP="00E636A2">
            <w:pPr>
              <w:spacing w:after="0" w:line="240" w:lineRule="exact"/>
              <w:rPr>
                <w:rFonts w:eastAsia="Calibri" w:cs="Times New Roman"/>
              </w:rPr>
            </w:pPr>
            <w:r w:rsidRPr="00E636A2">
              <w:rPr>
                <w:rFonts w:eastAsia="Calibri" w:cs="Times New Roman"/>
              </w:rPr>
              <w:t>Emotional abuse</w:t>
            </w:r>
          </w:p>
        </w:tc>
        <w:tc>
          <w:tcPr>
            <w:tcW w:w="2041" w:type="dxa"/>
            <w:tcBorders>
              <w:left w:val="single" w:sz="12" w:space="0" w:color="auto"/>
              <w:right w:val="single" w:sz="12" w:space="0" w:color="auto"/>
            </w:tcBorders>
            <w:tcMar>
              <w:right w:w="851" w:type="dxa"/>
            </w:tcMar>
            <w:vAlign w:val="center"/>
          </w:tcPr>
          <w:p w14:paraId="2C53BD86"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280</w:t>
            </w:r>
          </w:p>
        </w:tc>
        <w:tc>
          <w:tcPr>
            <w:tcW w:w="2041" w:type="dxa"/>
            <w:tcBorders>
              <w:left w:val="single" w:sz="12" w:space="0" w:color="auto"/>
            </w:tcBorders>
            <w:tcMar>
              <w:right w:w="851" w:type="dxa"/>
            </w:tcMar>
            <w:vAlign w:val="center"/>
          </w:tcPr>
          <w:p w14:paraId="239A77E7"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64.7</w:t>
            </w:r>
          </w:p>
        </w:tc>
      </w:tr>
      <w:tr w:rsidR="00E636A2" w:rsidRPr="00E636A2" w14:paraId="31DA06A8" w14:textId="77777777" w:rsidTr="009D416F">
        <w:trPr>
          <w:trHeight w:hRule="exact" w:val="340"/>
        </w:trPr>
        <w:tc>
          <w:tcPr>
            <w:tcW w:w="5159" w:type="dxa"/>
            <w:tcBorders>
              <w:right w:val="single" w:sz="12" w:space="0" w:color="auto"/>
            </w:tcBorders>
            <w:vAlign w:val="center"/>
          </w:tcPr>
          <w:p w14:paraId="493B2771" w14:textId="77777777" w:rsidR="00E636A2" w:rsidRPr="00E636A2" w:rsidRDefault="00E636A2" w:rsidP="00E636A2">
            <w:pPr>
              <w:spacing w:after="0" w:line="240" w:lineRule="exact"/>
              <w:rPr>
                <w:rFonts w:eastAsia="Calibri" w:cs="Times New Roman"/>
              </w:rPr>
            </w:pPr>
            <w:r w:rsidRPr="00E636A2">
              <w:rPr>
                <w:rFonts w:eastAsia="Calibri" w:cs="Times New Roman"/>
              </w:rPr>
              <w:t>Physical abuse</w:t>
            </w:r>
          </w:p>
        </w:tc>
        <w:tc>
          <w:tcPr>
            <w:tcW w:w="2041" w:type="dxa"/>
            <w:tcBorders>
              <w:left w:val="single" w:sz="12" w:space="0" w:color="auto"/>
              <w:right w:val="single" w:sz="12" w:space="0" w:color="auto"/>
            </w:tcBorders>
            <w:tcMar>
              <w:right w:w="851" w:type="dxa"/>
            </w:tcMar>
            <w:vAlign w:val="center"/>
          </w:tcPr>
          <w:p w14:paraId="7D64E3B4"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117</w:t>
            </w:r>
          </w:p>
        </w:tc>
        <w:tc>
          <w:tcPr>
            <w:tcW w:w="2041" w:type="dxa"/>
            <w:tcBorders>
              <w:left w:val="single" w:sz="12" w:space="0" w:color="auto"/>
            </w:tcBorders>
            <w:tcMar>
              <w:right w:w="851" w:type="dxa"/>
            </w:tcMar>
            <w:vAlign w:val="center"/>
          </w:tcPr>
          <w:p w14:paraId="22805F70"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27.0</w:t>
            </w:r>
          </w:p>
        </w:tc>
      </w:tr>
      <w:tr w:rsidR="00E636A2" w:rsidRPr="00E636A2" w14:paraId="0A0BA6E4" w14:textId="77777777" w:rsidTr="009D416F">
        <w:trPr>
          <w:trHeight w:hRule="exact" w:val="340"/>
        </w:trPr>
        <w:tc>
          <w:tcPr>
            <w:tcW w:w="5159" w:type="dxa"/>
            <w:tcBorders>
              <w:right w:val="single" w:sz="12" w:space="0" w:color="auto"/>
            </w:tcBorders>
            <w:vAlign w:val="center"/>
          </w:tcPr>
          <w:p w14:paraId="143E3300" w14:textId="77777777" w:rsidR="00E636A2" w:rsidRPr="00E636A2" w:rsidRDefault="00E636A2" w:rsidP="00E636A2">
            <w:pPr>
              <w:spacing w:after="0" w:line="240" w:lineRule="exact"/>
              <w:rPr>
                <w:rFonts w:eastAsia="Calibri" w:cs="Times New Roman"/>
              </w:rPr>
            </w:pPr>
            <w:r w:rsidRPr="00E636A2">
              <w:rPr>
                <w:rFonts w:eastAsia="Calibri" w:cs="Times New Roman"/>
              </w:rPr>
              <w:t>Sexual abuse</w:t>
            </w:r>
          </w:p>
        </w:tc>
        <w:tc>
          <w:tcPr>
            <w:tcW w:w="2041" w:type="dxa"/>
            <w:tcBorders>
              <w:left w:val="single" w:sz="12" w:space="0" w:color="auto"/>
              <w:right w:val="single" w:sz="12" w:space="0" w:color="auto"/>
            </w:tcBorders>
            <w:tcMar>
              <w:right w:w="851" w:type="dxa"/>
            </w:tcMar>
            <w:vAlign w:val="center"/>
          </w:tcPr>
          <w:p w14:paraId="313743EB"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27</w:t>
            </w:r>
          </w:p>
        </w:tc>
        <w:tc>
          <w:tcPr>
            <w:tcW w:w="2041" w:type="dxa"/>
            <w:tcBorders>
              <w:left w:val="single" w:sz="12" w:space="0" w:color="auto"/>
            </w:tcBorders>
            <w:tcMar>
              <w:right w:w="851" w:type="dxa"/>
            </w:tcMar>
            <w:vAlign w:val="center"/>
          </w:tcPr>
          <w:p w14:paraId="30355BB3" w14:textId="77777777" w:rsidR="00E636A2" w:rsidRPr="00E636A2" w:rsidRDefault="00E636A2" w:rsidP="00E636A2">
            <w:pPr>
              <w:spacing w:after="0" w:line="240" w:lineRule="exact"/>
              <w:jc w:val="right"/>
              <w:rPr>
                <w:rFonts w:eastAsia="Calibri" w:cs="Times New Roman"/>
              </w:rPr>
            </w:pPr>
            <w:r w:rsidRPr="00E636A2">
              <w:rPr>
                <w:rFonts w:eastAsia="Calibri" w:cs="Times New Roman"/>
              </w:rPr>
              <w:t>6.2</w:t>
            </w:r>
          </w:p>
        </w:tc>
      </w:tr>
      <w:tr w:rsidR="004B783C" w:rsidRPr="00E636A2" w14:paraId="699C908B" w14:textId="77777777" w:rsidTr="009D416F">
        <w:trPr>
          <w:trHeight w:hRule="exact" w:val="340"/>
        </w:trPr>
        <w:tc>
          <w:tcPr>
            <w:tcW w:w="5159" w:type="dxa"/>
            <w:tcBorders>
              <w:right w:val="single" w:sz="12" w:space="0" w:color="auto"/>
            </w:tcBorders>
            <w:vAlign w:val="center"/>
          </w:tcPr>
          <w:p w14:paraId="64CB5E6D" w14:textId="4FA98C31" w:rsidR="004B783C" w:rsidRPr="00E636A2" w:rsidRDefault="004B783C" w:rsidP="00E636A2">
            <w:pPr>
              <w:spacing w:after="0" w:line="240" w:lineRule="exact"/>
              <w:rPr>
                <w:rFonts w:eastAsia="Calibri" w:cs="Times New Roman"/>
              </w:rPr>
            </w:pPr>
            <w:r>
              <w:rPr>
                <w:rFonts w:eastAsia="Calibri" w:cs="Times New Roman"/>
              </w:rPr>
              <w:t>No direct maltreatment</w:t>
            </w:r>
          </w:p>
        </w:tc>
        <w:tc>
          <w:tcPr>
            <w:tcW w:w="2041" w:type="dxa"/>
            <w:tcBorders>
              <w:left w:val="single" w:sz="12" w:space="0" w:color="auto"/>
              <w:right w:val="single" w:sz="12" w:space="0" w:color="auto"/>
            </w:tcBorders>
            <w:tcMar>
              <w:right w:w="851" w:type="dxa"/>
            </w:tcMar>
            <w:vAlign w:val="center"/>
          </w:tcPr>
          <w:p w14:paraId="68F27474" w14:textId="1F80C421" w:rsidR="004B783C" w:rsidRPr="00E636A2" w:rsidRDefault="004B783C" w:rsidP="00E636A2">
            <w:pPr>
              <w:spacing w:after="0" w:line="240" w:lineRule="exact"/>
              <w:jc w:val="right"/>
              <w:rPr>
                <w:rFonts w:eastAsia="Calibri" w:cs="Times New Roman"/>
              </w:rPr>
            </w:pPr>
            <w:r>
              <w:rPr>
                <w:rFonts w:eastAsia="Calibri" w:cs="Times New Roman"/>
              </w:rPr>
              <w:t>49</w:t>
            </w:r>
          </w:p>
        </w:tc>
        <w:tc>
          <w:tcPr>
            <w:tcW w:w="2041" w:type="dxa"/>
            <w:tcBorders>
              <w:left w:val="single" w:sz="12" w:space="0" w:color="auto"/>
            </w:tcBorders>
            <w:tcMar>
              <w:right w:w="851" w:type="dxa"/>
            </w:tcMar>
            <w:vAlign w:val="center"/>
          </w:tcPr>
          <w:p w14:paraId="386A85D2" w14:textId="0AF9D0F0" w:rsidR="004B783C" w:rsidRPr="00E636A2" w:rsidRDefault="004B783C" w:rsidP="00E636A2">
            <w:pPr>
              <w:spacing w:after="0" w:line="240" w:lineRule="exact"/>
              <w:jc w:val="right"/>
              <w:rPr>
                <w:rFonts w:eastAsia="Calibri" w:cs="Times New Roman"/>
              </w:rPr>
            </w:pPr>
            <w:r>
              <w:rPr>
                <w:rFonts w:eastAsia="Calibri" w:cs="Times New Roman"/>
              </w:rPr>
              <w:t>11.3</w:t>
            </w:r>
          </w:p>
        </w:tc>
      </w:tr>
    </w:tbl>
    <w:bookmarkEnd w:id="32"/>
    <w:p w14:paraId="4D5DB5DC" w14:textId="015FF743" w:rsidR="004B783C" w:rsidRDefault="004B783C" w:rsidP="004B783C">
      <w:pPr>
        <w:pStyle w:val="Caption1"/>
        <w:ind w:left="0" w:firstLine="0"/>
      </w:pPr>
      <w:r>
        <w:t>*</w:t>
      </w:r>
      <w:r w:rsidR="007C3175">
        <w:t xml:space="preserve"> </w:t>
      </w:r>
      <w:r>
        <w:t>Children may have experienced more than one form of maltreatment</w:t>
      </w:r>
    </w:p>
    <w:p w14:paraId="2C3FCDFD" w14:textId="6BDB0BB9" w:rsidR="004173BD" w:rsidRDefault="004173BD" w:rsidP="00E636A2">
      <w:pPr>
        <w:pStyle w:val="Extraspace"/>
      </w:pPr>
      <w:r>
        <w:lastRenderedPageBreak/>
        <w:t>Around two</w:t>
      </w:r>
      <w:r w:rsidR="00E636A2">
        <w:t xml:space="preserve"> </w:t>
      </w:r>
      <w:r>
        <w:t xml:space="preserve">thirds of children had experienced multiple forms of maltreatment: 36% experienced two types, 24% three types, and 4% all four types. This was highlighted in the additional comments added by social workers. For example: </w:t>
      </w:r>
    </w:p>
    <w:p w14:paraId="26CE1F4E" w14:textId="412B3B6C" w:rsidR="004173BD" w:rsidRDefault="004173BD" w:rsidP="00E636A2">
      <w:pPr>
        <w:pStyle w:val="Quote1"/>
      </w:pPr>
      <w:r>
        <w:t>Significant and constant domestic abuse.</w:t>
      </w:r>
      <w:r w:rsidR="00263B76">
        <w:t xml:space="preserve"> </w:t>
      </w:r>
      <w:r>
        <w:t>Physical abuse directed against the child which left marks that were spotted by nursery.</w:t>
      </w:r>
      <w:r w:rsidR="00263B76">
        <w:t xml:space="preserve"> </w:t>
      </w:r>
      <w:r>
        <w:t>Several unknown adults engaging in sexual acts in front of the child.</w:t>
      </w:r>
    </w:p>
    <w:p w14:paraId="4C93B63F" w14:textId="77777777" w:rsidR="004173BD" w:rsidRDefault="004173BD" w:rsidP="004173BD">
      <w:pPr>
        <w:spacing w:after="0" w:line="240" w:lineRule="auto"/>
        <w:rPr>
          <w:szCs w:val="24"/>
        </w:rPr>
      </w:pPr>
      <w:r>
        <w:rPr>
          <w:szCs w:val="24"/>
        </w:rPr>
        <w:t xml:space="preserve">Another social worker’s description reflected the language used by the child: </w:t>
      </w:r>
    </w:p>
    <w:p w14:paraId="39C34BAA" w14:textId="47A30AB8" w:rsidR="004173BD" w:rsidRDefault="004173BD" w:rsidP="00E636A2">
      <w:pPr>
        <w:pStyle w:val="Quote1"/>
      </w:pPr>
      <w:r>
        <w:t>Child spoke about not liking it when mum gets upset, that mum and dad fight with each other but described this as mum telling dad to pack his bags and that they only shout at each other. Child stated unprompted that there were "things that worried" her, she then stated "mum and dad do smack me, hard on my bottom, mum and dad smack all of us hard". [She] said she felt "sad and scared" when this happened.</w:t>
      </w:r>
      <w:r w:rsidR="00263B76">
        <w:t xml:space="preserve"> </w:t>
      </w:r>
      <w:r>
        <w:t>School staff reported concerns that child's hair had been falling out, there appears to be nothing in the medical chronology explaining why this may be and school were concerned that it may be due to stress at home.</w:t>
      </w:r>
      <w:r w:rsidR="00263B76">
        <w:t xml:space="preserve"> </w:t>
      </w:r>
    </w:p>
    <w:p w14:paraId="143A876F" w14:textId="0A7735F1" w:rsidR="004173BD" w:rsidRDefault="004173BD" w:rsidP="003A6216">
      <w:pPr>
        <w:pStyle w:val="Extraspace"/>
      </w:pPr>
      <w:r>
        <w:t>Maltreatment was often described in the context of other factors, such as poor mental health, high-stress relationships within families, or substance or alcohol misuse:</w:t>
      </w:r>
      <w:r w:rsidR="00263B76">
        <w:t xml:space="preserve"> </w:t>
      </w:r>
    </w:p>
    <w:p w14:paraId="246A7C87" w14:textId="5D8D3E12" w:rsidR="004173BD" w:rsidRDefault="004173BD" w:rsidP="00E636A2">
      <w:pPr>
        <w:pStyle w:val="Quote1"/>
      </w:pPr>
      <w:r>
        <w:t xml:space="preserve">The child was subjected to parental substance misuse and episodes of domestic violence whilst both parents were living at the same address. Owing to both parents' addictions to substances, the child's needs in terms of basic care and appropriate interaction were not met. </w:t>
      </w:r>
    </w:p>
    <w:p w14:paraId="2437FA4C" w14:textId="5CA1ADE8" w:rsidR="004173BD" w:rsidRDefault="004173BD" w:rsidP="004173BD">
      <w:pPr>
        <w:pStyle w:val="Heading3"/>
      </w:pPr>
      <w:r>
        <w:t xml:space="preserve">Severity of maltreatment </w:t>
      </w:r>
    </w:p>
    <w:p w14:paraId="512432A0" w14:textId="14E169D0" w:rsidR="004173BD" w:rsidRDefault="004173BD" w:rsidP="004173BD">
      <w:r>
        <w:t>Social workers were asked to indicate the highest severity of each type of abuse or neglect experienced by assigning each child a score on a scale ranging from zero (no experience of this type), 1 (lowest severity) to 5 (highest severity). To standardise scoring, the questionnaire provided detailed guidance on grading the severity of each maltreatment type, drawn from the MMCS materials</w:t>
      </w:r>
      <w:r w:rsidR="00E636A2">
        <w:t>.</w:t>
      </w:r>
      <w:r>
        <w:rPr>
          <w:rStyle w:val="FootnoteReference"/>
        </w:rPr>
        <w:footnoteReference w:id="22"/>
      </w:r>
      <w:r w:rsidR="00263B76">
        <w:t xml:space="preserve"> </w:t>
      </w:r>
      <w:r>
        <w:t>The mean severity for those who had experienced each type of maltreatment was calculated, and this was found to be higher for neglect and emotional abuse</w:t>
      </w:r>
      <w:r w:rsidR="00BD65C0">
        <w:t xml:space="preserve"> (</w:t>
      </w:r>
      <w:r w:rsidR="00E16729">
        <w:t>see T</w:t>
      </w:r>
      <w:r w:rsidR="00BD65C0">
        <w:t xml:space="preserve">able </w:t>
      </w:r>
      <w:r w:rsidR="00E16729">
        <w:t>2</w:t>
      </w:r>
      <w:r w:rsidR="00BD65C0">
        <w:t>)</w:t>
      </w:r>
      <w:r>
        <w:t>.</w:t>
      </w:r>
    </w:p>
    <w:p w14:paraId="74B71796" w14:textId="0B12137C" w:rsidR="004173BD" w:rsidRDefault="004173BD" w:rsidP="004173BD">
      <w:pPr>
        <w:pStyle w:val="tableheading"/>
      </w:pPr>
      <w:bookmarkStart w:id="33" w:name="_Toc11145070"/>
      <w:r>
        <w:t xml:space="preserve">Table </w:t>
      </w:r>
      <w:r w:rsidR="00E16729">
        <w:t>2</w:t>
      </w:r>
      <w:r>
        <w:t>: Severity of maltreatment experienced</w:t>
      </w:r>
      <w:bookmarkEnd w:id="33"/>
      <w:r>
        <w:t xml:space="preserve"> </w:t>
      </w:r>
    </w:p>
    <w:tbl>
      <w:tblPr>
        <w:tblStyle w:val="TableGrid"/>
        <w:tblW w:w="9299" w:type="dxa"/>
        <w:tblLook w:val="04A0" w:firstRow="1" w:lastRow="0" w:firstColumn="1" w:lastColumn="0" w:noHBand="0" w:noVBand="1"/>
      </w:tblPr>
      <w:tblGrid>
        <w:gridCol w:w="2324"/>
        <w:gridCol w:w="2325"/>
        <w:gridCol w:w="2325"/>
        <w:gridCol w:w="2325"/>
      </w:tblGrid>
      <w:tr w:rsidR="00BF05A6" w:rsidRPr="00BF05A6" w14:paraId="0746AAA6" w14:textId="77777777" w:rsidTr="00371CF4">
        <w:trPr>
          <w:trHeight w:val="340"/>
        </w:trPr>
        <w:tc>
          <w:tcPr>
            <w:tcW w:w="2324" w:type="dxa"/>
            <w:tcBorders>
              <w:bottom w:val="single" w:sz="12" w:space="0" w:color="auto"/>
              <w:right w:val="single" w:sz="12" w:space="0" w:color="auto"/>
            </w:tcBorders>
            <w:shd w:val="clear" w:color="auto" w:fill="E7E6E6"/>
            <w:vAlign w:val="center"/>
          </w:tcPr>
          <w:p w14:paraId="47AD7CCD" w14:textId="77777777" w:rsidR="00BF05A6" w:rsidRPr="00BF05A6" w:rsidRDefault="00BF05A6" w:rsidP="00BF05A6">
            <w:pPr>
              <w:spacing w:after="0" w:line="240" w:lineRule="exact"/>
              <w:rPr>
                <w:rFonts w:eastAsia="Calibri" w:cs="Times New Roman"/>
              </w:rPr>
            </w:pPr>
          </w:p>
        </w:tc>
        <w:tc>
          <w:tcPr>
            <w:tcW w:w="2325" w:type="dxa"/>
            <w:tcBorders>
              <w:left w:val="single" w:sz="12" w:space="0" w:color="auto"/>
              <w:bottom w:val="single" w:sz="12" w:space="0" w:color="auto"/>
              <w:right w:val="single" w:sz="12" w:space="0" w:color="auto"/>
            </w:tcBorders>
            <w:shd w:val="clear" w:color="auto" w:fill="E7E6E6"/>
            <w:vAlign w:val="center"/>
          </w:tcPr>
          <w:p w14:paraId="65999B2A" w14:textId="77777777" w:rsidR="00BF05A6" w:rsidRPr="00BF05A6" w:rsidRDefault="00BF05A6" w:rsidP="00371CF4">
            <w:pPr>
              <w:spacing w:after="0" w:line="240" w:lineRule="exact"/>
              <w:jc w:val="center"/>
              <w:rPr>
                <w:rFonts w:eastAsia="Calibri" w:cs="Times New Roman"/>
              </w:rPr>
            </w:pPr>
            <w:r w:rsidRPr="00BF05A6">
              <w:rPr>
                <w:rFonts w:eastAsia="Calibri" w:cs="Times New Roman"/>
              </w:rPr>
              <w:t>n</w:t>
            </w:r>
          </w:p>
        </w:tc>
        <w:tc>
          <w:tcPr>
            <w:tcW w:w="2325" w:type="dxa"/>
            <w:tcBorders>
              <w:left w:val="single" w:sz="12" w:space="0" w:color="auto"/>
              <w:bottom w:val="single" w:sz="12" w:space="0" w:color="auto"/>
              <w:right w:val="single" w:sz="12" w:space="0" w:color="auto"/>
            </w:tcBorders>
            <w:shd w:val="clear" w:color="auto" w:fill="E7E6E6"/>
          </w:tcPr>
          <w:p w14:paraId="50E27A2A" w14:textId="77777777" w:rsidR="00BF05A6" w:rsidRPr="00BF05A6" w:rsidRDefault="00BF05A6" w:rsidP="00BF05A6">
            <w:pPr>
              <w:spacing w:after="0" w:line="240" w:lineRule="exact"/>
              <w:jc w:val="center"/>
              <w:rPr>
                <w:rFonts w:eastAsia="Calibri" w:cs="Times New Roman"/>
              </w:rPr>
            </w:pPr>
            <w:r w:rsidRPr="00BF05A6">
              <w:rPr>
                <w:rFonts w:eastAsia="Calibri" w:cs="Times New Roman"/>
              </w:rPr>
              <w:t>Mean severity for all children experiencing this type</w:t>
            </w:r>
          </w:p>
        </w:tc>
        <w:tc>
          <w:tcPr>
            <w:tcW w:w="2325" w:type="dxa"/>
            <w:tcBorders>
              <w:left w:val="single" w:sz="12" w:space="0" w:color="auto"/>
              <w:bottom w:val="single" w:sz="12" w:space="0" w:color="auto"/>
            </w:tcBorders>
            <w:shd w:val="clear" w:color="auto" w:fill="E7E6E6"/>
            <w:vAlign w:val="center"/>
          </w:tcPr>
          <w:p w14:paraId="1B758A48" w14:textId="77777777" w:rsidR="00BF05A6" w:rsidRPr="00BF05A6" w:rsidRDefault="00BF05A6" w:rsidP="00371CF4">
            <w:pPr>
              <w:spacing w:after="0" w:line="240" w:lineRule="exact"/>
              <w:jc w:val="center"/>
              <w:rPr>
                <w:rFonts w:eastAsia="Calibri" w:cs="Times New Roman"/>
              </w:rPr>
            </w:pPr>
            <w:r w:rsidRPr="00BF05A6">
              <w:rPr>
                <w:rFonts w:eastAsia="Calibri" w:cs="Times New Roman"/>
              </w:rPr>
              <w:t>Standard Deviation</w:t>
            </w:r>
          </w:p>
        </w:tc>
      </w:tr>
      <w:tr w:rsidR="00BF05A6" w:rsidRPr="00BF05A6" w14:paraId="2BCD213B" w14:textId="77777777" w:rsidTr="009D416F">
        <w:trPr>
          <w:trHeight w:val="340"/>
        </w:trPr>
        <w:tc>
          <w:tcPr>
            <w:tcW w:w="2324" w:type="dxa"/>
            <w:tcBorders>
              <w:top w:val="single" w:sz="12" w:space="0" w:color="auto"/>
              <w:right w:val="single" w:sz="12" w:space="0" w:color="auto"/>
            </w:tcBorders>
            <w:vAlign w:val="center"/>
          </w:tcPr>
          <w:p w14:paraId="3D0D6883" w14:textId="77777777" w:rsidR="00BF05A6" w:rsidRPr="00BF05A6" w:rsidRDefault="00BF05A6" w:rsidP="00BF05A6">
            <w:pPr>
              <w:spacing w:after="0" w:line="240" w:lineRule="exact"/>
              <w:rPr>
                <w:rFonts w:eastAsia="Calibri" w:cs="Times New Roman"/>
              </w:rPr>
            </w:pPr>
            <w:r w:rsidRPr="00BF05A6">
              <w:rPr>
                <w:rFonts w:eastAsia="Calibri" w:cs="Times New Roman"/>
              </w:rPr>
              <w:t xml:space="preserve">Neglect </w:t>
            </w:r>
          </w:p>
        </w:tc>
        <w:tc>
          <w:tcPr>
            <w:tcW w:w="2325" w:type="dxa"/>
            <w:tcBorders>
              <w:top w:val="single" w:sz="12" w:space="0" w:color="auto"/>
              <w:left w:val="single" w:sz="12" w:space="0" w:color="auto"/>
              <w:right w:val="single" w:sz="12" w:space="0" w:color="auto"/>
            </w:tcBorders>
            <w:tcMar>
              <w:right w:w="964" w:type="dxa"/>
            </w:tcMar>
            <w:vAlign w:val="center"/>
          </w:tcPr>
          <w:p w14:paraId="466F4AFF"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350</w:t>
            </w:r>
          </w:p>
        </w:tc>
        <w:tc>
          <w:tcPr>
            <w:tcW w:w="2325" w:type="dxa"/>
            <w:tcBorders>
              <w:top w:val="single" w:sz="12" w:space="0" w:color="auto"/>
              <w:left w:val="single" w:sz="12" w:space="0" w:color="auto"/>
              <w:right w:val="single" w:sz="12" w:space="0" w:color="auto"/>
            </w:tcBorders>
            <w:tcMar>
              <w:right w:w="964" w:type="dxa"/>
            </w:tcMar>
            <w:vAlign w:val="center"/>
          </w:tcPr>
          <w:p w14:paraId="369CF792"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3.39</w:t>
            </w:r>
          </w:p>
        </w:tc>
        <w:tc>
          <w:tcPr>
            <w:tcW w:w="2325" w:type="dxa"/>
            <w:tcBorders>
              <w:top w:val="single" w:sz="12" w:space="0" w:color="auto"/>
              <w:left w:val="single" w:sz="12" w:space="0" w:color="auto"/>
            </w:tcBorders>
            <w:tcMar>
              <w:right w:w="964" w:type="dxa"/>
            </w:tcMar>
            <w:vAlign w:val="center"/>
          </w:tcPr>
          <w:p w14:paraId="3ED27B33"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1.23</w:t>
            </w:r>
          </w:p>
        </w:tc>
      </w:tr>
      <w:tr w:rsidR="00BF05A6" w:rsidRPr="00BF05A6" w14:paraId="69141013" w14:textId="77777777" w:rsidTr="009D416F">
        <w:trPr>
          <w:trHeight w:val="340"/>
        </w:trPr>
        <w:tc>
          <w:tcPr>
            <w:tcW w:w="2324" w:type="dxa"/>
            <w:tcBorders>
              <w:right w:val="single" w:sz="12" w:space="0" w:color="auto"/>
            </w:tcBorders>
            <w:vAlign w:val="center"/>
          </w:tcPr>
          <w:p w14:paraId="778095C5" w14:textId="77777777" w:rsidR="00BF05A6" w:rsidRPr="00BF05A6" w:rsidRDefault="00BF05A6" w:rsidP="00BF05A6">
            <w:pPr>
              <w:spacing w:after="0" w:line="240" w:lineRule="exact"/>
              <w:rPr>
                <w:rFonts w:eastAsia="Calibri" w:cs="Times New Roman"/>
              </w:rPr>
            </w:pPr>
            <w:r w:rsidRPr="00BF05A6">
              <w:rPr>
                <w:rFonts w:eastAsia="Calibri" w:cs="Times New Roman"/>
              </w:rPr>
              <w:t xml:space="preserve">Emotional abuse </w:t>
            </w:r>
          </w:p>
        </w:tc>
        <w:tc>
          <w:tcPr>
            <w:tcW w:w="2325" w:type="dxa"/>
            <w:tcBorders>
              <w:left w:val="single" w:sz="12" w:space="0" w:color="auto"/>
              <w:right w:val="single" w:sz="12" w:space="0" w:color="auto"/>
            </w:tcBorders>
            <w:tcMar>
              <w:right w:w="964" w:type="dxa"/>
            </w:tcMar>
            <w:vAlign w:val="center"/>
          </w:tcPr>
          <w:p w14:paraId="1AFE8F65"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280</w:t>
            </w:r>
          </w:p>
        </w:tc>
        <w:tc>
          <w:tcPr>
            <w:tcW w:w="2325" w:type="dxa"/>
            <w:tcBorders>
              <w:left w:val="single" w:sz="12" w:space="0" w:color="auto"/>
              <w:right w:val="single" w:sz="12" w:space="0" w:color="auto"/>
            </w:tcBorders>
            <w:tcMar>
              <w:right w:w="964" w:type="dxa"/>
            </w:tcMar>
            <w:vAlign w:val="center"/>
          </w:tcPr>
          <w:p w14:paraId="32CFCDAA"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3.23</w:t>
            </w:r>
          </w:p>
        </w:tc>
        <w:tc>
          <w:tcPr>
            <w:tcW w:w="2325" w:type="dxa"/>
            <w:tcBorders>
              <w:left w:val="single" w:sz="12" w:space="0" w:color="auto"/>
            </w:tcBorders>
            <w:tcMar>
              <w:right w:w="964" w:type="dxa"/>
            </w:tcMar>
            <w:vAlign w:val="center"/>
          </w:tcPr>
          <w:p w14:paraId="6911C088"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1.20</w:t>
            </w:r>
          </w:p>
        </w:tc>
      </w:tr>
      <w:tr w:rsidR="00BF05A6" w:rsidRPr="00BF05A6" w14:paraId="343C7A52" w14:textId="77777777" w:rsidTr="009D416F">
        <w:trPr>
          <w:trHeight w:val="340"/>
        </w:trPr>
        <w:tc>
          <w:tcPr>
            <w:tcW w:w="2324" w:type="dxa"/>
            <w:tcBorders>
              <w:right w:val="single" w:sz="12" w:space="0" w:color="auto"/>
            </w:tcBorders>
            <w:vAlign w:val="center"/>
          </w:tcPr>
          <w:p w14:paraId="41B98D9B" w14:textId="77777777" w:rsidR="00BF05A6" w:rsidRPr="00BF05A6" w:rsidRDefault="00BF05A6" w:rsidP="00BF05A6">
            <w:pPr>
              <w:spacing w:after="0" w:line="240" w:lineRule="exact"/>
              <w:rPr>
                <w:rFonts w:eastAsia="Calibri" w:cs="Times New Roman"/>
              </w:rPr>
            </w:pPr>
            <w:r w:rsidRPr="00BF05A6">
              <w:rPr>
                <w:rFonts w:eastAsia="Calibri" w:cs="Times New Roman"/>
              </w:rPr>
              <w:t xml:space="preserve">Physical abuse </w:t>
            </w:r>
          </w:p>
        </w:tc>
        <w:tc>
          <w:tcPr>
            <w:tcW w:w="2325" w:type="dxa"/>
            <w:tcBorders>
              <w:left w:val="single" w:sz="12" w:space="0" w:color="auto"/>
              <w:right w:val="single" w:sz="12" w:space="0" w:color="auto"/>
            </w:tcBorders>
            <w:tcMar>
              <w:right w:w="964" w:type="dxa"/>
            </w:tcMar>
            <w:vAlign w:val="center"/>
          </w:tcPr>
          <w:p w14:paraId="067A51F2"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117</w:t>
            </w:r>
          </w:p>
        </w:tc>
        <w:tc>
          <w:tcPr>
            <w:tcW w:w="2325" w:type="dxa"/>
            <w:tcBorders>
              <w:left w:val="single" w:sz="12" w:space="0" w:color="auto"/>
              <w:right w:val="single" w:sz="12" w:space="0" w:color="auto"/>
            </w:tcBorders>
            <w:tcMar>
              <w:right w:w="964" w:type="dxa"/>
            </w:tcMar>
            <w:vAlign w:val="center"/>
          </w:tcPr>
          <w:p w14:paraId="1DA67434"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2.21</w:t>
            </w:r>
          </w:p>
        </w:tc>
        <w:tc>
          <w:tcPr>
            <w:tcW w:w="2325" w:type="dxa"/>
            <w:tcBorders>
              <w:left w:val="single" w:sz="12" w:space="0" w:color="auto"/>
            </w:tcBorders>
            <w:tcMar>
              <w:right w:w="964" w:type="dxa"/>
            </w:tcMar>
            <w:vAlign w:val="center"/>
          </w:tcPr>
          <w:p w14:paraId="15C4A6B7"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1.24</w:t>
            </w:r>
          </w:p>
        </w:tc>
      </w:tr>
      <w:tr w:rsidR="00BF05A6" w:rsidRPr="00BF05A6" w14:paraId="357CCC62" w14:textId="77777777" w:rsidTr="009D416F">
        <w:trPr>
          <w:trHeight w:val="340"/>
        </w:trPr>
        <w:tc>
          <w:tcPr>
            <w:tcW w:w="2324" w:type="dxa"/>
            <w:tcBorders>
              <w:right w:val="single" w:sz="12" w:space="0" w:color="auto"/>
            </w:tcBorders>
            <w:vAlign w:val="center"/>
          </w:tcPr>
          <w:p w14:paraId="0F2D6C57" w14:textId="77777777" w:rsidR="00BF05A6" w:rsidRPr="00BF05A6" w:rsidRDefault="00BF05A6" w:rsidP="00BF05A6">
            <w:pPr>
              <w:spacing w:after="0" w:line="240" w:lineRule="exact"/>
              <w:rPr>
                <w:rFonts w:eastAsia="Calibri" w:cs="Times New Roman"/>
              </w:rPr>
            </w:pPr>
            <w:r w:rsidRPr="00BF05A6">
              <w:rPr>
                <w:rFonts w:eastAsia="Calibri" w:cs="Times New Roman"/>
              </w:rPr>
              <w:t>Sexual abuse</w:t>
            </w:r>
          </w:p>
        </w:tc>
        <w:tc>
          <w:tcPr>
            <w:tcW w:w="2325" w:type="dxa"/>
            <w:tcBorders>
              <w:left w:val="single" w:sz="12" w:space="0" w:color="auto"/>
              <w:right w:val="single" w:sz="12" w:space="0" w:color="auto"/>
            </w:tcBorders>
            <w:tcMar>
              <w:right w:w="964" w:type="dxa"/>
            </w:tcMar>
            <w:vAlign w:val="center"/>
          </w:tcPr>
          <w:p w14:paraId="5CA20332"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27</w:t>
            </w:r>
          </w:p>
        </w:tc>
        <w:tc>
          <w:tcPr>
            <w:tcW w:w="2325" w:type="dxa"/>
            <w:tcBorders>
              <w:left w:val="single" w:sz="12" w:space="0" w:color="auto"/>
              <w:right w:val="single" w:sz="12" w:space="0" w:color="auto"/>
            </w:tcBorders>
            <w:tcMar>
              <w:right w:w="964" w:type="dxa"/>
            </w:tcMar>
            <w:vAlign w:val="center"/>
          </w:tcPr>
          <w:p w14:paraId="4E617AD7"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1.59</w:t>
            </w:r>
          </w:p>
        </w:tc>
        <w:tc>
          <w:tcPr>
            <w:tcW w:w="2325" w:type="dxa"/>
            <w:tcBorders>
              <w:left w:val="single" w:sz="12" w:space="0" w:color="auto"/>
            </w:tcBorders>
            <w:tcMar>
              <w:right w:w="964" w:type="dxa"/>
            </w:tcMar>
            <w:vAlign w:val="center"/>
          </w:tcPr>
          <w:p w14:paraId="0CB2769B" w14:textId="77777777" w:rsidR="00BF05A6" w:rsidRPr="00BF05A6" w:rsidRDefault="00BF05A6" w:rsidP="00BF05A6">
            <w:pPr>
              <w:spacing w:after="0" w:line="240" w:lineRule="exact"/>
              <w:jc w:val="right"/>
              <w:rPr>
                <w:rFonts w:eastAsia="Calibri" w:cs="Times New Roman"/>
              </w:rPr>
            </w:pPr>
            <w:r w:rsidRPr="00BF05A6">
              <w:rPr>
                <w:rFonts w:eastAsia="Calibri" w:cs="Times New Roman"/>
              </w:rPr>
              <w:t>1.01</w:t>
            </w:r>
          </w:p>
        </w:tc>
      </w:tr>
    </w:tbl>
    <w:p w14:paraId="41DE7C5C" w14:textId="68AD3FFC" w:rsidR="004173BD" w:rsidRDefault="004173BD" w:rsidP="0066579B">
      <w:pPr>
        <w:pStyle w:val="Extraspace"/>
      </w:pPr>
      <w:r>
        <w:lastRenderedPageBreak/>
        <w:t>A binary rating of overall maltreatment severity was constructed to provide a ‘highest severity’ score for each child, based on the severity ratings across all types of maltreatment experienced.</w:t>
      </w:r>
      <w:r w:rsidR="00263B76">
        <w:t xml:space="preserve"> </w:t>
      </w:r>
      <w:r>
        <w:t>Overall, 71% of the children experienced high severity maltreatment of at least one type (rated 3-5 on the MMCS), with 53% experiencing at least one type of very high severity (rated 4-5).</w:t>
      </w:r>
    </w:p>
    <w:p w14:paraId="0F55A958" w14:textId="77777777" w:rsidR="004173BD" w:rsidRDefault="004173BD" w:rsidP="004173BD">
      <w:pPr>
        <w:pStyle w:val="Heading3"/>
      </w:pPr>
      <w:r>
        <w:t>Age maltreatment occurred</w:t>
      </w:r>
    </w:p>
    <w:p w14:paraId="644E593A" w14:textId="34226D58" w:rsidR="004173BD" w:rsidRDefault="004173BD" w:rsidP="004173BD">
      <w:r>
        <w:t>For each type of maltreatment, social workers were asked to record the ages at which this was thought to have occurred.</w:t>
      </w:r>
      <w:r w:rsidR="00421F99">
        <w:t xml:space="preserve"> </w:t>
      </w:r>
      <w:r>
        <w:t xml:space="preserve">Table </w:t>
      </w:r>
      <w:r w:rsidR="00C46281">
        <w:t>3</w:t>
      </w:r>
      <w:r>
        <w:t xml:space="preserve"> shows the earliest age at which children were thought to have experienced maltreatment (of any type).</w:t>
      </w:r>
      <w:r w:rsidR="00263B76">
        <w:t xml:space="preserve"> </w:t>
      </w:r>
    </w:p>
    <w:p w14:paraId="2CC1F21E" w14:textId="31E92EA0" w:rsidR="004173BD" w:rsidRDefault="004173BD" w:rsidP="004173BD">
      <w:pPr>
        <w:pStyle w:val="tableheading"/>
      </w:pPr>
      <w:bookmarkStart w:id="34" w:name="_Hlk9503165"/>
      <w:bookmarkStart w:id="35" w:name="_Toc11145071"/>
      <w:r>
        <w:t xml:space="preserve">Table </w:t>
      </w:r>
      <w:r w:rsidR="00C46281">
        <w:t>3</w:t>
      </w:r>
      <w:r>
        <w:t>:</w:t>
      </w:r>
      <w:r w:rsidR="00337737">
        <w:t xml:space="preserve"> </w:t>
      </w:r>
      <w:r>
        <w:t>Earliest age at which children were thought to have experienced maltreatment</w:t>
      </w:r>
      <w:bookmarkEnd w:id="34"/>
      <w:r>
        <w:t xml:space="preserve"> (n=356</w:t>
      </w:r>
      <w:r w:rsidR="0066579B" w:rsidRPr="009717C3">
        <w:t>*</w:t>
      </w:r>
      <w:r>
        <w:t>)</w:t>
      </w:r>
      <w:bookmarkEnd w:id="35"/>
    </w:p>
    <w:tbl>
      <w:tblPr>
        <w:tblStyle w:val="TableGrid1"/>
        <w:tblW w:w="9298" w:type="dxa"/>
        <w:tblLook w:val="04A0" w:firstRow="1" w:lastRow="0" w:firstColumn="1" w:lastColumn="0" w:noHBand="0" w:noVBand="1"/>
      </w:tblPr>
      <w:tblGrid>
        <w:gridCol w:w="5102"/>
        <w:gridCol w:w="2098"/>
        <w:gridCol w:w="2098"/>
      </w:tblGrid>
      <w:tr w:rsidR="009818E3" w:rsidRPr="009818E3" w14:paraId="1AFAD6F1" w14:textId="77777777" w:rsidTr="009818E3">
        <w:trPr>
          <w:trHeight w:val="340"/>
        </w:trPr>
        <w:tc>
          <w:tcPr>
            <w:tcW w:w="5102" w:type="dxa"/>
            <w:tcBorders>
              <w:bottom w:val="single" w:sz="12" w:space="0" w:color="auto"/>
              <w:right w:val="single" w:sz="12" w:space="0" w:color="auto"/>
            </w:tcBorders>
            <w:shd w:val="clear" w:color="auto" w:fill="E7E6E6"/>
            <w:vAlign w:val="center"/>
          </w:tcPr>
          <w:p w14:paraId="16A93E10" w14:textId="77777777" w:rsidR="009818E3" w:rsidRPr="009818E3" w:rsidRDefault="009818E3" w:rsidP="009818E3">
            <w:pPr>
              <w:spacing w:after="0" w:line="240" w:lineRule="exact"/>
              <w:rPr>
                <w:rFonts w:eastAsia="Calibri" w:cs="Times New Roman"/>
              </w:rPr>
            </w:pPr>
          </w:p>
        </w:tc>
        <w:tc>
          <w:tcPr>
            <w:tcW w:w="2098" w:type="dxa"/>
            <w:tcBorders>
              <w:left w:val="single" w:sz="12" w:space="0" w:color="auto"/>
              <w:bottom w:val="single" w:sz="12" w:space="0" w:color="auto"/>
              <w:right w:val="single" w:sz="12" w:space="0" w:color="auto"/>
            </w:tcBorders>
            <w:shd w:val="clear" w:color="auto" w:fill="E7E6E6"/>
            <w:vAlign w:val="center"/>
          </w:tcPr>
          <w:p w14:paraId="75BE9AA4" w14:textId="77777777" w:rsidR="009818E3" w:rsidRPr="009818E3" w:rsidRDefault="009818E3" w:rsidP="009818E3">
            <w:pPr>
              <w:spacing w:after="0" w:line="240" w:lineRule="exact"/>
              <w:jc w:val="center"/>
              <w:rPr>
                <w:rFonts w:eastAsia="Calibri" w:cs="Times New Roman"/>
              </w:rPr>
            </w:pPr>
            <w:r w:rsidRPr="009818E3">
              <w:rPr>
                <w:rFonts w:eastAsia="Calibri" w:cs="Times New Roman"/>
              </w:rPr>
              <w:t>n</w:t>
            </w:r>
          </w:p>
        </w:tc>
        <w:tc>
          <w:tcPr>
            <w:tcW w:w="2098" w:type="dxa"/>
            <w:tcBorders>
              <w:left w:val="single" w:sz="12" w:space="0" w:color="auto"/>
              <w:bottom w:val="single" w:sz="12" w:space="0" w:color="auto"/>
            </w:tcBorders>
            <w:shd w:val="clear" w:color="auto" w:fill="E7E6E6"/>
            <w:vAlign w:val="center"/>
          </w:tcPr>
          <w:p w14:paraId="2C3F7F13" w14:textId="77777777" w:rsidR="009818E3" w:rsidRPr="009818E3" w:rsidRDefault="009818E3" w:rsidP="009818E3">
            <w:pPr>
              <w:spacing w:after="0" w:line="240" w:lineRule="exact"/>
              <w:jc w:val="center"/>
              <w:rPr>
                <w:rFonts w:eastAsia="Calibri" w:cs="Times New Roman"/>
              </w:rPr>
            </w:pPr>
            <w:r w:rsidRPr="009818E3">
              <w:rPr>
                <w:rFonts w:eastAsia="Calibri" w:cs="Times New Roman"/>
              </w:rPr>
              <w:t>%</w:t>
            </w:r>
          </w:p>
        </w:tc>
      </w:tr>
      <w:tr w:rsidR="009818E3" w:rsidRPr="009818E3" w14:paraId="63E9B6B8" w14:textId="77777777" w:rsidTr="00DD4F53">
        <w:trPr>
          <w:trHeight w:val="340"/>
        </w:trPr>
        <w:tc>
          <w:tcPr>
            <w:tcW w:w="5102" w:type="dxa"/>
            <w:tcBorders>
              <w:top w:val="single" w:sz="12" w:space="0" w:color="auto"/>
              <w:right w:val="single" w:sz="12" w:space="0" w:color="auto"/>
            </w:tcBorders>
            <w:vAlign w:val="center"/>
          </w:tcPr>
          <w:p w14:paraId="2414A9A1" w14:textId="77777777" w:rsidR="009818E3" w:rsidRPr="009818E3" w:rsidRDefault="009818E3" w:rsidP="009818E3">
            <w:pPr>
              <w:spacing w:after="0" w:line="240" w:lineRule="exact"/>
              <w:rPr>
                <w:rFonts w:eastAsia="Calibri" w:cs="Times New Roman"/>
              </w:rPr>
            </w:pPr>
            <w:r w:rsidRPr="009818E3">
              <w:rPr>
                <w:rFonts w:eastAsia="Calibri" w:cs="Times New Roman"/>
              </w:rPr>
              <w:t>Pre-birth (neglect)</w:t>
            </w:r>
          </w:p>
        </w:tc>
        <w:tc>
          <w:tcPr>
            <w:tcW w:w="2098" w:type="dxa"/>
            <w:tcBorders>
              <w:top w:val="single" w:sz="12" w:space="0" w:color="auto"/>
              <w:left w:val="single" w:sz="12" w:space="0" w:color="auto"/>
              <w:right w:val="single" w:sz="12" w:space="0" w:color="auto"/>
            </w:tcBorders>
            <w:tcMar>
              <w:right w:w="851" w:type="dxa"/>
            </w:tcMar>
            <w:vAlign w:val="center"/>
          </w:tcPr>
          <w:p w14:paraId="47BC434E"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182</w:t>
            </w:r>
          </w:p>
        </w:tc>
        <w:tc>
          <w:tcPr>
            <w:tcW w:w="2098" w:type="dxa"/>
            <w:tcBorders>
              <w:top w:val="single" w:sz="12" w:space="0" w:color="auto"/>
              <w:left w:val="single" w:sz="12" w:space="0" w:color="auto"/>
            </w:tcBorders>
            <w:tcMar>
              <w:right w:w="851" w:type="dxa"/>
            </w:tcMar>
            <w:vAlign w:val="center"/>
          </w:tcPr>
          <w:p w14:paraId="1C6EDB8F"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51.1</w:t>
            </w:r>
          </w:p>
        </w:tc>
      </w:tr>
      <w:tr w:rsidR="009818E3" w:rsidRPr="009818E3" w14:paraId="60FFDDAE" w14:textId="77777777" w:rsidTr="00DD4F53">
        <w:trPr>
          <w:trHeight w:val="340"/>
        </w:trPr>
        <w:tc>
          <w:tcPr>
            <w:tcW w:w="5102" w:type="dxa"/>
            <w:tcBorders>
              <w:right w:val="single" w:sz="12" w:space="0" w:color="auto"/>
            </w:tcBorders>
            <w:vAlign w:val="center"/>
          </w:tcPr>
          <w:p w14:paraId="18138C69" w14:textId="77777777" w:rsidR="009818E3" w:rsidRPr="009818E3" w:rsidRDefault="009818E3" w:rsidP="009818E3">
            <w:pPr>
              <w:spacing w:after="0" w:line="240" w:lineRule="exact"/>
              <w:rPr>
                <w:rFonts w:eastAsia="Calibri" w:cs="Times New Roman"/>
              </w:rPr>
            </w:pPr>
            <w:r w:rsidRPr="009818E3">
              <w:rPr>
                <w:rFonts w:eastAsia="Calibri" w:cs="Times New Roman"/>
              </w:rPr>
              <w:t>0-18 months</w:t>
            </w:r>
          </w:p>
        </w:tc>
        <w:tc>
          <w:tcPr>
            <w:tcW w:w="2098" w:type="dxa"/>
            <w:tcBorders>
              <w:left w:val="single" w:sz="12" w:space="0" w:color="auto"/>
              <w:right w:val="single" w:sz="12" w:space="0" w:color="auto"/>
            </w:tcBorders>
            <w:tcMar>
              <w:right w:w="851" w:type="dxa"/>
            </w:tcMar>
            <w:vAlign w:val="center"/>
          </w:tcPr>
          <w:p w14:paraId="40FE4A46"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122</w:t>
            </w:r>
          </w:p>
        </w:tc>
        <w:tc>
          <w:tcPr>
            <w:tcW w:w="2098" w:type="dxa"/>
            <w:tcBorders>
              <w:left w:val="single" w:sz="12" w:space="0" w:color="auto"/>
            </w:tcBorders>
            <w:tcMar>
              <w:right w:w="851" w:type="dxa"/>
            </w:tcMar>
            <w:vAlign w:val="center"/>
          </w:tcPr>
          <w:p w14:paraId="767426C2"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34.3</w:t>
            </w:r>
          </w:p>
        </w:tc>
      </w:tr>
      <w:tr w:rsidR="009818E3" w:rsidRPr="009818E3" w14:paraId="7B8B6831" w14:textId="77777777" w:rsidTr="00DD4F53">
        <w:trPr>
          <w:trHeight w:val="340"/>
        </w:trPr>
        <w:tc>
          <w:tcPr>
            <w:tcW w:w="5102" w:type="dxa"/>
            <w:tcBorders>
              <w:right w:val="single" w:sz="12" w:space="0" w:color="auto"/>
            </w:tcBorders>
            <w:vAlign w:val="center"/>
          </w:tcPr>
          <w:p w14:paraId="52E84A21" w14:textId="77777777" w:rsidR="009818E3" w:rsidRPr="009818E3" w:rsidRDefault="009818E3" w:rsidP="009818E3">
            <w:pPr>
              <w:spacing w:after="0" w:line="240" w:lineRule="exact"/>
              <w:rPr>
                <w:rFonts w:eastAsia="Calibri" w:cs="Times New Roman"/>
              </w:rPr>
            </w:pPr>
            <w:r w:rsidRPr="009818E3">
              <w:rPr>
                <w:rFonts w:eastAsia="Calibri" w:cs="Times New Roman"/>
              </w:rPr>
              <w:t>19 -35 months</w:t>
            </w:r>
          </w:p>
        </w:tc>
        <w:tc>
          <w:tcPr>
            <w:tcW w:w="2098" w:type="dxa"/>
            <w:tcBorders>
              <w:left w:val="single" w:sz="12" w:space="0" w:color="auto"/>
              <w:right w:val="single" w:sz="12" w:space="0" w:color="auto"/>
            </w:tcBorders>
            <w:tcMar>
              <w:right w:w="851" w:type="dxa"/>
            </w:tcMar>
            <w:vAlign w:val="center"/>
          </w:tcPr>
          <w:p w14:paraId="3470BFBC"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32</w:t>
            </w:r>
          </w:p>
        </w:tc>
        <w:tc>
          <w:tcPr>
            <w:tcW w:w="2098" w:type="dxa"/>
            <w:tcBorders>
              <w:left w:val="single" w:sz="12" w:space="0" w:color="auto"/>
            </w:tcBorders>
            <w:tcMar>
              <w:right w:w="851" w:type="dxa"/>
            </w:tcMar>
            <w:vAlign w:val="center"/>
          </w:tcPr>
          <w:p w14:paraId="647870C7"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9.0</w:t>
            </w:r>
          </w:p>
        </w:tc>
      </w:tr>
      <w:tr w:rsidR="009818E3" w:rsidRPr="009818E3" w14:paraId="6DDA10E7" w14:textId="77777777" w:rsidTr="00DD4F53">
        <w:trPr>
          <w:trHeight w:val="340"/>
        </w:trPr>
        <w:tc>
          <w:tcPr>
            <w:tcW w:w="5102" w:type="dxa"/>
            <w:tcBorders>
              <w:bottom w:val="single" w:sz="12" w:space="0" w:color="auto"/>
              <w:right w:val="single" w:sz="12" w:space="0" w:color="auto"/>
            </w:tcBorders>
            <w:vAlign w:val="center"/>
          </w:tcPr>
          <w:p w14:paraId="2E292134" w14:textId="77777777" w:rsidR="009818E3" w:rsidRPr="009818E3" w:rsidRDefault="009818E3" w:rsidP="009818E3">
            <w:pPr>
              <w:spacing w:after="0" w:line="240" w:lineRule="exact"/>
              <w:rPr>
                <w:rFonts w:eastAsia="Calibri" w:cs="Times New Roman"/>
              </w:rPr>
            </w:pPr>
            <w:r w:rsidRPr="009818E3">
              <w:rPr>
                <w:rFonts w:eastAsia="Calibri" w:cs="Times New Roman"/>
              </w:rPr>
              <w:t>36 months – under 70 months</w:t>
            </w:r>
          </w:p>
        </w:tc>
        <w:tc>
          <w:tcPr>
            <w:tcW w:w="2098" w:type="dxa"/>
            <w:tcBorders>
              <w:left w:val="single" w:sz="12" w:space="0" w:color="auto"/>
              <w:bottom w:val="single" w:sz="12" w:space="0" w:color="auto"/>
              <w:right w:val="single" w:sz="12" w:space="0" w:color="auto"/>
            </w:tcBorders>
            <w:tcMar>
              <w:right w:w="851" w:type="dxa"/>
            </w:tcMar>
            <w:vAlign w:val="center"/>
          </w:tcPr>
          <w:p w14:paraId="7AEB960A"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20</w:t>
            </w:r>
          </w:p>
        </w:tc>
        <w:tc>
          <w:tcPr>
            <w:tcW w:w="2098" w:type="dxa"/>
            <w:tcBorders>
              <w:left w:val="single" w:sz="12" w:space="0" w:color="auto"/>
              <w:bottom w:val="single" w:sz="12" w:space="0" w:color="auto"/>
            </w:tcBorders>
            <w:tcMar>
              <w:right w:w="851" w:type="dxa"/>
            </w:tcMar>
            <w:vAlign w:val="center"/>
          </w:tcPr>
          <w:p w14:paraId="3AE7E8C8"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5.6</w:t>
            </w:r>
          </w:p>
        </w:tc>
      </w:tr>
      <w:tr w:rsidR="009818E3" w:rsidRPr="009818E3" w14:paraId="138E2DEF" w14:textId="77777777" w:rsidTr="00DD4F53">
        <w:trPr>
          <w:trHeight w:val="340"/>
        </w:trPr>
        <w:tc>
          <w:tcPr>
            <w:tcW w:w="5102" w:type="dxa"/>
            <w:tcBorders>
              <w:top w:val="single" w:sz="12" w:space="0" w:color="auto"/>
              <w:right w:val="single" w:sz="12" w:space="0" w:color="auto"/>
            </w:tcBorders>
            <w:vAlign w:val="center"/>
          </w:tcPr>
          <w:p w14:paraId="61C75C5C" w14:textId="3FEF93E1" w:rsidR="009818E3" w:rsidRPr="009818E3" w:rsidRDefault="009818E3" w:rsidP="009818E3">
            <w:pPr>
              <w:spacing w:after="0" w:line="240" w:lineRule="exact"/>
              <w:rPr>
                <w:rFonts w:eastAsia="Calibri" w:cs="Times New Roman"/>
              </w:rPr>
            </w:pPr>
            <w:r w:rsidRPr="009818E3">
              <w:rPr>
                <w:rFonts w:eastAsia="Calibri" w:cs="Times New Roman"/>
              </w:rPr>
              <w:t>Total</w:t>
            </w:r>
          </w:p>
        </w:tc>
        <w:tc>
          <w:tcPr>
            <w:tcW w:w="2098" w:type="dxa"/>
            <w:tcBorders>
              <w:top w:val="single" w:sz="12" w:space="0" w:color="auto"/>
              <w:left w:val="single" w:sz="12" w:space="0" w:color="auto"/>
              <w:right w:val="single" w:sz="12" w:space="0" w:color="auto"/>
            </w:tcBorders>
            <w:tcMar>
              <w:right w:w="851" w:type="dxa"/>
            </w:tcMar>
            <w:vAlign w:val="center"/>
          </w:tcPr>
          <w:p w14:paraId="382F2BBC"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356</w:t>
            </w:r>
          </w:p>
        </w:tc>
        <w:tc>
          <w:tcPr>
            <w:tcW w:w="2098" w:type="dxa"/>
            <w:tcBorders>
              <w:top w:val="single" w:sz="12" w:space="0" w:color="auto"/>
              <w:left w:val="single" w:sz="12" w:space="0" w:color="auto"/>
            </w:tcBorders>
            <w:tcMar>
              <w:right w:w="851" w:type="dxa"/>
            </w:tcMar>
            <w:vAlign w:val="center"/>
          </w:tcPr>
          <w:p w14:paraId="04AD9DDF" w14:textId="77777777" w:rsidR="009818E3" w:rsidRPr="009818E3" w:rsidRDefault="009818E3" w:rsidP="009818E3">
            <w:pPr>
              <w:spacing w:after="0" w:line="240" w:lineRule="exact"/>
              <w:jc w:val="right"/>
              <w:rPr>
                <w:rFonts w:eastAsia="Calibri" w:cs="Times New Roman"/>
              </w:rPr>
            </w:pPr>
            <w:r w:rsidRPr="009818E3">
              <w:rPr>
                <w:rFonts w:eastAsia="Calibri" w:cs="Times New Roman"/>
              </w:rPr>
              <w:t>100.0</w:t>
            </w:r>
          </w:p>
        </w:tc>
      </w:tr>
    </w:tbl>
    <w:p w14:paraId="401E4138" w14:textId="5163148C" w:rsidR="004173BD" w:rsidRDefault="004173BD" w:rsidP="0066579B">
      <w:pPr>
        <w:pStyle w:val="Caption1"/>
      </w:pPr>
      <w:r>
        <w:rPr>
          <w:vertAlign w:val="superscript"/>
        </w:rPr>
        <w:t>*</w:t>
      </w:r>
      <w:r w:rsidR="009F2D9E">
        <w:rPr>
          <w:vertAlign w:val="superscript"/>
        </w:rPr>
        <w:tab/>
      </w:r>
      <w:r>
        <w:t>For 28 children, details of the age at which maltreatment was thought to have occurred was missing, and for 49 children there was no evidence of direct maltreatment</w:t>
      </w:r>
    </w:p>
    <w:p w14:paraId="63B8DE7A" w14:textId="28E44DB7" w:rsidR="004173BD" w:rsidRDefault="004173BD" w:rsidP="004173BD">
      <w:r>
        <w:t xml:space="preserve">It is striking that half of the children (for whom this information was recorded) had experienced pre-birth neglect, and </w:t>
      </w:r>
      <w:r w:rsidR="00421F99">
        <w:t xml:space="preserve">one </w:t>
      </w:r>
      <w:r>
        <w:t>third (34%) had first experienced maltreatment between birth and 18 months.</w:t>
      </w:r>
      <w:r w:rsidR="00263B76">
        <w:t xml:space="preserve"> </w:t>
      </w:r>
      <w:r>
        <w:t>Of those who were thought to have experienced pre-birth neglect, around three quarters (136, 75%) also experienced maltreatment after they were born.</w:t>
      </w:r>
      <w:r w:rsidR="00E350AA">
        <w:t xml:space="preserve">  </w:t>
      </w:r>
    </w:p>
    <w:p w14:paraId="463BE60E" w14:textId="074C70E7" w:rsidR="004173BD" w:rsidRDefault="004173BD" w:rsidP="004173BD">
      <w:pPr>
        <w:pStyle w:val="Heading3"/>
      </w:pPr>
      <w:r>
        <w:t xml:space="preserve">Types of neglect </w:t>
      </w:r>
    </w:p>
    <w:p w14:paraId="02F58AF8" w14:textId="0C88D1DD" w:rsidR="004173BD" w:rsidRDefault="004173BD" w:rsidP="004173BD">
      <w:pPr>
        <w:rPr>
          <w:i/>
          <w:iCs/>
          <w:szCs w:val="24"/>
        </w:rPr>
      </w:pPr>
      <w:r>
        <w:rPr>
          <w:szCs w:val="24"/>
        </w:rPr>
        <w:t>Of the 350 children who experienced neglect, 71% were reported to have experienced emotional neglect, whilst around half had been affected by drug or alcohol misuse in pregnancy</w:t>
      </w:r>
      <w:r>
        <w:rPr>
          <w:rStyle w:val="FootnoteReference"/>
          <w:szCs w:val="24"/>
        </w:rPr>
        <w:footnoteReference w:id="23"/>
      </w:r>
      <w:r>
        <w:rPr>
          <w:szCs w:val="24"/>
        </w:rPr>
        <w:t>and a similar proportion had experienced a lack of supervision.</w:t>
      </w:r>
      <w:r w:rsidR="00263B76">
        <w:rPr>
          <w:szCs w:val="24"/>
        </w:rPr>
        <w:t xml:space="preserve"> </w:t>
      </w:r>
      <w:r>
        <w:rPr>
          <w:szCs w:val="24"/>
        </w:rPr>
        <w:t>Social workers described some of these experiences in additional comments:</w:t>
      </w:r>
      <w:r w:rsidR="00E350AA">
        <w:rPr>
          <w:szCs w:val="24"/>
        </w:rPr>
        <w:t xml:space="preserve">  </w:t>
      </w:r>
    </w:p>
    <w:p w14:paraId="20E10471" w14:textId="77777777" w:rsidR="004173BD" w:rsidRDefault="004173BD" w:rsidP="00421F99">
      <w:pPr>
        <w:pStyle w:val="Quote1"/>
      </w:pPr>
      <w:r>
        <w:t>Mum was unable to pick up on cues or distressed behaviour of the child and unable to comfort her. Mum unable provide routine or respond effectively to child's needs. Unable to hold, feed or clean child as and when required without guidance of another adult.</w:t>
      </w:r>
    </w:p>
    <w:p w14:paraId="4AFAFA67" w14:textId="31E42B15" w:rsidR="004173BD" w:rsidRDefault="004173BD" w:rsidP="00905387">
      <w:pPr>
        <w:rPr>
          <w:rFonts w:eastAsia="Times New Roman"/>
          <w:lang w:eastAsia="ja-JP"/>
        </w:rPr>
      </w:pPr>
      <w:r>
        <w:rPr>
          <w:rFonts w:eastAsia="Times New Roman"/>
          <w:lang w:eastAsia="ja-JP"/>
        </w:rPr>
        <w:t>Many of the comments indicated that neglect overlapped with concerns about maltreatment:</w:t>
      </w:r>
      <w:r w:rsidR="00263B76">
        <w:rPr>
          <w:rFonts w:eastAsia="Times New Roman"/>
          <w:lang w:eastAsia="ja-JP"/>
        </w:rPr>
        <w:t xml:space="preserve"> </w:t>
      </w:r>
    </w:p>
    <w:p w14:paraId="19651F02" w14:textId="77777777" w:rsidR="004173BD" w:rsidRDefault="004173BD" w:rsidP="00421F99">
      <w:pPr>
        <w:pStyle w:val="Quote1"/>
      </w:pPr>
      <w:r>
        <w:t>Dirty home, inadequate diet, left to fend for himself, lack of appropriate response to his physical and emotional needs. Mother blamed another toddler for his physical injuries although medical examination suggested the nature of the injuries could not have been caused by a small child.</w:t>
      </w:r>
    </w:p>
    <w:p w14:paraId="57633E2E" w14:textId="1BE4EE8F" w:rsidR="004173BD" w:rsidRDefault="004173BD" w:rsidP="00421F99">
      <w:pPr>
        <w:pStyle w:val="Quote1"/>
      </w:pPr>
      <w:r>
        <w:t xml:space="preserve">The child experienced chronic and enduring neglect ... The child had failed to have their medical needs met, basic care needs met and emotional care needs attended to. There was severe domestic violence and parental substance misuse that significantly impaired the parents’ ability to adequately care for the child and safeguard them. </w:t>
      </w:r>
    </w:p>
    <w:p w14:paraId="15555C3B" w14:textId="25E7AE80" w:rsidR="004173BD" w:rsidRDefault="004173BD" w:rsidP="00421F99">
      <w:pPr>
        <w:pStyle w:val="Extraspace"/>
        <w:rPr>
          <w:rFonts w:eastAsiaTheme="minorHAnsi"/>
        </w:rPr>
      </w:pPr>
      <w:r>
        <w:lastRenderedPageBreak/>
        <w:t xml:space="preserve">Table </w:t>
      </w:r>
      <w:r w:rsidR="00DC41FF">
        <w:t>4</w:t>
      </w:r>
      <w:r>
        <w:t xml:space="preserve"> shows the proportion of children who were thought to have experienced different forms of neglect.</w:t>
      </w:r>
      <w:r>
        <w:rPr>
          <w:rFonts w:eastAsiaTheme="minorHAnsi"/>
        </w:rPr>
        <w:t xml:space="preserve"> </w:t>
      </w:r>
    </w:p>
    <w:p w14:paraId="0E812E09" w14:textId="558CD552" w:rsidR="004173BD" w:rsidRDefault="004173BD" w:rsidP="004173BD">
      <w:pPr>
        <w:pStyle w:val="tableheading"/>
        <w:rPr>
          <w:rFonts w:eastAsiaTheme="minorHAnsi"/>
        </w:rPr>
      </w:pPr>
      <w:bookmarkStart w:id="36" w:name="_Toc11145072"/>
      <w:bookmarkStart w:id="37" w:name="_Hlk9344974"/>
      <w:r>
        <w:rPr>
          <w:rFonts w:eastAsiaTheme="minorHAnsi"/>
        </w:rPr>
        <w:t xml:space="preserve">Table </w:t>
      </w:r>
      <w:r w:rsidR="00DC41FF">
        <w:rPr>
          <w:rFonts w:eastAsiaTheme="minorHAnsi"/>
        </w:rPr>
        <w:t>4</w:t>
      </w:r>
      <w:r>
        <w:rPr>
          <w:rFonts w:eastAsiaTheme="minorHAnsi"/>
        </w:rPr>
        <w:t>: Types of neglect experienced (n=350)</w:t>
      </w:r>
      <w:bookmarkEnd w:id="36"/>
    </w:p>
    <w:bookmarkEnd w:id="37"/>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2098"/>
        <w:gridCol w:w="2098"/>
      </w:tblGrid>
      <w:tr w:rsidR="00C73B90" w:rsidRPr="00C73B90" w14:paraId="3E64EE49" w14:textId="77777777" w:rsidTr="00C73B90">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noWrap/>
            <w:hideMark/>
          </w:tcPr>
          <w:p w14:paraId="37AB25AA" w14:textId="77777777" w:rsidR="00C73B90" w:rsidRPr="00C73B90" w:rsidRDefault="00C73B90" w:rsidP="00C73B90">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noWrap/>
            <w:vAlign w:val="center"/>
            <w:hideMark/>
          </w:tcPr>
          <w:p w14:paraId="3BD0C725" w14:textId="77777777" w:rsidR="00C73B90" w:rsidRPr="00C73B90" w:rsidRDefault="00C73B90" w:rsidP="00C73B90">
            <w:pPr>
              <w:spacing w:after="0"/>
              <w:jc w:val="center"/>
              <w:rPr>
                <w:rFonts w:eastAsia="Calibri" w:cs="Times New Roman"/>
              </w:rPr>
            </w:pPr>
            <w:r w:rsidRPr="00C73B90">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noWrap/>
            <w:vAlign w:val="center"/>
            <w:hideMark/>
          </w:tcPr>
          <w:p w14:paraId="5374AEDB" w14:textId="77777777" w:rsidR="00C73B90" w:rsidRPr="00C73B90" w:rsidRDefault="00C73B90" w:rsidP="00C73B90">
            <w:pPr>
              <w:spacing w:after="0"/>
              <w:jc w:val="center"/>
              <w:rPr>
                <w:rFonts w:eastAsia="Calibri" w:cs="Times New Roman"/>
              </w:rPr>
            </w:pPr>
            <w:r w:rsidRPr="00C73B90">
              <w:rPr>
                <w:rFonts w:eastAsia="Calibri" w:cs="Times New Roman"/>
              </w:rPr>
              <w:t>%</w:t>
            </w:r>
          </w:p>
        </w:tc>
      </w:tr>
      <w:tr w:rsidR="00C73B90" w:rsidRPr="00C73B90" w14:paraId="0B311071"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noWrap/>
            <w:vAlign w:val="center"/>
            <w:hideMark/>
          </w:tcPr>
          <w:p w14:paraId="4116417C" w14:textId="77777777" w:rsidR="00C73B90" w:rsidRPr="00C73B90" w:rsidRDefault="00C73B90" w:rsidP="00C73B90">
            <w:pPr>
              <w:spacing w:after="0"/>
              <w:rPr>
                <w:rFonts w:eastAsia="Calibri" w:cs="Times New Roman"/>
              </w:rPr>
            </w:pPr>
            <w:r w:rsidRPr="00C73B90">
              <w:rPr>
                <w:rFonts w:eastAsia="Calibri" w:cs="Times New Roman"/>
              </w:rPr>
              <w:t>Emotional neglect</w:t>
            </w:r>
          </w:p>
        </w:tc>
        <w:tc>
          <w:tcPr>
            <w:tcW w:w="2098" w:type="dxa"/>
            <w:tcBorders>
              <w:top w:val="single" w:sz="12" w:space="0" w:color="auto"/>
              <w:left w:val="single" w:sz="12" w:space="0" w:color="auto"/>
              <w:bottom w:val="single" w:sz="4" w:space="0" w:color="auto"/>
              <w:right w:val="single" w:sz="12" w:space="0" w:color="auto"/>
            </w:tcBorders>
            <w:noWrap/>
            <w:tcMar>
              <w:right w:w="907" w:type="dxa"/>
            </w:tcMar>
            <w:vAlign w:val="center"/>
            <w:hideMark/>
          </w:tcPr>
          <w:p w14:paraId="0DDAF928" w14:textId="77777777" w:rsidR="00C73B90" w:rsidRPr="00C73B90" w:rsidRDefault="00C73B90" w:rsidP="00C73B90">
            <w:pPr>
              <w:spacing w:after="0"/>
              <w:jc w:val="right"/>
              <w:rPr>
                <w:rFonts w:eastAsia="Calibri" w:cs="Times New Roman"/>
              </w:rPr>
            </w:pPr>
            <w:r w:rsidRPr="00C73B90">
              <w:rPr>
                <w:rFonts w:eastAsia="Calibri" w:cs="Times New Roman"/>
              </w:rPr>
              <w:t>247</w:t>
            </w:r>
          </w:p>
        </w:tc>
        <w:tc>
          <w:tcPr>
            <w:tcW w:w="2098" w:type="dxa"/>
            <w:tcBorders>
              <w:top w:val="single" w:sz="12" w:space="0" w:color="auto"/>
              <w:left w:val="single" w:sz="12" w:space="0" w:color="auto"/>
              <w:bottom w:val="single" w:sz="4" w:space="0" w:color="auto"/>
              <w:right w:val="single" w:sz="4" w:space="0" w:color="auto"/>
            </w:tcBorders>
            <w:noWrap/>
            <w:tcMar>
              <w:right w:w="907" w:type="dxa"/>
            </w:tcMar>
            <w:vAlign w:val="center"/>
            <w:hideMark/>
          </w:tcPr>
          <w:p w14:paraId="24953578" w14:textId="77777777" w:rsidR="00C73B90" w:rsidRPr="00C73B90" w:rsidRDefault="00C73B90" w:rsidP="00C73B90">
            <w:pPr>
              <w:spacing w:after="0"/>
              <w:jc w:val="right"/>
              <w:rPr>
                <w:rFonts w:eastAsia="Calibri" w:cs="Times New Roman"/>
              </w:rPr>
            </w:pPr>
            <w:r w:rsidRPr="00C73B90">
              <w:rPr>
                <w:rFonts w:eastAsia="Calibri" w:cs="Times New Roman"/>
              </w:rPr>
              <w:t>70.6</w:t>
            </w:r>
          </w:p>
        </w:tc>
      </w:tr>
      <w:tr w:rsidR="00C73B90" w:rsidRPr="00C73B90" w14:paraId="5E8DDAAB"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74507C57" w14:textId="77777777" w:rsidR="00C73B90" w:rsidRPr="00C73B90" w:rsidRDefault="00C73B90" w:rsidP="00C73B90">
            <w:pPr>
              <w:spacing w:after="0"/>
              <w:rPr>
                <w:rFonts w:eastAsia="Calibri" w:cs="Times New Roman"/>
              </w:rPr>
            </w:pPr>
            <w:r w:rsidRPr="00C73B90">
              <w:rPr>
                <w:rFonts w:eastAsia="Calibri" w:cs="Times New Roman"/>
              </w:rPr>
              <w:t>Drug or alcohol misuse in pregnancy</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4EBF05C6" w14:textId="77777777" w:rsidR="00C73B90" w:rsidRPr="00C73B90" w:rsidRDefault="00C73B90" w:rsidP="00C73B90">
            <w:pPr>
              <w:spacing w:after="0"/>
              <w:jc w:val="right"/>
              <w:rPr>
                <w:rFonts w:eastAsia="Calibri" w:cs="Times New Roman"/>
              </w:rPr>
            </w:pPr>
            <w:r w:rsidRPr="00C73B90">
              <w:rPr>
                <w:rFonts w:eastAsia="Calibri" w:cs="Times New Roman"/>
              </w:rPr>
              <w:t>177</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114D53A0" w14:textId="77777777" w:rsidR="00C73B90" w:rsidRPr="00C73B90" w:rsidRDefault="00C73B90" w:rsidP="00C73B90">
            <w:pPr>
              <w:spacing w:after="0"/>
              <w:jc w:val="right"/>
              <w:rPr>
                <w:rFonts w:eastAsia="Calibri" w:cs="Times New Roman"/>
              </w:rPr>
            </w:pPr>
            <w:r w:rsidRPr="00C73B90">
              <w:rPr>
                <w:rFonts w:eastAsia="Calibri" w:cs="Times New Roman"/>
              </w:rPr>
              <w:t>50.6</w:t>
            </w:r>
          </w:p>
        </w:tc>
      </w:tr>
      <w:tr w:rsidR="00C73B90" w:rsidRPr="00C73B90" w14:paraId="4BCD1251"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030ABF25" w14:textId="77777777" w:rsidR="00C73B90" w:rsidRPr="00C73B90" w:rsidRDefault="00C73B90" w:rsidP="00C73B90">
            <w:pPr>
              <w:spacing w:after="0"/>
              <w:rPr>
                <w:rFonts w:eastAsia="Calibri" w:cs="Times New Roman"/>
              </w:rPr>
            </w:pPr>
            <w:r w:rsidRPr="00C73B90">
              <w:rPr>
                <w:rFonts w:eastAsia="Calibri" w:cs="Times New Roman"/>
              </w:rPr>
              <w:t>Lack of supervision (e.g. leaving child alone)</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4E53ACEE" w14:textId="77777777" w:rsidR="00C73B90" w:rsidRPr="00C73B90" w:rsidRDefault="00C73B90" w:rsidP="00C73B90">
            <w:pPr>
              <w:spacing w:after="0"/>
              <w:jc w:val="right"/>
              <w:rPr>
                <w:rFonts w:eastAsia="Calibri" w:cs="Times New Roman"/>
              </w:rPr>
            </w:pPr>
            <w:r w:rsidRPr="00C73B90">
              <w:rPr>
                <w:rFonts w:eastAsia="Calibri" w:cs="Times New Roman"/>
              </w:rPr>
              <w:t>176</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7B1E1308" w14:textId="77777777" w:rsidR="00C73B90" w:rsidRPr="00C73B90" w:rsidRDefault="00C73B90" w:rsidP="00C73B90">
            <w:pPr>
              <w:spacing w:after="0"/>
              <w:jc w:val="right"/>
              <w:rPr>
                <w:rFonts w:eastAsia="Calibri" w:cs="Times New Roman"/>
              </w:rPr>
            </w:pPr>
            <w:r w:rsidRPr="00C73B90">
              <w:rPr>
                <w:rFonts w:eastAsia="Calibri" w:cs="Times New Roman"/>
              </w:rPr>
              <w:t>50.3</w:t>
            </w:r>
          </w:p>
        </w:tc>
      </w:tr>
      <w:tr w:rsidR="00C73B90" w:rsidRPr="00C73B90" w14:paraId="4BBCB563"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1544835F" w14:textId="77777777" w:rsidR="00C73B90" w:rsidRPr="00C73B90" w:rsidRDefault="00C73B90" w:rsidP="00C73B90">
            <w:pPr>
              <w:spacing w:after="0"/>
              <w:rPr>
                <w:rFonts w:eastAsia="Calibri" w:cs="Times New Roman"/>
              </w:rPr>
            </w:pPr>
            <w:r w:rsidRPr="00C73B90">
              <w:rPr>
                <w:rFonts w:eastAsia="Calibri" w:cs="Times New Roman"/>
              </w:rPr>
              <w:t>Neglect of child’s personal hygiene or failure to clothe child adequately</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0070941B" w14:textId="77777777" w:rsidR="00C73B90" w:rsidRPr="00C73B90" w:rsidRDefault="00C73B90" w:rsidP="00C73B90">
            <w:pPr>
              <w:spacing w:after="0"/>
              <w:jc w:val="right"/>
              <w:rPr>
                <w:rFonts w:eastAsia="Calibri" w:cs="Times New Roman"/>
              </w:rPr>
            </w:pPr>
            <w:r w:rsidRPr="00C73B90">
              <w:rPr>
                <w:rFonts w:eastAsia="Calibri" w:cs="Times New Roman"/>
              </w:rPr>
              <w:t>164</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79EE72F2" w14:textId="77777777" w:rsidR="00C73B90" w:rsidRPr="00C73B90" w:rsidRDefault="00C73B90" w:rsidP="00C73B90">
            <w:pPr>
              <w:spacing w:after="0"/>
              <w:jc w:val="right"/>
              <w:rPr>
                <w:rFonts w:eastAsia="Calibri" w:cs="Times New Roman"/>
              </w:rPr>
            </w:pPr>
            <w:r w:rsidRPr="00C73B90">
              <w:rPr>
                <w:rFonts w:eastAsia="Calibri" w:cs="Times New Roman"/>
              </w:rPr>
              <w:t>46.9</w:t>
            </w:r>
          </w:p>
        </w:tc>
      </w:tr>
      <w:tr w:rsidR="00C73B90" w:rsidRPr="00C73B90" w14:paraId="01066136"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21876591" w14:textId="77777777" w:rsidR="00C73B90" w:rsidRPr="00C73B90" w:rsidRDefault="00C73B90" w:rsidP="00C73B90">
            <w:pPr>
              <w:spacing w:after="0"/>
              <w:rPr>
                <w:rFonts w:eastAsia="Calibri" w:cs="Times New Roman"/>
              </w:rPr>
            </w:pPr>
            <w:r w:rsidRPr="00C73B90">
              <w:rPr>
                <w:rFonts w:eastAsia="Calibri" w:cs="Times New Roman"/>
              </w:rPr>
              <w:t>Failure to provide adequate shelter or an adequately/clean home environment</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625033E8" w14:textId="77777777" w:rsidR="00C73B90" w:rsidRPr="00C73B90" w:rsidRDefault="00C73B90" w:rsidP="00C73B90">
            <w:pPr>
              <w:spacing w:after="0"/>
              <w:jc w:val="right"/>
              <w:rPr>
                <w:rFonts w:eastAsia="Calibri" w:cs="Times New Roman"/>
              </w:rPr>
            </w:pPr>
            <w:r w:rsidRPr="00C73B90">
              <w:rPr>
                <w:rFonts w:eastAsia="Calibri" w:cs="Times New Roman"/>
              </w:rPr>
              <w:t>160</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39E42904" w14:textId="77777777" w:rsidR="00C73B90" w:rsidRPr="00C73B90" w:rsidRDefault="00C73B90" w:rsidP="00C73B90">
            <w:pPr>
              <w:spacing w:after="0"/>
              <w:jc w:val="right"/>
              <w:rPr>
                <w:rFonts w:eastAsia="Calibri" w:cs="Times New Roman"/>
              </w:rPr>
            </w:pPr>
            <w:r w:rsidRPr="00C73B90">
              <w:rPr>
                <w:rFonts w:eastAsia="Calibri" w:cs="Times New Roman"/>
              </w:rPr>
              <w:t>45.7</w:t>
            </w:r>
          </w:p>
        </w:tc>
      </w:tr>
      <w:tr w:rsidR="00C73B90" w:rsidRPr="00C73B90" w14:paraId="516759FF"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6CCC1787" w14:textId="77777777" w:rsidR="00C73B90" w:rsidRPr="00C73B90" w:rsidRDefault="00C73B90" w:rsidP="00C73B90">
            <w:pPr>
              <w:spacing w:after="0"/>
              <w:rPr>
                <w:rFonts w:eastAsia="Calibri" w:cs="Times New Roman"/>
              </w:rPr>
            </w:pPr>
            <w:r w:rsidRPr="00C73B90">
              <w:rPr>
                <w:rFonts w:eastAsia="Calibri" w:cs="Times New Roman"/>
              </w:rPr>
              <w:t>Failure to feed child properly</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6CAF77C0" w14:textId="77777777" w:rsidR="00C73B90" w:rsidRPr="00C73B90" w:rsidRDefault="00C73B90" w:rsidP="00C73B90">
            <w:pPr>
              <w:spacing w:after="0"/>
              <w:jc w:val="right"/>
              <w:rPr>
                <w:rFonts w:eastAsia="Calibri" w:cs="Times New Roman"/>
              </w:rPr>
            </w:pPr>
            <w:r w:rsidRPr="00C73B90">
              <w:rPr>
                <w:rFonts w:eastAsia="Calibri" w:cs="Times New Roman"/>
              </w:rPr>
              <w:t>152</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2291E0BC" w14:textId="77777777" w:rsidR="00C73B90" w:rsidRPr="00C73B90" w:rsidRDefault="00C73B90" w:rsidP="00C73B90">
            <w:pPr>
              <w:spacing w:after="0"/>
              <w:jc w:val="right"/>
              <w:rPr>
                <w:rFonts w:eastAsia="Calibri" w:cs="Times New Roman"/>
              </w:rPr>
            </w:pPr>
            <w:r w:rsidRPr="00C73B90">
              <w:rPr>
                <w:rFonts w:eastAsia="Calibri" w:cs="Times New Roman"/>
              </w:rPr>
              <w:t>43.4</w:t>
            </w:r>
          </w:p>
        </w:tc>
      </w:tr>
      <w:tr w:rsidR="00C73B90" w:rsidRPr="00C73B90" w14:paraId="1BEE7C7F"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04F47357" w14:textId="77777777" w:rsidR="00C73B90" w:rsidRPr="00C73B90" w:rsidRDefault="00C73B90" w:rsidP="00C73B90">
            <w:pPr>
              <w:spacing w:after="0"/>
              <w:rPr>
                <w:rFonts w:eastAsia="Calibri" w:cs="Times New Roman"/>
              </w:rPr>
            </w:pPr>
            <w:r w:rsidRPr="00C73B90">
              <w:rPr>
                <w:rFonts w:eastAsia="Calibri" w:cs="Times New Roman"/>
              </w:rPr>
              <w:t>Neglect of medical care</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30F99311" w14:textId="77777777" w:rsidR="00C73B90" w:rsidRPr="00C73B90" w:rsidRDefault="00C73B90" w:rsidP="00C73B90">
            <w:pPr>
              <w:spacing w:after="0"/>
              <w:jc w:val="right"/>
              <w:rPr>
                <w:rFonts w:eastAsia="Calibri" w:cs="Times New Roman"/>
              </w:rPr>
            </w:pPr>
            <w:r w:rsidRPr="00C73B90">
              <w:rPr>
                <w:rFonts w:eastAsia="Calibri" w:cs="Times New Roman"/>
              </w:rPr>
              <w:t>140</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718BD16F" w14:textId="77777777" w:rsidR="00C73B90" w:rsidRPr="00C73B90" w:rsidRDefault="00C73B90" w:rsidP="00C73B90">
            <w:pPr>
              <w:spacing w:after="0"/>
              <w:jc w:val="right"/>
              <w:rPr>
                <w:rFonts w:eastAsia="Calibri" w:cs="Times New Roman"/>
              </w:rPr>
            </w:pPr>
            <w:r w:rsidRPr="00C73B90">
              <w:rPr>
                <w:rFonts w:eastAsia="Calibri" w:cs="Times New Roman"/>
              </w:rPr>
              <w:t>40.0</w:t>
            </w:r>
          </w:p>
        </w:tc>
      </w:tr>
    </w:tbl>
    <w:p w14:paraId="24C439E3" w14:textId="04A1B3C9" w:rsidR="004173BD" w:rsidRDefault="004173BD" w:rsidP="00905387">
      <w:pPr>
        <w:pStyle w:val="Extraspace"/>
        <w:rPr>
          <w:rFonts w:eastAsiaTheme="minorHAnsi"/>
        </w:rPr>
      </w:pPr>
      <w:r>
        <w:rPr>
          <w:rFonts w:eastAsiaTheme="minorHAnsi"/>
        </w:rPr>
        <w:t>One in five children (67, 19%) were reported to have experienced one type of neglect, but around half (168, 48%) had experienced four or more types.</w:t>
      </w:r>
      <w:r w:rsidR="00263B76">
        <w:rPr>
          <w:rFonts w:eastAsiaTheme="minorHAnsi"/>
        </w:rPr>
        <w:t xml:space="preserve"> </w:t>
      </w:r>
    </w:p>
    <w:p w14:paraId="2EF1BA48" w14:textId="77777777" w:rsidR="004173BD" w:rsidRDefault="004173BD" w:rsidP="004173BD">
      <w:pPr>
        <w:pStyle w:val="Heading2"/>
      </w:pPr>
      <w:bookmarkStart w:id="38" w:name="_Toc9837474"/>
      <w:r>
        <w:t>3.4 Family circumstances</w:t>
      </w:r>
      <w:bookmarkEnd w:id="38"/>
    </w:p>
    <w:p w14:paraId="0A8432C7" w14:textId="47E3F0F2" w:rsidR="004173BD" w:rsidRDefault="004173BD" w:rsidP="004173BD">
      <w:r>
        <w:t xml:space="preserve">This section considers who </w:t>
      </w:r>
      <w:r w:rsidR="00EC7B01">
        <w:t xml:space="preserve">respondents said </w:t>
      </w:r>
      <w:r>
        <w:t>children had been living with just prior to becoming looked after away from home, and the circumstances of non-resident parents, together with the age and, where known, prior experiences of the children’s birth parents.</w:t>
      </w:r>
    </w:p>
    <w:p w14:paraId="0C9CAEDF" w14:textId="77777777" w:rsidR="004173BD" w:rsidRDefault="004173BD" w:rsidP="004173BD">
      <w:pPr>
        <w:pStyle w:val="Heading3"/>
      </w:pPr>
      <w:r>
        <w:t>Children’s caregivers prior to them becoming looked after</w:t>
      </w:r>
    </w:p>
    <w:p w14:paraId="71ED6BCA" w14:textId="5C12E0FE" w:rsidR="004173BD" w:rsidRDefault="004173BD" w:rsidP="004173BD">
      <w:r>
        <w:t xml:space="preserve">Around </w:t>
      </w:r>
      <w:r w:rsidR="00284EEB">
        <w:t>one</w:t>
      </w:r>
      <w:r>
        <w:t xml:space="preserve"> fifth of the children had been living with both parents just prior to becoming looked after away from home, and two</w:t>
      </w:r>
      <w:r w:rsidR="009B707F">
        <w:t xml:space="preserve"> </w:t>
      </w:r>
      <w:r>
        <w:t>fifths had been living with a lone mother (or mother and partner).</w:t>
      </w:r>
      <w:r w:rsidR="00263B76">
        <w:t xml:space="preserve"> </w:t>
      </w:r>
      <w:r>
        <w:t xml:space="preserve">Over </w:t>
      </w:r>
      <w:r w:rsidR="009B707F">
        <w:t>one</w:t>
      </w:r>
      <w:r>
        <w:t xml:space="preserve"> quarter of the children were reported to have become looked after at birth, or shortly thereafter.</w:t>
      </w:r>
    </w:p>
    <w:p w14:paraId="7259D016" w14:textId="04D15209" w:rsidR="004173BD" w:rsidRDefault="004173BD" w:rsidP="004173BD">
      <w:pPr>
        <w:pStyle w:val="tableheading"/>
      </w:pPr>
      <w:bookmarkStart w:id="39" w:name="_Toc11145073"/>
      <w:bookmarkStart w:id="40" w:name="_Hlk9345772"/>
      <w:r>
        <w:t xml:space="preserve">Table </w:t>
      </w:r>
      <w:r w:rsidR="0017435A">
        <w:t>5</w:t>
      </w:r>
      <w:r>
        <w:t>: Children’s caregivers prior to becoming looked after away from home (n=433)</w:t>
      </w:r>
      <w:bookmarkEnd w:id="39"/>
    </w:p>
    <w:tbl>
      <w:tblPr>
        <w:tblStyle w:val="TableGrid2"/>
        <w:tblW w:w="9298" w:type="dxa"/>
        <w:tblLook w:val="04A0" w:firstRow="1" w:lastRow="0" w:firstColumn="1" w:lastColumn="0" w:noHBand="0" w:noVBand="1"/>
      </w:tblPr>
      <w:tblGrid>
        <w:gridCol w:w="5102"/>
        <w:gridCol w:w="2098"/>
        <w:gridCol w:w="2098"/>
      </w:tblGrid>
      <w:tr w:rsidR="00CC6B9E" w:rsidRPr="00CC6B9E" w14:paraId="3B4F68E0" w14:textId="77777777" w:rsidTr="00E542E5">
        <w:trPr>
          <w:cantSplit/>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vAlign w:val="center"/>
            <w:hideMark/>
          </w:tcPr>
          <w:bookmarkEnd w:id="40"/>
          <w:p w14:paraId="5F04E451" w14:textId="77777777" w:rsidR="00CC6B9E" w:rsidRPr="00CC6B9E" w:rsidRDefault="00CC6B9E" w:rsidP="00CC6B9E">
            <w:pPr>
              <w:spacing w:after="0"/>
              <w:rPr>
                <w:rFonts w:eastAsia="Calibri" w:cs="Times New Roman"/>
              </w:rPr>
            </w:pPr>
            <w:r w:rsidRPr="00CC6B9E">
              <w:rPr>
                <w:rFonts w:eastAsia="Calibri" w:cs="Times New Roman"/>
              </w:rPr>
              <w:t xml:space="preserve">Caregivers </w:t>
            </w:r>
          </w:p>
        </w:tc>
        <w:tc>
          <w:tcPr>
            <w:tcW w:w="2098" w:type="dxa"/>
            <w:tcBorders>
              <w:top w:val="single" w:sz="4" w:space="0" w:color="auto"/>
              <w:left w:val="single" w:sz="12" w:space="0" w:color="auto"/>
              <w:bottom w:val="single" w:sz="12" w:space="0" w:color="auto"/>
              <w:right w:val="single" w:sz="12" w:space="0" w:color="auto"/>
            </w:tcBorders>
            <w:shd w:val="clear" w:color="auto" w:fill="E7E6E6"/>
            <w:hideMark/>
          </w:tcPr>
          <w:p w14:paraId="59B7CECA" w14:textId="77777777" w:rsidR="00CC6B9E" w:rsidRPr="00CC6B9E" w:rsidRDefault="00CC6B9E" w:rsidP="00CC6B9E">
            <w:pPr>
              <w:spacing w:after="0"/>
              <w:jc w:val="center"/>
              <w:rPr>
                <w:rFonts w:eastAsia="Calibri" w:cs="Times New Roman"/>
              </w:rPr>
            </w:pPr>
            <w:r w:rsidRPr="00CC6B9E">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hideMark/>
          </w:tcPr>
          <w:p w14:paraId="7B8513A4" w14:textId="77777777" w:rsidR="00CC6B9E" w:rsidRPr="00CC6B9E" w:rsidRDefault="00CC6B9E" w:rsidP="00CC6B9E">
            <w:pPr>
              <w:spacing w:after="0"/>
              <w:jc w:val="center"/>
              <w:rPr>
                <w:rFonts w:eastAsia="Calibri" w:cs="Times New Roman"/>
              </w:rPr>
            </w:pPr>
            <w:r w:rsidRPr="00CC6B9E">
              <w:rPr>
                <w:rFonts w:eastAsia="Calibri" w:cs="Times New Roman"/>
              </w:rPr>
              <w:t>%</w:t>
            </w:r>
          </w:p>
        </w:tc>
      </w:tr>
      <w:tr w:rsidR="00CC6B9E" w:rsidRPr="00CC6B9E" w14:paraId="537AB288"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70771B3C" w14:textId="77777777" w:rsidR="00CC6B9E" w:rsidRPr="00CC6B9E" w:rsidRDefault="00CC6B9E" w:rsidP="00CC6B9E">
            <w:pPr>
              <w:spacing w:after="0"/>
              <w:rPr>
                <w:rFonts w:eastAsia="Calibri" w:cs="Times New Roman"/>
              </w:rPr>
            </w:pPr>
            <w:r w:rsidRPr="00CC6B9E">
              <w:rPr>
                <w:rFonts w:eastAsia="Calibri" w:cs="Times New Roman"/>
              </w:rPr>
              <w:t xml:space="preserve">Both parents </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245CC00A" w14:textId="77777777" w:rsidR="00CC6B9E" w:rsidRPr="00CC6B9E" w:rsidRDefault="00CC6B9E" w:rsidP="00CC6B9E">
            <w:pPr>
              <w:spacing w:after="0"/>
              <w:jc w:val="right"/>
              <w:rPr>
                <w:rFonts w:eastAsia="Calibri" w:cs="Times New Roman"/>
              </w:rPr>
            </w:pPr>
            <w:r w:rsidRPr="00CC6B9E">
              <w:rPr>
                <w:rFonts w:eastAsia="Calibri" w:cs="Times New Roman"/>
              </w:rPr>
              <w:t xml:space="preserve">96 </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15400133" w14:textId="77777777" w:rsidR="00CC6B9E" w:rsidRPr="00CC6B9E" w:rsidRDefault="00CC6B9E" w:rsidP="00CC6B9E">
            <w:pPr>
              <w:spacing w:after="0"/>
              <w:jc w:val="right"/>
              <w:rPr>
                <w:rFonts w:eastAsia="Calibri" w:cs="Times New Roman"/>
              </w:rPr>
            </w:pPr>
            <w:r w:rsidRPr="00CC6B9E">
              <w:rPr>
                <w:rFonts w:eastAsia="Calibri" w:cs="Times New Roman"/>
              </w:rPr>
              <w:t>22.2</w:t>
            </w:r>
          </w:p>
        </w:tc>
      </w:tr>
      <w:tr w:rsidR="00CC6B9E" w:rsidRPr="00CC6B9E" w14:paraId="0439B857"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251FDD4E" w14:textId="77777777" w:rsidR="00CC6B9E" w:rsidRPr="00CC6B9E" w:rsidRDefault="00CC6B9E" w:rsidP="00CC6B9E">
            <w:pPr>
              <w:spacing w:after="0"/>
              <w:rPr>
                <w:rFonts w:eastAsia="Calibri" w:cs="Times New Roman"/>
              </w:rPr>
            </w:pPr>
            <w:r w:rsidRPr="00CC6B9E">
              <w:rPr>
                <w:rFonts w:eastAsia="Calibri" w:cs="Times New Roman"/>
              </w:rPr>
              <w:t>Lone mother</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5279C144" w14:textId="77777777" w:rsidR="00CC6B9E" w:rsidRPr="00CC6B9E" w:rsidRDefault="00CC6B9E" w:rsidP="00CC6B9E">
            <w:pPr>
              <w:spacing w:after="0"/>
              <w:jc w:val="right"/>
              <w:rPr>
                <w:rFonts w:eastAsia="Calibri" w:cs="Times New Roman"/>
              </w:rPr>
            </w:pPr>
            <w:r w:rsidRPr="00CC6B9E">
              <w:rPr>
                <w:rFonts w:eastAsia="Calibri" w:cs="Times New Roman"/>
              </w:rPr>
              <w:t xml:space="preserve">156 </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3F835EE" w14:textId="77777777" w:rsidR="00CC6B9E" w:rsidRPr="00CC6B9E" w:rsidRDefault="00CC6B9E" w:rsidP="00CC6B9E">
            <w:pPr>
              <w:spacing w:after="0"/>
              <w:jc w:val="right"/>
              <w:rPr>
                <w:rFonts w:eastAsia="Calibri" w:cs="Times New Roman"/>
              </w:rPr>
            </w:pPr>
            <w:r w:rsidRPr="00CC6B9E">
              <w:rPr>
                <w:rFonts w:eastAsia="Calibri" w:cs="Times New Roman"/>
              </w:rPr>
              <w:t>36.0</w:t>
            </w:r>
          </w:p>
        </w:tc>
      </w:tr>
      <w:tr w:rsidR="00CC6B9E" w:rsidRPr="00CC6B9E" w14:paraId="5F4ED2CC"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3561A305" w14:textId="77777777" w:rsidR="00CC6B9E" w:rsidRPr="00CC6B9E" w:rsidRDefault="00CC6B9E" w:rsidP="00CC6B9E">
            <w:pPr>
              <w:spacing w:after="0"/>
              <w:rPr>
                <w:rFonts w:eastAsia="Calibri" w:cs="Times New Roman"/>
              </w:rPr>
            </w:pPr>
            <w:r w:rsidRPr="00CC6B9E">
              <w:rPr>
                <w:rFonts w:eastAsia="Calibri" w:cs="Times New Roman"/>
              </w:rPr>
              <w:t>Mother and partner</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7DB7C03E" w14:textId="77777777" w:rsidR="00CC6B9E" w:rsidRPr="00CC6B9E" w:rsidRDefault="00CC6B9E" w:rsidP="00CC6B9E">
            <w:pPr>
              <w:spacing w:after="0"/>
              <w:jc w:val="right"/>
              <w:rPr>
                <w:rFonts w:eastAsia="Calibri" w:cs="Times New Roman"/>
              </w:rPr>
            </w:pPr>
            <w:r w:rsidRPr="00CC6B9E">
              <w:rPr>
                <w:rFonts w:eastAsia="Calibri" w:cs="Times New Roman"/>
              </w:rPr>
              <w:t>18</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0D570B07" w14:textId="77777777" w:rsidR="00CC6B9E" w:rsidRPr="00CC6B9E" w:rsidRDefault="00CC6B9E" w:rsidP="00CC6B9E">
            <w:pPr>
              <w:spacing w:after="0"/>
              <w:jc w:val="right"/>
              <w:rPr>
                <w:rFonts w:eastAsia="Calibri" w:cs="Times New Roman"/>
              </w:rPr>
            </w:pPr>
            <w:r w:rsidRPr="00CC6B9E">
              <w:rPr>
                <w:rFonts w:eastAsia="Calibri" w:cs="Times New Roman"/>
              </w:rPr>
              <w:t>4.2</w:t>
            </w:r>
          </w:p>
        </w:tc>
      </w:tr>
      <w:tr w:rsidR="00CC6B9E" w:rsidRPr="00CC6B9E" w14:paraId="4F7A3E11"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6DF9D258" w14:textId="77777777" w:rsidR="00CC6B9E" w:rsidRPr="00CC6B9E" w:rsidRDefault="00CC6B9E" w:rsidP="00CC6B9E">
            <w:pPr>
              <w:spacing w:after="0"/>
              <w:rPr>
                <w:rFonts w:eastAsia="Calibri" w:cs="Times New Roman"/>
              </w:rPr>
            </w:pPr>
            <w:r w:rsidRPr="00CC6B9E">
              <w:rPr>
                <w:rFonts w:eastAsia="Times New Roman" w:cs="Times New Roman"/>
                <w:lang w:eastAsia="en-GB"/>
              </w:rPr>
              <w:t>Parent and grandparent or other relative</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24076BF0" w14:textId="77777777" w:rsidR="00CC6B9E" w:rsidRPr="00CC6B9E" w:rsidRDefault="00CC6B9E" w:rsidP="00CC6B9E">
            <w:pPr>
              <w:spacing w:after="0"/>
              <w:jc w:val="right"/>
              <w:rPr>
                <w:rFonts w:eastAsia="Calibri" w:cs="Times New Roman"/>
              </w:rPr>
            </w:pPr>
            <w:r w:rsidRPr="00CC6B9E">
              <w:rPr>
                <w:rFonts w:eastAsia="Calibri" w:cs="Times New Roman"/>
              </w:rPr>
              <w:t>15</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4BC4944D" w14:textId="77777777" w:rsidR="00CC6B9E" w:rsidRPr="00CC6B9E" w:rsidRDefault="00CC6B9E" w:rsidP="00CC6B9E">
            <w:pPr>
              <w:spacing w:after="0"/>
              <w:jc w:val="right"/>
              <w:rPr>
                <w:rFonts w:eastAsia="Calibri" w:cs="Times New Roman"/>
              </w:rPr>
            </w:pPr>
            <w:r w:rsidRPr="00CC6B9E">
              <w:rPr>
                <w:rFonts w:eastAsia="Calibri" w:cs="Times New Roman"/>
              </w:rPr>
              <w:t>3.5</w:t>
            </w:r>
          </w:p>
        </w:tc>
      </w:tr>
      <w:tr w:rsidR="00CC6B9E" w:rsidRPr="00CC6B9E" w14:paraId="3BAD5C1A"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1FABE1D4" w14:textId="77777777" w:rsidR="00CC6B9E" w:rsidRPr="00CC6B9E" w:rsidRDefault="00CC6B9E" w:rsidP="00CC6B9E">
            <w:pPr>
              <w:spacing w:after="0"/>
              <w:rPr>
                <w:rFonts w:eastAsia="Calibri" w:cs="Times New Roman"/>
              </w:rPr>
            </w:pPr>
            <w:r w:rsidRPr="00CC6B9E">
              <w:rPr>
                <w:rFonts w:eastAsia="Times New Roman" w:cs="Times New Roman"/>
                <w:lang w:eastAsia="en-GB"/>
              </w:rPr>
              <w:t>Grandparent or other relative only</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200338B7" w14:textId="77777777" w:rsidR="00CC6B9E" w:rsidRPr="00CC6B9E" w:rsidRDefault="00CC6B9E" w:rsidP="00CC6B9E">
            <w:pPr>
              <w:spacing w:after="0"/>
              <w:jc w:val="right"/>
              <w:rPr>
                <w:rFonts w:eastAsia="Calibri" w:cs="Times New Roman"/>
              </w:rPr>
            </w:pPr>
            <w:r w:rsidRPr="00CC6B9E">
              <w:rPr>
                <w:rFonts w:eastAsia="Calibri" w:cs="Times New Roman"/>
              </w:rPr>
              <w:t>15</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36A38EE3" w14:textId="77777777" w:rsidR="00CC6B9E" w:rsidRPr="00CC6B9E" w:rsidRDefault="00CC6B9E" w:rsidP="00CC6B9E">
            <w:pPr>
              <w:spacing w:after="0"/>
              <w:jc w:val="right"/>
              <w:rPr>
                <w:rFonts w:eastAsia="Calibri" w:cs="Times New Roman"/>
              </w:rPr>
            </w:pPr>
            <w:r w:rsidRPr="00CC6B9E">
              <w:rPr>
                <w:rFonts w:eastAsia="Calibri" w:cs="Times New Roman"/>
              </w:rPr>
              <w:t>3.5</w:t>
            </w:r>
          </w:p>
        </w:tc>
      </w:tr>
      <w:tr w:rsidR="00CC6B9E" w:rsidRPr="00CC6B9E" w14:paraId="468BE831"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04B32FC9" w14:textId="77777777" w:rsidR="00CC6B9E" w:rsidRPr="00CC6B9E" w:rsidRDefault="00CC6B9E" w:rsidP="00CC6B9E">
            <w:pPr>
              <w:spacing w:after="0"/>
              <w:rPr>
                <w:rFonts w:eastAsia="Calibri" w:cs="Times New Roman"/>
              </w:rPr>
            </w:pPr>
            <w:r w:rsidRPr="00CC6B9E">
              <w:rPr>
                <w:rFonts w:eastAsia="Calibri" w:cs="Times New Roman"/>
              </w:rPr>
              <w:t xml:space="preserve">Other arrangement </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693CD96E" w14:textId="77777777" w:rsidR="00CC6B9E" w:rsidRPr="00CC6B9E" w:rsidRDefault="00CC6B9E" w:rsidP="00CC6B9E">
            <w:pPr>
              <w:spacing w:after="0"/>
              <w:jc w:val="right"/>
              <w:rPr>
                <w:rFonts w:eastAsia="Calibri" w:cs="Times New Roman"/>
              </w:rPr>
            </w:pPr>
            <w:r w:rsidRPr="00CC6B9E">
              <w:rPr>
                <w:rFonts w:eastAsia="Calibri" w:cs="Times New Roman"/>
              </w:rPr>
              <w:t>10</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5E6E3FA1" w14:textId="77777777" w:rsidR="00CC6B9E" w:rsidRPr="00CC6B9E" w:rsidRDefault="00CC6B9E" w:rsidP="00CC6B9E">
            <w:pPr>
              <w:spacing w:after="0"/>
              <w:jc w:val="right"/>
              <w:rPr>
                <w:rFonts w:eastAsia="Calibri" w:cs="Times New Roman"/>
              </w:rPr>
            </w:pPr>
            <w:r w:rsidRPr="00CC6B9E">
              <w:rPr>
                <w:rFonts w:eastAsia="Calibri" w:cs="Times New Roman"/>
              </w:rPr>
              <w:t>2.3</w:t>
            </w:r>
          </w:p>
        </w:tc>
      </w:tr>
      <w:tr w:rsidR="00CC6B9E" w:rsidRPr="00CC6B9E" w14:paraId="742AD72A" w14:textId="77777777" w:rsidTr="00DD4F53">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00577E70" w14:textId="77777777" w:rsidR="00CC6B9E" w:rsidRPr="00CC6B9E" w:rsidRDefault="00CC6B9E" w:rsidP="00CC6B9E">
            <w:pPr>
              <w:spacing w:after="0"/>
              <w:rPr>
                <w:rFonts w:eastAsia="Calibri" w:cs="Times New Roman"/>
              </w:rPr>
            </w:pPr>
            <w:r w:rsidRPr="00CC6B9E">
              <w:rPr>
                <w:rFonts w:eastAsia="Calibri" w:cs="Times New Roman"/>
              </w:rPr>
              <w:t xml:space="preserve">Looked after at or shortly after birth </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379A51F9" w14:textId="77777777" w:rsidR="00CC6B9E" w:rsidRPr="00CC6B9E" w:rsidRDefault="00CC6B9E" w:rsidP="00CC6B9E">
            <w:pPr>
              <w:spacing w:after="0"/>
              <w:jc w:val="right"/>
              <w:rPr>
                <w:rFonts w:eastAsia="Calibri" w:cs="Times New Roman"/>
              </w:rPr>
            </w:pPr>
            <w:r w:rsidRPr="00CC6B9E">
              <w:rPr>
                <w:rFonts w:eastAsia="Calibri" w:cs="Times New Roman"/>
              </w:rPr>
              <w:t>123</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36479BA5" w14:textId="77777777" w:rsidR="00CC6B9E" w:rsidRPr="00CC6B9E" w:rsidRDefault="00CC6B9E" w:rsidP="00CC6B9E">
            <w:pPr>
              <w:spacing w:after="0"/>
              <w:jc w:val="right"/>
              <w:rPr>
                <w:rFonts w:eastAsia="Calibri" w:cs="Times New Roman"/>
              </w:rPr>
            </w:pPr>
            <w:r w:rsidRPr="00CC6B9E">
              <w:rPr>
                <w:rFonts w:eastAsia="Calibri" w:cs="Times New Roman"/>
              </w:rPr>
              <w:t>28.4</w:t>
            </w:r>
          </w:p>
        </w:tc>
      </w:tr>
      <w:tr w:rsidR="00CC6B9E" w:rsidRPr="00CC6B9E" w14:paraId="2079EFAD"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2A8D5860" w14:textId="77777777" w:rsidR="00CC6B9E" w:rsidRPr="00CC6B9E" w:rsidRDefault="00CC6B9E" w:rsidP="00CC6B9E">
            <w:pPr>
              <w:spacing w:after="0"/>
              <w:rPr>
                <w:rFonts w:eastAsia="Calibri" w:cs="Times New Roman"/>
              </w:rPr>
            </w:pPr>
            <w:r w:rsidRPr="00CC6B9E">
              <w:rPr>
                <w:rFonts w:eastAsia="Calibri" w:cs="Times New Roman"/>
              </w:rPr>
              <w:t>Total</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0B8426EE" w14:textId="77777777" w:rsidR="00CC6B9E" w:rsidRPr="00CC6B9E" w:rsidRDefault="00CC6B9E" w:rsidP="00CC6B9E">
            <w:pPr>
              <w:spacing w:after="0"/>
              <w:jc w:val="right"/>
              <w:rPr>
                <w:rFonts w:eastAsia="Calibri" w:cs="Times New Roman"/>
              </w:rPr>
            </w:pPr>
            <w:r w:rsidRPr="00CC6B9E">
              <w:rPr>
                <w:rFonts w:eastAsia="Calibri" w:cs="Times New Roman"/>
              </w:rPr>
              <w:t>433</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67D639F2" w14:textId="77777777" w:rsidR="00CC6B9E" w:rsidRPr="00CC6B9E" w:rsidRDefault="00CC6B9E" w:rsidP="00CC6B9E">
            <w:pPr>
              <w:spacing w:after="0"/>
              <w:jc w:val="right"/>
              <w:rPr>
                <w:rFonts w:eastAsia="Calibri" w:cs="Times New Roman"/>
              </w:rPr>
            </w:pPr>
            <w:r w:rsidRPr="00CC6B9E">
              <w:rPr>
                <w:rFonts w:eastAsia="Calibri" w:cs="Times New Roman"/>
              </w:rPr>
              <w:t>100.0</w:t>
            </w:r>
          </w:p>
        </w:tc>
      </w:tr>
    </w:tbl>
    <w:p w14:paraId="5AE9189B" w14:textId="5709EDB3" w:rsidR="004173BD" w:rsidRDefault="004173BD" w:rsidP="00B2115E">
      <w:pPr>
        <w:pStyle w:val="Extraspace"/>
      </w:pPr>
      <w:r>
        <w:t>Of the 123 children</w:t>
      </w:r>
      <w:r w:rsidR="00EC7B01">
        <w:rPr>
          <w:rStyle w:val="FootnoteReference"/>
        </w:rPr>
        <w:footnoteReference w:id="24"/>
      </w:r>
      <w:r>
        <w:t xml:space="preserve"> who became looked after at or soon after birth (up to seven days old), information on half of the fathers (60, 49%) was missing. </w:t>
      </w:r>
      <w:r w:rsidR="00B2115E">
        <w:t>One</w:t>
      </w:r>
      <w:r>
        <w:t xml:space="preserve"> fifth </w:t>
      </w:r>
      <w:r w:rsidR="004811DC">
        <w:t xml:space="preserve">of the fathers </w:t>
      </w:r>
      <w:r>
        <w:t>(23, 19%) were reported as having had contact with their child in the previous year.</w:t>
      </w:r>
      <w:r w:rsidR="00263B76">
        <w:t xml:space="preserve"> </w:t>
      </w:r>
      <w:r>
        <w:t xml:space="preserve">Social workers specified </w:t>
      </w:r>
      <w:r>
        <w:lastRenderedPageBreak/>
        <w:t>that 20 fathers</w:t>
      </w:r>
      <w:r w:rsidR="004811DC">
        <w:t xml:space="preserve"> (16%) </w:t>
      </w:r>
      <w:r>
        <w:t xml:space="preserve">were in prison, two were in hospital or rehab, two had died, and 16 (13%) were ‘unknown’. The lack of information on </w:t>
      </w:r>
      <w:r w:rsidR="004811DC">
        <w:t>half</w:t>
      </w:r>
      <w:r>
        <w:t xml:space="preserve"> of </w:t>
      </w:r>
      <w:r w:rsidR="004811DC">
        <w:t xml:space="preserve">the </w:t>
      </w:r>
      <w:r>
        <w:t>fathers is significant, and mirrors the findings of other research, which found that the focus is on mothers, rather than fathers. This has been explored in relation to permanence (Clapton and Clifton</w:t>
      </w:r>
      <w:r w:rsidR="00B2115E">
        <w:t>,</w:t>
      </w:r>
      <w:r>
        <w:t xml:space="preserve"> 2016), within care proceedings in England (Philip et al</w:t>
      </w:r>
      <w:r w:rsidR="00B2115E">
        <w:t>,</w:t>
      </w:r>
      <w:r>
        <w:t xml:space="preserve"> 2018), within child protection processes more widely (including Scourfield et al</w:t>
      </w:r>
      <w:r w:rsidR="00B2115E">
        <w:t>,</w:t>
      </w:r>
      <w:r>
        <w:t xml:space="preserve"> 2015 and Brandon et al</w:t>
      </w:r>
      <w:r w:rsidR="00B2115E">
        <w:t>,</w:t>
      </w:r>
      <w:r>
        <w:t xml:space="preserve"> 2017), and in relation to pre-birth assessments (Critchley</w:t>
      </w:r>
      <w:r w:rsidR="00B2115E">
        <w:t>,</w:t>
      </w:r>
      <w:r>
        <w:t xml:space="preserve"> 2018). </w:t>
      </w:r>
    </w:p>
    <w:p w14:paraId="3B61D0F2" w14:textId="21A4414D" w:rsidR="004173BD" w:rsidRDefault="004173BD" w:rsidP="004173BD">
      <w:r>
        <w:t>Where children had become looked after at, or soon after birth, mothers were always ‘present’, although not necessarily caring for the baby, particularly as some babies would have been removed directly from the hospital or remained in hospital after the mother had been discharged post-</w:t>
      </w:r>
      <w:proofErr w:type="spellStart"/>
      <w:r>
        <w:t>natally</w:t>
      </w:r>
      <w:proofErr w:type="spellEnd"/>
      <w:r>
        <w:t>.</w:t>
      </w:r>
      <w:r w:rsidR="00263B76">
        <w:t xml:space="preserve"> </w:t>
      </w:r>
      <w:r>
        <w:t>Twelve mothers were reported to have been in prison at the time their baby had become looked after, although it is unclear whether the mother and baby were living together in a specialist unit.</w:t>
      </w:r>
    </w:p>
    <w:p w14:paraId="32999733" w14:textId="75F27D7D" w:rsidR="004173BD" w:rsidRDefault="004173BD" w:rsidP="004173BD">
      <w:r>
        <w:t xml:space="preserve">Of the 310 children who did not become looked after at birth, it is evident that around </w:t>
      </w:r>
      <w:r w:rsidR="008C60C7">
        <w:t>one</w:t>
      </w:r>
      <w:r>
        <w:t xml:space="preserve"> third (103, 33%) were living with their father, and a further quarter (85, 27%) were known to have had contact with their father in the year prior to their removal.</w:t>
      </w:r>
      <w:r w:rsidR="00263B76">
        <w:t xml:space="preserve"> </w:t>
      </w:r>
      <w:r>
        <w:t>In other cases, children’s fathers were reported to be physically absent from their lives – because they were in prison (37, 12%) (although 22 of these fathers had had contact in the previous year), had died (9, 3%) or were specified by the responding social worker to be ‘unknown’ (14, 5%).</w:t>
      </w:r>
      <w:r w:rsidR="00263B76">
        <w:t xml:space="preserve"> </w:t>
      </w:r>
      <w:r>
        <w:t>Information on the fathers of the remaining fifth of children not removed at or soon after birth (62, 20%) was missing.</w:t>
      </w:r>
      <w:r w:rsidR="00263B76">
        <w:t xml:space="preserve"> </w:t>
      </w:r>
    </w:p>
    <w:p w14:paraId="494A5DB6" w14:textId="49A32362" w:rsidR="004173BD" w:rsidRDefault="004173BD" w:rsidP="004173BD">
      <w:r>
        <w:t>In the vast majority of cases (285, 92%)</w:t>
      </w:r>
      <w:r w:rsidR="004811DC">
        <w:t>,</w:t>
      </w:r>
      <w:r>
        <w:t xml:space="preserve"> children who did not become looked after at birth had been living with their mother prior to them becoming looked after, with a further 17 (5%) not living with their mother but known to have had contact in the previous year.</w:t>
      </w:r>
      <w:r w:rsidR="00263B76">
        <w:t xml:space="preserve"> </w:t>
      </w:r>
      <w:r>
        <w:t>Four mothers were in prison (three of whom had contact</w:t>
      </w:r>
      <w:r w:rsidR="00D476D3">
        <w:t xml:space="preserve"> </w:t>
      </w:r>
      <w:r>
        <w:t>in the previous year), and one mother was known to have died.</w:t>
      </w:r>
    </w:p>
    <w:p w14:paraId="44F9F552" w14:textId="77777777" w:rsidR="004173BD" w:rsidRDefault="004173BD" w:rsidP="004173BD">
      <w:pPr>
        <w:pStyle w:val="Heading3"/>
      </w:pPr>
      <w:r>
        <w:t>Age of mother</w:t>
      </w:r>
    </w:p>
    <w:p w14:paraId="44451B56" w14:textId="210DC284" w:rsidR="004173BD" w:rsidRDefault="004173BD" w:rsidP="004173BD">
      <w:r>
        <w:t xml:space="preserve">Social workers were asked how old </w:t>
      </w:r>
      <w:r w:rsidR="003054F5">
        <w:t>mothers were</w:t>
      </w:r>
      <w:r>
        <w:t xml:space="preserve"> when the </w:t>
      </w:r>
      <w:r w:rsidR="00E54CCE">
        <w:t xml:space="preserve">study </w:t>
      </w:r>
      <w:r>
        <w:t>child was born, although there is no indication as to whether this child was the mother’s first-born child.</w:t>
      </w:r>
      <w:r w:rsidR="00263B76">
        <w:t xml:space="preserve"> </w:t>
      </w:r>
      <w:r>
        <w:t>Seven per cent of the mothers had been under 18 years old, just over one in five were aged 18-20 years, and the remaining 70</w:t>
      </w:r>
      <w:r w:rsidR="00A945C3">
        <w:t>%</w:t>
      </w:r>
      <w:r>
        <w:t xml:space="preserve"> aged 21 years or older. Thus almost </w:t>
      </w:r>
      <w:r w:rsidR="00A945C3">
        <w:t>one</w:t>
      </w:r>
      <w:r>
        <w:t xml:space="preserve"> third (30%) of the children in this strand had mothers who were under 21 years old.</w:t>
      </w:r>
      <w:r w:rsidR="00263B76">
        <w:t xml:space="preserve"> </w:t>
      </w:r>
      <w:r>
        <w:t xml:space="preserve">In their study, Broadhurst et al (2017) found that 45% of the mothers who experienced recurrent care proceedings were younger than 20 </w:t>
      </w:r>
      <w:r w:rsidR="00A96593">
        <w:t xml:space="preserve">years old </w:t>
      </w:r>
      <w:r>
        <w:t xml:space="preserve">when they had their first child. </w:t>
      </w:r>
    </w:p>
    <w:p w14:paraId="2A369633" w14:textId="1BF7C74E" w:rsidR="004173BD" w:rsidRDefault="004173BD" w:rsidP="004173BD">
      <w:r>
        <w:t>Statistics on births in Scotland show there has been a steady increase in births to mothers aged over 30 with contrasting decreases in births to younger mothers. In 2012</w:t>
      </w:r>
      <w:r w:rsidR="00153B8C">
        <w:t>-</w:t>
      </w:r>
      <w:r>
        <w:t>13 the percentage of mothers aged over 30 was 4</w:t>
      </w:r>
      <w:r w:rsidR="00A945C3">
        <w:t>%</w:t>
      </w:r>
      <w:r>
        <w:t>, but when linked to the Scottish Index of Multiple Deprivation the picture was rather different. In the under 20s, there were almost nine times the proportion of births in the most deprived group compared to the least deprived. In the 20-24-year</w:t>
      </w:r>
      <w:r w:rsidR="00FB10F3">
        <w:t>-</w:t>
      </w:r>
      <w:r>
        <w:t>olds the ratio of babies born in the least deprived quintile to those born in the most deprived quintile was 4.6 to 1.</w:t>
      </w:r>
      <w:r w:rsidR="00263B76">
        <w:t xml:space="preserve"> </w:t>
      </w:r>
      <w:r>
        <w:t>This starts to reverse at approximately 30 years, for whom the ratio is approximately 1 to 1.7 (</w:t>
      </w:r>
      <w:r w:rsidR="00A945C3">
        <w:t>Information Services Division,</w:t>
      </w:r>
      <w:r>
        <w:t xml:space="preserve"> 2014, p</w:t>
      </w:r>
      <w:r w:rsidR="00FB10F3">
        <w:t>.</w:t>
      </w:r>
      <w:r>
        <w:t xml:space="preserve">5). </w:t>
      </w:r>
    </w:p>
    <w:p w14:paraId="0B2CE1D8" w14:textId="14F59370" w:rsidR="004173BD" w:rsidRDefault="004173BD" w:rsidP="004173BD">
      <w:pPr>
        <w:pStyle w:val="Heading3"/>
      </w:pPr>
      <w:r>
        <w:t xml:space="preserve">Experiences of parents </w:t>
      </w:r>
      <w:r w:rsidR="00F421A8">
        <w:t>during</w:t>
      </w:r>
      <w:r>
        <w:t xml:space="preserve"> childhood</w:t>
      </w:r>
    </w:p>
    <w:p w14:paraId="53E0E19A" w14:textId="02D2EDC6" w:rsidR="004173BD" w:rsidRDefault="00966CD2" w:rsidP="004173BD">
      <w:r>
        <w:t>P</w:t>
      </w:r>
      <w:r w:rsidR="004173BD">
        <w:t xml:space="preserve">arents of children in the sample were known by social workers completing the questionnaire to have experienced a number of adverse experiences in their own childhoods. </w:t>
      </w:r>
    </w:p>
    <w:p w14:paraId="4778C10B" w14:textId="77777777" w:rsidR="00BA588B" w:rsidRDefault="00BA588B">
      <w:pPr>
        <w:spacing w:after="160" w:line="259" w:lineRule="auto"/>
        <w:rPr>
          <w:b/>
        </w:rPr>
      </w:pPr>
      <w:r>
        <w:br w:type="page"/>
      </w:r>
    </w:p>
    <w:p w14:paraId="753BAB61" w14:textId="49EDEBB8" w:rsidR="004173BD" w:rsidRDefault="004173BD" w:rsidP="004173BD">
      <w:pPr>
        <w:pStyle w:val="tableheading"/>
      </w:pPr>
      <w:bookmarkStart w:id="41" w:name="_Toc11145074"/>
      <w:r>
        <w:lastRenderedPageBreak/>
        <w:t xml:space="preserve">Table </w:t>
      </w:r>
      <w:r w:rsidR="00614F38">
        <w:t>6</w:t>
      </w:r>
      <w:r>
        <w:t>: Experiences of parents in childhood (n=433)</w:t>
      </w:r>
      <w:bookmarkEnd w:id="41"/>
    </w:p>
    <w:tbl>
      <w:tblPr>
        <w:tblStyle w:val="TableGrid3"/>
        <w:tblW w:w="9298" w:type="dxa"/>
        <w:tblLook w:val="04A0" w:firstRow="1" w:lastRow="0" w:firstColumn="1" w:lastColumn="0" w:noHBand="0" w:noVBand="1"/>
      </w:tblPr>
      <w:tblGrid>
        <w:gridCol w:w="3402"/>
        <w:gridCol w:w="1474"/>
        <w:gridCol w:w="1474"/>
        <w:gridCol w:w="1474"/>
        <w:gridCol w:w="1474"/>
      </w:tblGrid>
      <w:tr w:rsidR="00835E46" w:rsidRPr="00835E46" w14:paraId="1D1A8E1A" w14:textId="77777777" w:rsidTr="00835E46">
        <w:trPr>
          <w:trHeight w:val="340"/>
        </w:trPr>
        <w:tc>
          <w:tcPr>
            <w:tcW w:w="3402" w:type="dxa"/>
            <w:vMerge w:val="restart"/>
            <w:tcBorders>
              <w:top w:val="single" w:sz="4" w:space="0" w:color="auto"/>
              <w:left w:val="single" w:sz="4" w:space="0" w:color="auto"/>
              <w:right w:val="single" w:sz="12" w:space="0" w:color="auto"/>
            </w:tcBorders>
            <w:shd w:val="clear" w:color="auto" w:fill="E7E6E6"/>
          </w:tcPr>
          <w:p w14:paraId="3C3870AA" w14:textId="77777777" w:rsidR="00835E46" w:rsidRPr="00835E46" w:rsidRDefault="00835E46" w:rsidP="00835E46">
            <w:pPr>
              <w:spacing w:after="0"/>
              <w:rPr>
                <w:rFonts w:eastAsia="Calibri" w:cs="Times New Roman"/>
              </w:rPr>
            </w:pPr>
          </w:p>
        </w:tc>
        <w:tc>
          <w:tcPr>
            <w:tcW w:w="2948" w:type="dxa"/>
            <w:gridSpan w:val="2"/>
            <w:tcBorders>
              <w:top w:val="single" w:sz="4" w:space="0" w:color="auto"/>
              <w:left w:val="single" w:sz="12" w:space="0" w:color="auto"/>
              <w:bottom w:val="single" w:sz="4" w:space="0" w:color="auto"/>
              <w:right w:val="single" w:sz="12" w:space="0" w:color="auto"/>
            </w:tcBorders>
            <w:shd w:val="clear" w:color="auto" w:fill="E7E6E6"/>
            <w:vAlign w:val="center"/>
            <w:hideMark/>
          </w:tcPr>
          <w:p w14:paraId="5C46EB8B" w14:textId="1931623A" w:rsidR="00835E46" w:rsidRPr="00835E46" w:rsidRDefault="00E350AA" w:rsidP="00835E46">
            <w:pPr>
              <w:spacing w:after="0"/>
              <w:jc w:val="center"/>
              <w:rPr>
                <w:rFonts w:eastAsia="Calibri" w:cs="Times New Roman"/>
              </w:rPr>
            </w:pPr>
            <w:r>
              <w:rPr>
                <w:rFonts w:eastAsia="Calibri" w:cs="Times New Roman"/>
              </w:rPr>
              <w:t>M</w:t>
            </w:r>
            <w:r w:rsidR="00835E46" w:rsidRPr="00835E46">
              <w:rPr>
                <w:rFonts w:eastAsia="Calibri" w:cs="Times New Roman"/>
              </w:rPr>
              <w:t>other</w:t>
            </w:r>
          </w:p>
        </w:tc>
        <w:tc>
          <w:tcPr>
            <w:tcW w:w="2948" w:type="dxa"/>
            <w:gridSpan w:val="2"/>
            <w:tcBorders>
              <w:top w:val="single" w:sz="4" w:space="0" w:color="auto"/>
              <w:left w:val="single" w:sz="12" w:space="0" w:color="auto"/>
              <w:bottom w:val="single" w:sz="4" w:space="0" w:color="auto"/>
              <w:right w:val="single" w:sz="4" w:space="0" w:color="auto"/>
            </w:tcBorders>
            <w:shd w:val="clear" w:color="auto" w:fill="E7E6E6"/>
            <w:vAlign w:val="center"/>
            <w:hideMark/>
          </w:tcPr>
          <w:p w14:paraId="27C71FC5" w14:textId="5F03B0A9" w:rsidR="00835E46" w:rsidRPr="00835E46" w:rsidRDefault="00E350AA" w:rsidP="00835E46">
            <w:pPr>
              <w:spacing w:after="0"/>
              <w:jc w:val="center"/>
              <w:rPr>
                <w:rFonts w:eastAsia="Calibri" w:cs="Times New Roman"/>
              </w:rPr>
            </w:pPr>
            <w:r>
              <w:rPr>
                <w:rFonts w:eastAsia="Calibri" w:cs="Times New Roman"/>
              </w:rPr>
              <w:t>F</w:t>
            </w:r>
            <w:r w:rsidR="00835E46" w:rsidRPr="00835E46">
              <w:rPr>
                <w:rFonts w:eastAsia="Calibri" w:cs="Times New Roman"/>
              </w:rPr>
              <w:t>ather</w:t>
            </w:r>
          </w:p>
        </w:tc>
      </w:tr>
      <w:tr w:rsidR="00835E46" w:rsidRPr="00835E46" w14:paraId="1C71FA8C" w14:textId="77777777" w:rsidTr="00835E46">
        <w:trPr>
          <w:trHeight w:val="340"/>
        </w:trPr>
        <w:tc>
          <w:tcPr>
            <w:tcW w:w="3402" w:type="dxa"/>
            <w:vMerge/>
            <w:tcBorders>
              <w:left w:val="single" w:sz="4" w:space="0" w:color="auto"/>
              <w:bottom w:val="single" w:sz="12" w:space="0" w:color="auto"/>
              <w:right w:val="single" w:sz="12" w:space="0" w:color="auto"/>
            </w:tcBorders>
            <w:shd w:val="clear" w:color="auto" w:fill="E7E6E6"/>
            <w:vAlign w:val="center"/>
          </w:tcPr>
          <w:p w14:paraId="1ECA4481" w14:textId="77777777" w:rsidR="00835E46" w:rsidRPr="00835E46" w:rsidRDefault="00835E46" w:rsidP="00835E46">
            <w:pPr>
              <w:spacing w:after="0"/>
              <w:rPr>
                <w:rFonts w:eastAsia="Calibri" w:cs="Times New Roman"/>
              </w:rPr>
            </w:pPr>
          </w:p>
        </w:tc>
        <w:tc>
          <w:tcPr>
            <w:tcW w:w="1474" w:type="dxa"/>
            <w:tcBorders>
              <w:top w:val="single" w:sz="4" w:space="0" w:color="auto"/>
              <w:left w:val="single" w:sz="12" w:space="0" w:color="auto"/>
              <w:bottom w:val="single" w:sz="12" w:space="0" w:color="auto"/>
              <w:right w:val="single" w:sz="4" w:space="0" w:color="auto"/>
            </w:tcBorders>
            <w:shd w:val="clear" w:color="auto" w:fill="E7E6E6"/>
            <w:vAlign w:val="center"/>
          </w:tcPr>
          <w:p w14:paraId="50B2C029" w14:textId="77777777" w:rsidR="00835E46" w:rsidRPr="00835E46" w:rsidRDefault="00835E46" w:rsidP="00835E46">
            <w:pPr>
              <w:spacing w:after="0"/>
              <w:jc w:val="center"/>
              <w:rPr>
                <w:rFonts w:eastAsia="Calibri" w:cs="Times New Roman"/>
              </w:rPr>
            </w:pPr>
            <w:r w:rsidRPr="00835E46">
              <w:rPr>
                <w:rFonts w:eastAsia="Calibri" w:cs="Times New Roman"/>
              </w:rPr>
              <w:t>n</w:t>
            </w:r>
          </w:p>
        </w:tc>
        <w:tc>
          <w:tcPr>
            <w:tcW w:w="1474" w:type="dxa"/>
            <w:tcBorders>
              <w:top w:val="single" w:sz="4" w:space="0" w:color="auto"/>
              <w:left w:val="single" w:sz="4" w:space="0" w:color="auto"/>
              <w:bottom w:val="single" w:sz="12" w:space="0" w:color="auto"/>
              <w:right w:val="single" w:sz="12" w:space="0" w:color="auto"/>
            </w:tcBorders>
            <w:shd w:val="clear" w:color="auto" w:fill="E7E6E6"/>
            <w:vAlign w:val="center"/>
          </w:tcPr>
          <w:p w14:paraId="7482C0AE" w14:textId="77777777" w:rsidR="00835E46" w:rsidRPr="00835E46" w:rsidRDefault="00835E46" w:rsidP="00835E46">
            <w:pPr>
              <w:spacing w:after="0"/>
              <w:jc w:val="center"/>
              <w:rPr>
                <w:rFonts w:eastAsia="Calibri" w:cs="Times New Roman"/>
              </w:rPr>
            </w:pPr>
            <w:r w:rsidRPr="00835E46">
              <w:rPr>
                <w:rFonts w:eastAsia="Calibri" w:cs="Times New Roman"/>
              </w:rPr>
              <w:t>%</w:t>
            </w:r>
          </w:p>
        </w:tc>
        <w:tc>
          <w:tcPr>
            <w:tcW w:w="1474" w:type="dxa"/>
            <w:tcBorders>
              <w:top w:val="single" w:sz="4" w:space="0" w:color="auto"/>
              <w:left w:val="single" w:sz="12" w:space="0" w:color="auto"/>
              <w:bottom w:val="single" w:sz="12" w:space="0" w:color="auto"/>
              <w:right w:val="single" w:sz="4" w:space="0" w:color="auto"/>
            </w:tcBorders>
            <w:shd w:val="clear" w:color="auto" w:fill="E7E6E6"/>
            <w:vAlign w:val="center"/>
          </w:tcPr>
          <w:p w14:paraId="5726C09B" w14:textId="77777777" w:rsidR="00835E46" w:rsidRPr="00835E46" w:rsidRDefault="00835E46" w:rsidP="00835E46">
            <w:pPr>
              <w:spacing w:after="0"/>
              <w:jc w:val="center"/>
              <w:rPr>
                <w:rFonts w:eastAsia="Calibri" w:cs="Times New Roman"/>
              </w:rPr>
            </w:pPr>
            <w:r w:rsidRPr="00835E46">
              <w:rPr>
                <w:rFonts w:eastAsia="Calibri" w:cs="Times New Roman"/>
              </w:rPr>
              <w:t>n</w:t>
            </w:r>
          </w:p>
        </w:tc>
        <w:tc>
          <w:tcPr>
            <w:tcW w:w="1474" w:type="dxa"/>
            <w:tcBorders>
              <w:top w:val="single" w:sz="4" w:space="0" w:color="auto"/>
              <w:left w:val="single" w:sz="4" w:space="0" w:color="auto"/>
              <w:bottom w:val="single" w:sz="12" w:space="0" w:color="auto"/>
              <w:right w:val="single" w:sz="4" w:space="0" w:color="auto"/>
            </w:tcBorders>
            <w:shd w:val="clear" w:color="auto" w:fill="E7E6E6"/>
            <w:vAlign w:val="center"/>
          </w:tcPr>
          <w:p w14:paraId="04B7DBA5" w14:textId="77777777" w:rsidR="00835E46" w:rsidRPr="00835E46" w:rsidRDefault="00835E46" w:rsidP="00835E46">
            <w:pPr>
              <w:spacing w:after="0"/>
              <w:jc w:val="center"/>
              <w:rPr>
                <w:rFonts w:eastAsia="Calibri" w:cs="Times New Roman"/>
              </w:rPr>
            </w:pPr>
            <w:r w:rsidRPr="00835E46">
              <w:rPr>
                <w:rFonts w:eastAsia="Calibri" w:cs="Times New Roman"/>
              </w:rPr>
              <w:t>%</w:t>
            </w:r>
          </w:p>
        </w:tc>
      </w:tr>
      <w:tr w:rsidR="00835E46" w:rsidRPr="00835E46" w14:paraId="60E244B9" w14:textId="77777777" w:rsidTr="00DD4F53">
        <w:trPr>
          <w:trHeight w:val="340"/>
        </w:trPr>
        <w:tc>
          <w:tcPr>
            <w:tcW w:w="3402" w:type="dxa"/>
            <w:tcBorders>
              <w:top w:val="single" w:sz="12" w:space="0" w:color="auto"/>
              <w:left w:val="single" w:sz="4" w:space="0" w:color="auto"/>
              <w:bottom w:val="single" w:sz="4" w:space="0" w:color="auto"/>
              <w:right w:val="single" w:sz="12" w:space="0" w:color="auto"/>
            </w:tcBorders>
            <w:vAlign w:val="center"/>
            <w:hideMark/>
          </w:tcPr>
          <w:p w14:paraId="5BA589C6" w14:textId="77777777" w:rsidR="00835E46" w:rsidRPr="00835E46" w:rsidRDefault="00835E46" w:rsidP="00835E46">
            <w:pPr>
              <w:spacing w:after="0"/>
              <w:rPr>
                <w:rFonts w:eastAsia="Calibri" w:cs="Times New Roman"/>
              </w:rPr>
            </w:pPr>
            <w:r w:rsidRPr="00835E46">
              <w:rPr>
                <w:rFonts w:eastAsia="Calibri" w:cs="Times New Roman"/>
              </w:rPr>
              <w:t>Being abused</w:t>
            </w:r>
          </w:p>
        </w:tc>
        <w:tc>
          <w:tcPr>
            <w:tcW w:w="147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78A3649E" w14:textId="77777777" w:rsidR="00835E46" w:rsidRPr="00835E46" w:rsidRDefault="00835E46" w:rsidP="00835E46">
            <w:pPr>
              <w:spacing w:after="0"/>
              <w:jc w:val="right"/>
              <w:rPr>
                <w:rFonts w:eastAsia="Calibri" w:cs="Times New Roman"/>
              </w:rPr>
            </w:pPr>
            <w:r w:rsidRPr="00835E46">
              <w:rPr>
                <w:rFonts w:eastAsia="Calibri" w:cs="Times New Roman"/>
              </w:rPr>
              <w:t>168</w:t>
            </w:r>
          </w:p>
        </w:tc>
        <w:tc>
          <w:tcPr>
            <w:tcW w:w="1474" w:type="dxa"/>
            <w:tcBorders>
              <w:top w:val="single" w:sz="12" w:space="0" w:color="auto"/>
              <w:left w:val="single" w:sz="4" w:space="0" w:color="auto"/>
              <w:bottom w:val="single" w:sz="4" w:space="0" w:color="auto"/>
              <w:right w:val="single" w:sz="12" w:space="0" w:color="auto"/>
            </w:tcBorders>
            <w:tcMar>
              <w:right w:w="567" w:type="dxa"/>
            </w:tcMar>
            <w:vAlign w:val="center"/>
          </w:tcPr>
          <w:p w14:paraId="2F57EC9F" w14:textId="77777777" w:rsidR="00835E46" w:rsidRPr="00835E46" w:rsidRDefault="00835E46" w:rsidP="00835E46">
            <w:pPr>
              <w:spacing w:after="0"/>
              <w:jc w:val="right"/>
              <w:rPr>
                <w:rFonts w:eastAsia="Calibri" w:cs="Times New Roman"/>
              </w:rPr>
            </w:pPr>
            <w:r w:rsidRPr="00835E46">
              <w:rPr>
                <w:rFonts w:eastAsia="Calibri" w:cs="Times New Roman"/>
              </w:rPr>
              <w:t>38.8</w:t>
            </w:r>
          </w:p>
        </w:tc>
        <w:tc>
          <w:tcPr>
            <w:tcW w:w="147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5B1D66E7" w14:textId="77777777" w:rsidR="00835E46" w:rsidRPr="00835E46" w:rsidRDefault="00835E46" w:rsidP="00835E46">
            <w:pPr>
              <w:spacing w:after="0"/>
              <w:jc w:val="right"/>
              <w:rPr>
                <w:rFonts w:eastAsia="Calibri" w:cs="Times New Roman"/>
              </w:rPr>
            </w:pPr>
            <w:r w:rsidRPr="00835E46">
              <w:rPr>
                <w:rFonts w:eastAsia="Calibri" w:cs="Times New Roman"/>
              </w:rPr>
              <w:t>73</w:t>
            </w:r>
          </w:p>
        </w:tc>
        <w:tc>
          <w:tcPr>
            <w:tcW w:w="1474" w:type="dxa"/>
            <w:tcBorders>
              <w:top w:val="single" w:sz="12" w:space="0" w:color="auto"/>
              <w:left w:val="single" w:sz="4" w:space="0" w:color="auto"/>
              <w:bottom w:val="single" w:sz="4" w:space="0" w:color="auto"/>
              <w:right w:val="single" w:sz="4" w:space="0" w:color="auto"/>
            </w:tcBorders>
            <w:tcMar>
              <w:right w:w="567" w:type="dxa"/>
            </w:tcMar>
            <w:vAlign w:val="center"/>
          </w:tcPr>
          <w:p w14:paraId="12018F47" w14:textId="77777777" w:rsidR="00835E46" w:rsidRPr="00835E46" w:rsidRDefault="00835E46" w:rsidP="00835E46">
            <w:pPr>
              <w:spacing w:after="0"/>
              <w:jc w:val="right"/>
              <w:rPr>
                <w:rFonts w:eastAsia="Calibri" w:cs="Times New Roman"/>
              </w:rPr>
            </w:pPr>
            <w:r w:rsidRPr="00835E46">
              <w:rPr>
                <w:rFonts w:eastAsia="Calibri" w:cs="Times New Roman"/>
              </w:rPr>
              <w:t>16.9</w:t>
            </w:r>
          </w:p>
        </w:tc>
      </w:tr>
      <w:tr w:rsidR="00835E46" w:rsidRPr="00835E46" w14:paraId="7C1DCD8D"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6373544E" w14:textId="77777777" w:rsidR="00835E46" w:rsidRPr="00835E46" w:rsidRDefault="00835E46" w:rsidP="00835E46">
            <w:pPr>
              <w:spacing w:after="0"/>
              <w:rPr>
                <w:rFonts w:eastAsia="Calibri" w:cs="Times New Roman"/>
              </w:rPr>
            </w:pPr>
            <w:r w:rsidRPr="00835E46">
              <w:rPr>
                <w:rFonts w:eastAsia="Calibri" w:cs="Times New Roman"/>
              </w:rPr>
              <w:t>Being neglected</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5A763224" w14:textId="77777777" w:rsidR="00835E46" w:rsidRPr="00835E46" w:rsidRDefault="00835E46" w:rsidP="00835E46">
            <w:pPr>
              <w:spacing w:after="0"/>
              <w:jc w:val="right"/>
              <w:rPr>
                <w:rFonts w:eastAsia="Calibri" w:cs="Times New Roman"/>
              </w:rPr>
            </w:pPr>
            <w:r w:rsidRPr="00835E46">
              <w:rPr>
                <w:rFonts w:eastAsia="Calibri" w:cs="Times New Roman"/>
              </w:rPr>
              <w:t>196</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tcPr>
          <w:p w14:paraId="036E67F2" w14:textId="77777777" w:rsidR="00835E46" w:rsidRPr="00835E46" w:rsidRDefault="00835E46" w:rsidP="00835E46">
            <w:pPr>
              <w:spacing w:after="0"/>
              <w:jc w:val="right"/>
              <w:rPr>
                <w:rFonts w:eastAsia="Calibri" w:cs="Times New Roman"/>
              </w:rPr>
            </w:pPr>
            <w:r w:rsidRPr="00835E46">
              <w:rPr>
                <w:rFonts w:eastAsia="Calibri" w:cs="Times New Roman"/>
              </w:rPr>
              <w:t>45.3</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D9672BA" w14:textId="77777777" w:rsidR="00835E46" w:rsidRPr="00835E46" w:rsidRDefault="00835E46" w:rsidP="00835E46">
            <w:pPr>
              <w:spacing w:after="0"/>
              <w:jc w:val="right"/>
              <w:rPr>
                <w:rFonts w:eastAsia="Calibri" w:cs="Times New Roman"/>
              </w:rPr>
            </w:pPr>
            <w:r w:rsidRPr="00835E46">
              <w:rPr>
                <w:rFonts w:eastAsia="Calibri" w:cs="Times New Roman"/>
              </w:rPr>
              <w:t>103</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tcPr>
          <w:p w14:paraId="4FBC0BCE" w14:textId="77777777" w:rsidR="00835E46" w:rsidRPr="00835E46" w:rsidRDefault="00835E46" w:rsidP="00835E46">
            <w:pPr>
              <w:spacing w:after="0"/>
              <w:jc w:val="right"/>
              <w:rPr>
                <w:rFonts w:eastAsia="Calibri" w:cs="Times New Roman"/>
              </w:rPr>
            </w:pPr>
            <w:r w:rsidRPr="00835E46">
              <w:rPr>
                <w:rFonts w:eastAsia="Calibri" w:cs="Times New Roman"/>
              </w:rPr>
              <w:t>23.8</w:t>
            </w:r>
          </w:p>
        </w:tc>
      </w:tr>
      <w:tr w:rsidR="00835E46" w:rsidRPr="00835E46" w14:paraId="065137C4"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1E6393C2" w14:textId="77777777" w:rsidR="00835E46" w:rsidRPr="00835E46" w:rsidRDefault="00835E46" w:rsidP="00835E46">
            <w:pPr>
              <w:spacing w:after="0"/>
              <w:rPr>
                <w:rFonts w:eastAsia="Calibri" w:cs="Times New Roman"/>
              </w:rPr>
            </w:pPr>
            <w:r w:rsidRPr="00835E46">
              <w:rPr>
                <w:rFonts w:eastAsia="Calibri" w:cs="Times New Roman"/>
              </w:rPr>
              <w:t>Being looked after away from home</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D2844ED" w14:textId="77777777" w:rsidR="00835E46" w:rsidRPr="00835E46" w:rsidRDefault="00835E46" w:rsidP="00835E46">
            <w:pPr>
              <w:spacing w:after="0"/>
              <w:jc w:val="right"/>
              <w:rPr>
                <w:rFonts w:eastAsia="Calibri" w:cs="Times New Roman"/>
              </w:rPr>
            </w:pPr>
            <w:r w:rsidRPr="00835E46">
              <w:rPr>
                <w:rFonts w:eastAsia="Calibri" w:cs="Times New Roman"/>
              </w:rPr>
              <w:t>107</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tcPr>
          <w:p w14:paraId="3CE934EE" w14:textId="77777777" w:rsidR="00835E46" w:rsidRPr="00835E46" w:rsidRDefault="00835E46" w:rsidP="00835E46">
            <w:pPr>
              <w:spacing w:after="0"/>
              <w:jc w:val="right"/>
              <w:rPr>
                <w:rFonts w:eastAsia="Calibri" w:cs="Times New Roman"/>
              </w:rPr>
            </w:pPr>
            <w:r w:rsidRPr="00835E46">
              <w:rPr>
                <w:rFonts w:eastAsia="Calibri" w:cs="Times New Roman"/>
              </w:rPr>
              <w:t>24.7</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59A0599D" w14:textId="77777777" w:rsidR="00835E46" w:rsidRPr="00835E46" w:rsidRDefault="00835E46" w:rsidP="00835E46">
            <w:pPr>
              <w:spacing w:after="0"/>
              <w:jc w:val="right"/>
              <w:rPr>
                <w:rFonts w:eastAsia="Calibri" w:cs="Times New Roman"/>
              </w:rPr>
            </w:pPr>
            <w:r w:rsidRPr="00835E46">
              <w:rPr>
                <w:rFonts w:eastAsia="Calibri" w:cs="Times New Roman"/>
              </w:rPr>
              <w:t>60</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tcPr>
          <w:p w14:paraId="779ABCFD" w14:textId="77777777" w:rsidR="00835E46" w:rsidRPr="00835E46" w:rsidRDefault="00835E46" w:rsidP="00835E46">
            <w:pPr>
              <w:spacing w:after="0"/>
              <w:jc w:val="right"/>
              <w:rPr>
                <w:rFonts w:eastAsia="Calibri" w:cs="Times New Roman"/>
              </w:rPr>
            </w:pPr>
            <w:r w:rsidRPr="00835E46">
              <w:rPr>
                <w:rFonts w:eastAsia="Calibri" w:cs="Times New Roman"/>
              </w:rPr>
              <w:t>13.9</w:t>
            </w:r>
          </w:p>
        </w:tc>
      </w:tr>
      <w:tr w:rsidR="00835E46" w:rsidRPr="00835E46" w14:paraId="5AF8A761"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74D5056F" w14:textId="77777777" w:rsidR="00835E46" w:rsidRPr="00835E46" w:rsidRDefault="00835E46" w:rsidP="00835E46">
            <w:pPr>
              <w:spacing w:after="0"/>
              <w:rPr>
                <w:rFonts w:eastAsia="Calibri" w:cs="Times New Roman"/>
              </w:rPr>
            </w:pPr>
            <w:r w:rsidRPr="00835E46">
              <w:rPr>
                <w:rFonts w:eastAsia="Calibri" w:cs="Times New Roman"/>
              </w:rPr>
              <w:t>Being adopted</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2B3E6C1C" w14:textId="77777777" w:rsidR="00835E46" w:rsidRPr="00835E46" w:rsidRDefault="00835E46" w:rsidP="00835E46">
            <w:pPr>
              <w:spacing w:after="0"/>
              <w:jc w:val="right"/>
              <w:rPr>
                <w:rFonts w:eastAsia="Calibri" w:cs="Times New Roman"/>
              </w:rPr>
            </w:pPr>
            <w:r w:rsidRPr="00835E46">
              <w:rPr>
                <w:rFonts w:eastAsia="Calibri" w:cs="Times New Roman"/>
              </w:rPr>
              <w:t>9</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tcPr>
          <w:p w14:paraId="14C64085" w14:textId="77777777" w:rsidR="00835E46" w:rsidRPr="00835E46" w:rsidRDefault="00835E46" w:rsidP="00835E46">
            <w:pPr>
              <w:spacing w:after="0"/>
              <w:jc w:val="right"/>
              <w:rPr>
                <w:rFonts w:eastAsia="Calibri" w:cs="Times New Roman"/>
              </w:rPr>
            </w:pPr>
            <w:r w:rsidRPr="00835E46">
              <w:rPr>
                <w:rFonts w:eastAsia="Calibri" w:cs="Times New Roman"/>
              </w:rPr>
              <w:t>2.1</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14A5F9B2" w14:textId="77777777" w:rsidR="00835E46" w:rsidRPr="00835E46" w:rsidRDefault="00835E46" w:rsidP="00835E46">
            <w:pPr>
              <w:spacing w:after="0"/>
              <w:jc w:val="right"/>
              <w:rPr>
                <w:rFonts w:eastAsia="Calibri" w:cs="Times New Roman"/>
              </w:rPr>
            </w:pPr>
            <w:r w:rsidRPr="00835E46">
              <w:rPr>
                <w:rFonts w:eastAsia="Calibri" w:cs="Times New Roman"/>
              </w:rPr>
              <w:t>7</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tcPr>
          <w:p w14:paraId="3E68F12A" w14:textId="77777777" w:rsidR="00835E46" w:rsidRPr="00835E46" w:rsidRDefault="00835E46" w:rsidP="00835E46">
            <w:pPr>
              <w:spacing w:after="0"/>
              <w:jc w:val="right"/>
              <w:rPr>
                <w:rFonts w:eastAsia="Calibri" w:cs="Times New Roman"/>
              </w:rPr>
            </w:pPr>
            <w:r w:rsidRPr="00835E46">
              <w:rPr>
                <w:rFonts w:eastAsia="Calibri" w:cs="Times New Roman"/>
              </w:rPr>
              <w:t>1.6</w:t>
            </w:r>
          </w:p>
        </w:tc>
      </w:tr>
      <w:tr w:rsidR="00835E46" w:rsidRPr="00835E46" w14:paraId="51366699"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103A2D40" w14:textId="77777777" w:rsidR="00835E46" w:rsidRPr="00835E46" w:rsidRDefault="00835E46" w:rsidP="00835E46">
            <w:pPr>
              <w:spacing w:after="0"/>
              <w:rPr>
                <w:rFonts w:eastAsia="Calibri" w:cs="Times New Roman"/>
              </w:rPr>
            </w:pPr>
            <w:r w:rsidRPr="00835E46">
              <w:rPr>
                <w:rFonts w:eastAsia="Calibri" w:cs="Times New Roman"/>
              </w:rPr>
              <w:t>Death of a parent</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22E6B124" w14:textId="77777777" w:rsidR="00835E46" w:rsidRPr="00835E46" w:rsidRDefault="00835E46" w:rsidP="00835E46">
            <w:pPr>
              <w:spacing w:after="0"/>
              <w:jc w:val="right"/>
              <w:rPr>
                <w:rFonts w:eastAsia="Calibri" w:cs="Times New Roman"/>
              </w:rPr>
            </w:pPr>
            <w:r w:rsidRPr="00835E46">
              <w:rPr>
                <w:rFonts w:eastAsia="Calibri" w:cs="Times New Roman"/>
              </w:rPr>
              <w:t>64</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tcPr>
          <w:p w14:paraId="07267119" w14:textId="77777777" w:rsidR="00835E46" w:rsidRPr="00835E46" w:rsidRDefault="00835E46" w:rsidP="00835E46">
            <w:pPr>
              <w:spacing w:after="0"/>
              <w:jc w:val="right"/>
              <w:rPr>
                <w:rFonts w:eastAsia="Calibri" w:cs="Times New Roman"/>
              </w:rPr>
            </w:pPr>
            <w:r w:rsidRPr="00835E46">
              <w:rPr>
                <w:rFonts w:eastAsia="Calibri" w:cs="Times New Roman"/>
              </w:rPr>
              <w:t>14.8</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8CD7657" w14:textId="77777777" w:rsidR="00835E46" w:rsidRPr="00835E46" w:rsidRDefault="00835E46" w:rsidP="00835E46">
            <w:pPr>
              <w:spacing w:after="0"/>
              <w:jc w:val="right"/>
              <w:rPr>
                <w:rFonts w:eastAsia="Calibri" w:cs="Times New Roman"/>
              </w:rPr>
            </w:pPr>
            <w:r w:rsidRPr="00835E46">
              <w:rPr>
                <w:rFonts w:eastAsia="Calibri" w:cs="Times New Roman"/>
              </w:rPr>
              <w:t>41</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tcPr>
          <w:p w14:paraId="2D41D288" w14:textId="77777777" w:rsidR="00835E46" w:rsidRPr="00835E46" w:rsidRDefault="00835E46" w:rsidP="00835E46">
            <w:pPr>
              <w:spacing w:after="0"/>
              <w:jc w:val="right"/>
              <w:rPr>
                <w:rFonts w:eastAsia="Calibri" w:cs="Times New Roman"/>
              </w:rPr>
            </w:pPr>
            <w:r w:rsidRPr="00835E46">
              <w:rPr>
                <w:rFonts w:eastAsia="Calibri" w:cs="Times New Roman"/>
              </w:rPr>
              <w:t>9.5</w:t>
            </w:r>
          </w:p>
        </w:tc>
      </w:tr>
    </w:tbl>
    <w:p w14:paraId="0DA5571E" w14:textId="112389CA" w:rsidR="004173BD" w:rsidRDefault="004173BD" w:rsidP="00635792">
      <w:pPr>
        <w:pStyle w:val="Extraspace"/>
      </w:pPr>
      <w:r>
        <w:t xml:space="preserve">The figures above reflect the information known by social workers and </w:t>
      </w:r>
      <w:r w:rsidR="00B76D5E">
        <w:t>are</w:t>
      </w:r>
      <w:r>
        <w:t xml:space="preserve"> thus likely to be an underestimate. However, it is evident that even with </w:t>
      </w:r>
      <w:r w:rsidR="00966CD2">
        <w:t xml:space="preserve">this </w:t>
      </w:r>
      <w:r>
        <w:t>caveat, the parents of children in our study had experienced difficult and disrupted childhoods.</w:t>
      </w:r>
      <w:r w:rsidR="00596FFE">
        <w:t xml:space="preserve"> </w:t>
      </w:r>
      <w:r>
        <w:t>There is an existing body of research which considers the ongoing impact of negative childhood experiences on different aspects of health and development, and on parenting capacity (Dube et al</w:t>
      </w:r>
      <w:r w:rsidR="00207FA2">
        <w:t>,</w:t>
      </w:r>
      <w:r>
        <w:t xml:space="preserve"> 2001; Broadhurst et al</w:t>
      </w:r>
      <w:r w:rsidR="00207FA2">
        <w:t>,</w:t>
      </w:r>
      <w:r>
        <w:t xml:space="preserve"> 2017).</w:t>
      </w:r>
      <w:r w:rsidR="00263B76">
        <w:t xml:space="preserve"> </w:t>
      </w:r>
      <w:r>
        <w:t>Parents who have participated in other research have described multiple and long-standing problems, including difficult childhoods, domestic violence, substance misuse and poor mental health</w:t>
      </w:r>
      <w:r w:rsidR="00B76D5E">
        <w:t>,</w:t>
      </w:r>
      <w:r>
        <w:t xml:space="preserve"> which contributed to their child becoming looked after away from home (Neil et al</w:t>
      </w:r>
      <w:r w:rsidR="00207FA2">
        <w:t>,</w:t>
      </w:r>
      <w:r>
        <w:t xml:space="preserve"> 2010).</w:t>
      </w:r>
      <w:r w:rsidR="00E350AA">
        <w:t xml:space="preserve">  </w:t>
      </w:r>
    </w:p>
    <w:p w14:paraId="1B0BD0F9" w14:textId="77777777" w:rsidR="004173BD" w:rsidRDefault="004173BD" w:rsidP="004173BD">
      <w:pPr>
        <w:pStyle w:val="Heading3"/>
      </w:pPr>
      <w:r>
        <w:t>Parental financial and housing difficulties</w:t>
      </w:r>
    </w:p>
    <w:p w14:paraId="108C8801" w14:textId="4CF695EE" w:rsidR="004173BD" w:rsidRDefault="004173BD" w:rsidP="004173BD">
      <w:r>
        <w:t>Previous research across the UK has demonstrated that children who come from backgrounds characterised by social and economic disadvantage are more likely to become looked after</w:t>
      </w:r>
      <w:r w:rsidR="00966CD2">
        <w:t xml:space="preserve"> (Bebbington and Miles</w:t>
      </w:r>
      <w:r w:rsidR="00596FFE">
        <w:t>,</w:t>
      </w:r>
      <w:r w:rsidR="00966CD2">
        <w:t xml:space="preserve"> 1989; McGhee and Waterhouse</w:t>
      </w:r>
      <w:r w:rsidR="00596FFE">
        <w:t>,</w:t>
      </w:r>
      <w:r w:rsidR="00966CD2">
        <w:t xml:space="preserve"> 2007; </w:t>
      </w:r>
      <w:proofErr w:type="spellStart"/>
      <w:r w:rsidR="00966CD2">
        <w:t>Bywaters</w:t>
      </w:r>
      <w:proofErr w:type="spellEnd"/>
      <w:r w:rsidR="00966CD2">
        <w:t xml:space="preserve"> et al</w:t>
      </w:r>
      <w:r w:rsidR="00596FFE">
        <w:t>,</w:t>
      </w:r>
      <w:r w:rsidR="00966CD2">
        <w:t xml:space="preserve"> 2015; </w:t>
      </w:r>
      <w:proofErr w:type="spellStart"/>
      <w:r w:rsidR="00966CD2">
        <w:t>Bywaters</w:t>
      </w:r>
      <w:proofErr w:type="spellEnd"/>
      <w:r w:rsidR="00966CD2">
        <w:t xml:space="preserve"> et al</w:t>
      </w:r>
      <w:r w:rsidR="00596FFE">
        <w:t>,</w:t>
      </w:r>
      <w:r w:rsidR="00966CD2">
        <w:t xml:space="preserve"> 2018)</w:t>
      </w:r>
      <w:r>
        <w:t>, and that the impact of austerity on families who come into contact with social workers has been significant (Jones</w:t>
      </w:r>
      <w:r w:rsidR="00596FFE">
        <w:t>,</w:t>
      </w:r>
      <w:r>
        <w:t xml:space="preserve"> 2017).</w:t>
      </w:r>
      <w:r w:rsidR="00263B76">
        <w:t xml:space="preserve"> </w:t>
      </w:r>
      <w:r>
        <w:t>Morris et al (2018) noted that poverty is the ‘wallpaper’ in children’s lives, often going unremarked upon by practitioners.</w:t>
      </w:r>
      <w:r w:rsidR="00263B76">
        <w:t xml:space="preserve"> </w:t>
      </w:r>
      <w:r>
        <w:t>Social workers of children in this study recognised that poverty and housing problems affected large proportions of families</w:t>
      </w:r>
      <w:r w:rsidR="00501251">
        <w:t xml:space="preserve"> (</w:t>
      </w:r>
      <w:r w:rsidR="00626956">
        <w:t>see T</w:t>
      </w:r>
      <w:r>
        <w:t xml:space="preserve">able </w:t>
      </w:r>
      <w:r w:rsidR="00626956">
        <w:t>7</w:t>
      </w:r>
      <w:r w:rsidR="00501251">
        <w:t>)</w:t>
      </w:r>
      <w:r>
        <w:t>.</w:t>
      </w:r>
      <w:r w:rsidR="00263B76">
        <w:t xml:space="preserve"> </w:t>
      </w:r>
    </w:p>
    <w:p w14:paraId="7A4A4834" w14:textId="1BF76C54" w:rsidR="004173BD" w:rsidRDefault="004173BD" w:rsidP="004173BD">
      <w:pPr>
        <w:pStyle w:val="tableheading"/>
      </w:pPr>
      <w:bookmarkStart w:id="42" w:name="_Toc11145075"/>
      <w:r>
        <w:t xml:space="preserve">Table </w:t>
      </w:r>
      <w:r w:rsidR="00626956">
        <w:t>7</w:t>
      </w:r>
      <w:r>
        <w:t>: Parental financial and housing difficulties (n=433)</w:t>
      </w:r>
      <w:bookmarkEnd w:id="42"/>
    </w:p>
    <w:tbl>
      <w:tblPr>
        <w:tblStyle w:val="TableGrid4"/>
        <w:tblW w:w="9298" w:type="dxa"/>
        <w:tblLook w:val="04A0" w:firstRow="1" w:lastRow="0" w:firstColumn="1" w:lastColumn="0" w:noHBand="0" w:noVBand="1"/>
      </w:tblPr>
      <w:tblGrid>
        <w:gridCol w:w="5102"/>
        <w:gridCol w:w="2098"/>
        <w:gridCol w:w="2098"/>
      </w:tblGrid>
      <w:tr w:rsidR="000534C4" w:rsidRPr="000534C4" w14:paraId="406EB9F0" w14:textId="77777777" w:rsidTr="000534C4">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tcPr>
          <w:p w14:paraId="58AC84BF" w14:textId="77777777" w:rsidR="000534C4" w:rsidRPr="000534C4" w:rsidRDefault="000534C4" w:rsidP="000534C4">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6D6D68CD" w14:textId="77777777" w:rsidR="000534C4" w:rsidRPr="000534C4" w:rsidRDefault="000534C4" w:rsidP="000534C4">
            <w:pPr>
              <w:spacing w:after="0"/>
              <w:jc w:val="center"/>
              <w:rPr>
                <w:rFonts w:eastAsia="Calibri" w:cs="Times New Roman"/>
              </w:rPr>
            </w:pPr>
            <w:r w:rsidRPr="000534C4">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195A8360" w14:textId="77777777" w:rsidR="000534C4" w:rsidRPr="000534C4" w:rsidRDefault="000534C4" w:rsidP="000534C4">
            <w:pPr>
              <w:spacing w:after="0"/>
              <w:jc w:val="center"/>
              <w:rPr>
                <w:rFonts w:eastAsia="Calibri" w:cs="Times New Roman"/>
              </w:rPr>
            </w:pPr>
            <w:r w:rsidRPr="000534C4">
              <w:rPr>
                <w:rFonts w:eastAsia="Calibri" w:cs="Times New Roman"/>
              </w:rPr>
              <w:t>%</w:t>
            </w:r>
          </w:p>
        </w:tc>
      </w:tr>
      <w:tr w:rsidR="000534C4" w:rsidRPr="000534C4" w14:paraId="643F4109"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72E011A3" w14:textId="77777777" w:rsidR="000534C4" w:rsidRPr="000534C4" w:rsidRDefault="000534C4" w:rsidP="000534C4">
            <w:pPr>
              <w:spacing w:after="0"/>
              <w:rPr>
                <w:rFonts w:eastAsia="Calibri" w:cs="Times New Roman"/>
              </w:rPr>
            </w:pPr>
            <w:r w:rsidRPr="000534C4">
              <w:rPr>
                <w:rFonts w:eastAsia="Calibri" w:cs="Times New Roman"/>
              </w:rPr>
              <w:t>Some difficulties keeping up with bills and commitments</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1911982C" w14:textId="77777777" w:rsidR="000534C4" w:rsidRPr="000534C4" w:rsidRDefault="000534C4" w:rsidP="000534C4">
            <w:pPr>
              <w:spacing w:after="0"/>
              <w:jc w:val="right"/>
              <w:rPr>
                <w:rFonts w:eastAsia="Calibri" w:cs="Times New Roman"/>
              </w:rPr>
            </w:pPr>
            <w:r w:rsidRPr="000534C4">
              <w:rPr>
                <w:rFonts w:eastAsia="Calibri" w:cs="Times New Roman"/>
              </w:rPr>
              <w:t xml:space="preserve">222 </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5307907F" w14:textId="77777777" w:rsidR="000534C4" w:rsidRPr="000534C4" w:rsidRDefault="000534C4" w:rsidP="000534C4">
            <w:pPr>
              <w:spacing w:after="0"/>
              <w:jc w:val="right"/>
              <w:rPr>
                <w:rFonts w:eastAsia="Calibri" w:cs="Times New Roman"/>
              </w:rPr>
            </w:pPr>
            <w:r w:rsidRPr="000534C4">
              <w:rPr>
                <w:rFonts w:eastAsia="Calibri" w:cs="Times New Roman"/>
              </w:rPr>
              <w:t>51.3</w:t>
            </w:r>
          </w:p>
        </w:tc>
      </w:tr>
      <w:tr w:rsidR="000534C4" w:rsidRPr="000534C4" w14:paraId="4590CB0B"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69AEDB7F" w14:textId="77777777" w:rsidR="000534C4" w:rsidRPr="000534C4" w:rsidRDefault="000534C4" w:rsidP="000534C4">
            <w:pPr>
              <w:spacing w:after="0"/>
              <w:rPr>
                <w:rFonts w:eastAsia="Calibri" w:cs="Times New Roman"/>
              </w:rPr>
            </w:pPr>
            <w:r w:rsidRPr="000534C4">
              <w:rPr>
                <w:rFonts w:eastAsia="Calibri" w:cs="Times New Roman"/>
              </w:rPr>
              <w:t>Serious financial problems, often falling behind with bills or credit commitments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7427802F" w14:textId="77777777" w:rsidR="000534C4" w:rsidRPr="000534C4" w:rsidRDefault="000534C4" w:rsidP="000534C4">
            <w:pPr>
              <w:spacing w:after="0"/>
              <w:jc w:val="right"/>
              <w:rPr>
                <w:rFonts w:eastAsia="Calibri" w:cs="Times New Roman"/>
              </w:rPr>
            </w:pPr>
            <w:r w:rsidRPr="000534C4">
              <w:rPr>
                <w:rFonts w:eastAsia="Calibri" w:cs="Times New Roman"/>
              </w:rPr>
              <w:t xml:space="preserve">130 </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A6D7E3E" w14:textId="77777777" w:rsidR="000534C4" w:rsidRPr="000534C4" w:rsidRDefault="000534C4" w:rsidP="000534C4">
            <w:pPr>
              <w:spacing w:after="0"/>
              <w:jc w:val="right"/>
              <w:rPr>
                <w:rFonts w:eastAsia="Calibri" w:cs="Times New Roman"/>
              </w:rPr>
            </w:pPr>
            <w:r w:rsidRPr="000534C4">
              <w:rPr>
                <w:rFonts w:eastAsia="Calibri" w:cs="Times New Roman"/>
              </w:rPr>
              <w:t>30.0</w:t>
            </w:r>
          </w:p>
        </w:tc>
      </w:tr>
      <w:tr w:rsidR="000534C4" w:rsidRPr="000534C4" w14:paraId="196F6763"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5ECA3983" w14:textId="77777777" w:rsidR="000534C4" w:rsidRPr="000534C4" w:rsidRDefault="000534C4" w:rsidP="000534C4">
            <w:pPr>
              <w:spacing w:after="0"/>
              <w:rPr>
                <w:rFonts w:eastAsia="Calibri" w:cs="Times New Roman"/>
              </w:rPr>
            </w:pPr>
            <w:r w:rsidRPr="000534C4">
              <w:rPr>
                <w:rFonts w:eastAsia="Calibri" w:cs="Times New Roman"/>
              </w:rPr>
              <w:t>Living in overcrowded housing</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0F0D5299" w14:textId="77777777" w:rsidR="000534C4" w:rsidRPr="000534C4" w:rsidRDefault="000534C4" w:rsidP="000534C4">
            <w:pPr>
              <w:spacing w:after="0"/>
              <w:jc w:val="right"/>
              <w:rPr>
                <w:rFonts w:eastAsia="Calibri" w:cs="Times New Roman"/>
              </w:rPr>
            </w:pPr>
            <w:r w:rsidRPr="000534C4">
              <w:rPr>
                <w:rFonts w:eastAsia="Calibri" w:cs="Times New Roman"/>
              </w:rPr>
              <w:t xml:space="preserve">37 </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0D2682AA" w14:textId="77777777" w:rsidR="000534C4" w:rsidRPr="000534C4" w:rsidRDefault="000534C4" w:rsidP="000534C4">
            <w:pPr>
              <w:spacing w:after="0"/>
              <w:jc w:val="right"/>
              <w:rPr>
                <w:rFonts w:eastAsia="Calibri" w:cs="Times New Roman"/>
              </w:rPr>
            </w:pPr>
            <w:r w:rsidRPr="000534C4">
              <w:rPr>
                <w:rFonts w:eastAsia="Calibri" w:cs="Times New Roman"/>
              </w:rPr>
              <w:t>8.5</w:t>
            </w:r>
          </w:p>
        </w:tc>
      </w:tr>
      <w:tr w:rsidR="000534C4" w:rsidRPr="000534C4" w14:paraId="6992696B"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61DDFA35" w14:textId="77777777" w:rsidR="000534C4" w:rsidRPr="000534C4" w:rsidRDefault="000534C4" w:rsidP="000534C4">
            <w:pPr>
              <w:spacing w:after="0"/>
              <w:rPr>
                <w:rFonts w:eastAsia="Calibri" w:cs="Times New Roman"/>
              </w:rPr>
            </w:pPr>
            <w:r w:rsidRPr="000534C4">
              <w:rPr>
                <w:rFonts w:eastAsia="Calibri" w:cs="Times New Roman"/>
              </w:rPr>
              <w:t>Other financial of housing problems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1BD4BAC4" w14:textId="77777777" w:rsidR="000534C4" w:rsidRPr="000534C4" w:rsidRDefault="000534C4" w:rsidP="000534C4">
            <w:pPr>
              <w:spacing w:after="0"/>
              <w:jc w:val="right"/>
              <w:rPr>
                <w:rFonts w:eastAsia="Calibri" w:cs="Times New Roman"/>
              </w:rPr>
            </w:pPr>
            <w:r w:rsidRPr="000534C4">
              <w:rPr>
                <w:rFonts w:eastAsia="Calibri" w:cs="Times New Roman"/>
              </w:rPr>
              <w:t xml:space="preserve">114 </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4B0DC02D" w14:textId="77777777" w:rsidR="000534C4" w:rsidRPr="000534C4" w:rsidRDefault="000534C4" w:rsidP="000534C4">
            <w:pPr>
              <w:spacing w:after="0"/>
              <w:jc w:val="right"/>
              <w:rPr>
                <w:rFonts w:eastAsia="Calibri" w:cs="Times New Roman"/>
              </w:rPr>
            </w:pPr>
            <w:r w:rsidRPr="000534C4">
              <w:rPr>
                <w:rFonts w:eastAsia="Calibri" w:cs="Times New Roman"/>
              </w:rPr>
              <w:t>26.3</w:t>
            </w:r>
          </w:p>
        </w:tc>
      </w:tr>
    </w:tbl>
    <w:p w14:paraId="0E2C6A1B" w14:textId="490B4ACE" w:rsidR="004173BD" w:rsidRDefault="004173BD" w:rsidP="000534C4">
      <w:pPr>
        <w:pStyle w:val="Extraspace"/>
      </w:pPr>
      <w:r>
        <w:t xml:space="preserve">These categories </w:t>
      </w:r>
      <w:r w:rsidR="00966CD2">
        <w:t xml:space="preserve">of financial and housing problems </w:t>
      </w:r>
      <w:r w:rsidR="003054F5">
        <w:t xml:space="preserve">were </w:t>
      </w:r>
      <w:r>
        <w:t xml:space="preserve">not mutually exclusive. Twenty-four respondents added comments indicating that children’s parents were or had been homeless prior to </w:t>
      </w:r>
      <w:r w:rsidR="00AC253E">
        <w:t>them</w:t>
      </w:r>
      <w:r>
        <w:t xml:space="preserve"> becoming accommodated, while a similar number described parents’ accommodation as ‘inadequate’, ‘poor’ or ‘unsanitary’. </w:t>
      </w:r>
    </w:p>
    <w:p w14:paraId="58EF5776" w14:textId="77777777" w:rsidR="004173BD" w:rsidRDefault="004173BD" w:rsidP="004173BD">
      <w:r>
        <w:t xml:space="preserve">Many of the same parents were described as unemployed. Six children had at least one parent who was an asylum seeker or undocumented migrant, and therefore not able to work legally. </w:t>
      </w:r>
    </w:p>
    <w:p w14:paraId="70FB38E9" w14:textId="4DD6BFD1" w:rsidR="004173BD" w:rsidRDefault="004173BD" w:rsidP="004173BD">
      <w:r>
        <w:t>Several comments indicated that parents had struggled to manage tenancies, had moved frequently, had problems with debts and/or had received complaints from neighbours about noise or anti-social behaviour. For example, social workers commented:</w:t>
      </w:r>
    </w:p>
    <w:p w14:paraId="70C323D3" w14:textId="77777777" w:rsidR="004173BD" w:rsidRDefault="004173BD" w:rsidP="00CF4852">
      <w:pPr>
        <w:pStyle w:val="Quote1"/>
      </w:pPr>
      <w:r>
        <w:lastRenderedPageBreak/>
        <w:t xml:space="preserve">Child’s mother had a number of warnings in respect of anti-social behaviour at her previous address. </w:t>
      </w:r>
    </w:p>
    <w:p w14:paraId="09424620" w14:textId="77777777" w:rsidR="004173BD" w:rsidRDefault="004173BD" w:rsidP="00CF4852">
      <w:pPr>
        <w:pStyle w:val="Quote1"/>
      </w:pPr>
      <w:r>
        <w:t>Mother was requesting a change of tenancy due to threats from people she owed money to.</w:t>
      </w:r>
    </w:p>
    <w:p w14:paraId="4E88DF77" w14:textId="77777777" w:rsidR="004173BD" w:rsidRDefault="004173BD" w:rsidP="004173BD">
      <w:pPr>
        <w:pStyle w:val="Heading2"/>
      </w:pPr>
      <w:bookmarkStart w:id="43" w:name="_Toc9837475"/>
      <w:r>
        <w:t>3.5 Parental substance misuse</w:t>
      </w:r>
      <w:bookmarkEnd w:id="43"/>
    </w:p>
    <w:p w14:paraId="73F1A7A7" w14:textId="125CD8FB" w:rsidR="004173BD" w:rsidRDefault="004173BD" w:rsidP="004173BD">
      <w:r>
        <w:t>Scotland has a high rate of drug and alcohol misuse. Alcohol contributed to over 3,700 deaths in Scotland in 2015</w:t>
      </w:r>
      <w:r w:rsidR="00501251">
        <w:t>,</w:t>
      </w:r>
      <w:r>
        <w:t xml:space="preserve"> and in 2017 the highest level of drug deaths in Europe was recorded in Scotland </w:t>
      </w:r>
      <w:r>
        <w:fldChar w:fldCharType="begin"/>
      </w:r>
      <w:r>
        <w:instrText xml:space="preserve"> ADDIN EN.CITE &lt;EndNote&gt;&lt;Cite&gt;&lt;Author&gt;Tod&lt;/Author&gt;&lt;Year&gt;2018&lt;/Year&gt;&lt;RecNum&gt;24276&lt;/RecNum&gt;&lt;DisplayText&gt;(Tod et al., 2018, Carrell, 2018)&lt;/DisplayText&gt;&lt;record&gt;&lt;rec-number&gt;24276&lt;/rec-number&gt;&lt;foreign-keys&gt;&lt;key app="EN" db-id="zp95pstx70z0p9ezra8xw2flxrptxwpvfr52" timestamp="1541503245"&gt;24276&lt;/key&gt;&lt;/foreign-keys&gt;&lt;ref-type name="Book"&gt;6&lt;/ref-type&gt;&lt;contributors&gt;&lt;authors&gt;&lt;author&gt;Tod, E. &lt;/author&gt;&lt;author&gt;Grant, I.   &lt;/author&gt;&lt;author&gt;Wyper, G.  &lt;/author&gt;&lt;author&gt;Mesalles-Naranjo, O. &lt;/author&gt;&lt;author&gt;Stockton, D. &lt;/author&gt;&lt;author&gt;Robinson, M. &lt;/author&gt;&lt;author&gt;McCartney, G. &lt;/author&gt;&lt;author&gt;Dobbie, R.&lt;/author&gt;&lt;author&gt;Craig, N.  &lt;/author&gt;&lt;/authors&gt;&lt;/contributors&gt;&lt;titles&gt;&lt;title&gt;Hospital admissions, deaths and overall burden of disease attributable to alcohol consumption in Scotland&lt;/title&gt;&lt;/titles&gt;&lt;dates&gt;&lt;year&gt;2018&lt;/year&gt;&lt;/dates&gt;&lt;publisher&gt;NHS Health Scotland&lt;/publisher&gt;&lt;urls&gt;&lt;/urls&gt;&lt;/record&gt;&lt;/Cite&gt;&lt;Cite&gt;&lt;Author&gt;Carrell&lt;/Author&gt;&lt;Year&gt;2018&lt;/Year&gt;&lt;RecNum&gt;24277&lt;/RecNum&gt;&lt;record&gt;&lt;rec-number&gt;24277&lt;/rec-number&gt;&lt;foreign-keys&gt;&lt;key app="EN" db-id="zp95pstx70z0p9ezra8xw2flxrptxwpvfr52" timestamp="1541503366"&gt;24277&lt;/key&gt;&lt;/foreign-keys&gt;&lt;ref-type name="Journal Article"&gt;17&lt;/ref-type&gt;&lt;contributors&gt;&lt;authors&gt;&lt;author&gt;Carrell, S.  &lt;/author&gt;&lt;/authors&gt;&lt;/contributors&gt;&lt;titles&gt;&lt;title&gt;Scotland records highest level of drugs deaths in Europe.&lt;/title&gt;&lt;secondary-title&gt;The Guardian&lt;/secondary-title&gt;&lt;/titles&gt;&lt;periodical&gt;&lt;full-title&gt;The Guardian&lt;/full-title&gt;&lt;/periodical&gt;&lt;edition&gt;July 3 2018&lt;/edition&gt;&lt;dates&gt;&lt;year&gt;2018&lt;/year&gt;&lt;/dates&gt;&lt;urls&gt;&lt;/urls&gt;&lt;electronic-resource-num&gt;https://www.theguardian.com/society/2018/jul/03/scotland-records-highest-level-of-drugs-deaths-in-europe &lt;/electronic-resource-num&gt;&lt;/record&gt;&lt;/Cite&gt;&lt;/EndNote&gt;</w:instrText>
      </w:r>
      <w:r>
        <w:fldChar w:fldCharType="separate"/>
      </w:r>
      <w:r>
        <w:rPr>
          <w:noProof/>
        </w:rPr>
        <w:t>(Tod et al</w:t>
      </w:r>
      <w:r w:rsidR="00F61732">
        <w:rPr>
          <w:noProof/>
        </w:rPr>
        <w:t>,</w:t>
      </w:r>
      <w:r>
        <w:rPr>
          <w:noProof/>
        </w:rPr>
        <w:t xml:space="preserve"> 2018</w:t>
      </w:r>
      <w:r w:rsidR="00966CD2">
        <w:rPr>
          <w:noProof/>
        </w:rPr>
        <w:t>;</w:t>
      </w:r>
      <w:r>
        <w:rPr>
          <w:noProof/>
        </w:rPr>
        <w:t xml:space="preserve"> Carrell</w:t>
      </w:r>
      <w:r w:rsidR="00F61732">
        <w:rPr>
          <w:noProof/>
        </w:rPr>
        <w:t>,</w:t>
      </w:r>
      <w:r>
        <w:rPr>
          <w:noProof/>
        </w:rPr>
        <w:t xml:space="preserve"> 2018)</w:t>
      </w:r>
      <w:r>
        <w:fldChar w:fldCharType="end"/>
      </w:r>
      <w:r>
        <w:t>.</w:t>
      </w:r>
      <w:r w:rsidR="00263B76">
        <w:t xml:space="preserve"> </w:t>
      </w:r>
      <w:r>
        <w:t xml:space="preserve">In 2006 it was suggested that 40,000-60,000 of the around </w:t>
      </w:r>
      <w:r w:rsidR="00501251">
        <w:t>one</w:t>
      </w:r>
      <w:r>
        <w:t xml:space="preserve"> million children in Scotland were affected by parental drug use and 80,000-100,000 by alcohol misuse </w:t>
      </w:r>
      <w:r>
        <w:fldChar w:fldCharType="begin"/>
      </w:r>
      <w:r>
        <w:instrText xml:space="preserve"> ADDIN EN.CITE &lt;EndNote&gt;&lt;Cite&gt;&lt;Author&gt;Scottish Executive&lt;/Author&gt;&lt;Year&gt;2003&lt;/Year&gt;&lt;RecNum&gt;2043&lt;/RecNum&gt;&lt;DisplayText&gt;(Scottish Executive 2003)&lt;/DisplayText&gt;&lt;record&gt;&lt;rec-number&gt;2043&lt;/rec-number&gt;&lt;foreign-keys&gt;&lt;key app="EN" db-id="xwx05aevdvftszeeartpazfbs55x2aa99vvw" timestamp="0"&gt;2043&lt;/key&gt;&lt;/foreign-keys&gt;&lt;ref-type name="Book"&gt;6&lt;/ref-type&gt;&lt;contributors&gt;&lt;authors&gt;&lt;author&gt;Scottish Executive,&lt;/author&gt;&lt;/authors&gt;&lt;/contributors&gt;&lt;titles&gt;&lt;title&gt;Getting our Priorities Right&lt;/title&gt;&lt;/titles&gt;&lt;dates&gt;&lt;year&gt;2003&lt;/year&gt;&lt;/dates&gt;&lt;pub-location&gt;Edinburgh&lt;/pub-location&gt;&lt;publisher&gt;Scottish Executive&lt;/publisher&gt;&lt;urls&gt;&lt;/urls&gt;&lt;/record&gt;&lt;/Cite&gt;&lt;/EndNote&gt;</w:instrText>
      </w:r>
      <w:r>
        <w:fldChar w:fldCharType="separate"/>
      </w:r>
      <w:r>
        <w:rPr>
          <w:noProof/>
        </w:rPr>
        <w:t>(Scottish Executive</w:t>
      </w:r>
      <w:r w:rsidR="00F61732">
        <w:rPr>
          <w:noProof/>
        </w:rPr>
        <w:t>,</w:t>
      </w:r>
      <w:r>
        <w:rPr>
          <w:noProof/>
        </w:rPr>
        <w:t xml:space="preserve"> 2006)</w:t>
      </w:r>
      <w:r>
        <w:fldChar w:fldCharType="end"/>
      </w:r>
      <w:r>
        <w:t xml:space="preserve">. Across the United Kingdom, Manning et al (2009) estimated that two million children and young people are affected by parents’ drug or alcohol misuse. </w:t>
      </w:r>
    </w:p>
    <w:p w14:paraId="18B9A031" w14:textId="58FBB35B" w:rsidR="004173BD" w:rsidRDefault="004173BD" w:rsidP="004173BD">
      <w:r>
        <w:t xml:space="preserve">Previous estimates </w:t>
      </w:r>
      <w:r w:rsidR="00B775DA">
        <w:t xml:space="preserve">suggest that one in three adults in </w:t>
      </w:r>
      <w:r>
        <w:t>Scotland ha</w:t>
      </w:r>
      <w:r w:rsidR="00FB2ED5">
        <w:t>ve</w:t>
      </w:r>
      <w:r>
        <w:t xml:space="preserve"> used cannabis at some point, with cocaine as the next most commonly used, followed by ecstasy. Poly</w:t>
      </w:r>
      <w:r w:rsidR="00FB2ED5">
        <w:t xml:space="preserve"> </w:t>
      </w:r>
      <w:r>
        <w:t xml:space="preserve">drug use </w:t>
      </w:r>
      <w:r w:rsidR="00501251">
        <w:t xml:space="preserve">has </w:t>
      </w:r>
      <w:r>
        <w:t xml:space="preserve">also </w:t>
      </w:r>
      <w:r w:rsidR="00B775DA">
        <w:t xml:space="preserve">been </w:t>
      </w:r>
      <w:r>
        <w:t xml:space="preserve">reported </w:t>
      </w:r>
      <w:r w:rsidR="00B775DA">
        <w:t>as</w:t>
      </w:r>
      <w:r>
        <w:t xml:space="preserve"> common</w:t>
      </w:r>
      <w:r w:rsidR="00B775DA">
        <w:t>,</w:t>
      </w:r>
      <w:r>
        <w:t xml:space="preserve"> with two out of five drug users using two or more illegal drugs</w:t>
      </w:r>
      <w:r w:rsidR="00FB2ED5">
        <w:t>,</w:t>
      </w:r>
      <w:r>
        <w:t xml:space="preserve"> and four out of five coupling drug and alcohol use </w:t>
      </w:r>
      <w:r>
        <w:fldChar w:fldCharType="begin"/>
      </w:r>
      <w:r>
        <w:instrText xml:space="preserve"> ADDIN EN.CITE &lt;EndNote&gt;&lt;Cite&gt;&lt;Author&gt;Scottish Government&lt;/Author&gt;&lt;Year&gt;2008&lt;/Year&gt;&lt;RecNum&gt;3583&lt;/RecNum&gt;&lt;DisplayText&gt;(Scottish Government 2008)&lt;/DisplayText&gt;&lt;record&gt;&lt;rec-number&gt;3583&lt;/rec-number&gt;&lt;foreign-keys&gt;&lt;key app="EN" db-id="xwx05aevdvftszeeartpazfbs55x2aa99vvw" timestamp="1444227787"&gt;3583&lt;/key&gt;&lt;/foreign-keys&gt;&lt;ref-type name="Book"&gt;6&lt;/ref-type&gt;&lt;contributors&gt;&lt;authors&gt;&lt;author&gt;Scottish Government,&lt;/author&gt;&lt;/authors&gt;&lt;/contributors&gt;&lt;titles&gt;&lt;title&gt;The Road to Recovery: A New Approach to Tackling Scotland&amp;apos;s Drug Probem&lt;/title&gt;&lt;/titles&gt;&lt;dates&gt;&lt;year&gt;2008&lt;/year&gt;&lt;/dates&gt;&lt;pub-location&gt;Edinburgh&lt;/pub-location&gt;&lt;publisher&gt;The Scottish Government&lt;/publisher&gt;&lt;urls&gt;&lt;/urls&gt;&lt;/record&gt;&lt;/Cite&gt;&lt;/EndNote&gt;</w:instrText>
      </w:r>
      <w:r>
        <w:fldChar w:fldCharType="separate"/>
      </w:r>
      <w:r>
        <w:t>(Scottish Government</w:t>
      </w:r>
      <w:r w:rsidR="00E04A7A">
        <w:t>,</w:t>
      </w:r>
      <w:r>
        <w:t xml:space="preserve"> 2008a)</w:t>
      </w:r>
      <w:r>
        <w:fldChar w:fldCharType="end"/>
      </w:r>
      <w:r>
        <w:t xml:space="preserve">. In July 2016, </w:t>
      </w:r>
      <w:r w:rsidR="00B775DA">
        <w:t>parental substance misuse</w:t>
      </w:r>
      <w:r w:rsidR="00AA679E">
        <w:t xml:space="preserve"> (PSM)</w:t>
      </w:r>
      <w:r w:rsidR="00B775DA">
        <w:t xml:space="preserve"> contributed to risk </w:t>
      </w:r>
      <w:r>
        <w:t>for 39% of the 2,723 children whose names were on the Child Protection Register (Scottish Government</w:t>
      </w:r>
      <w:r w:rsidR="00E04A7A">
        <w:t>,</w:t>
      </w:r>
      <w:r>
        <w:t xml:space="preserve"> 2017).</w:t>
      </w:r>
      <w:r w:rsidR="00263B76">
        <w:t xml:space="preserve"> </w:t>
      </w:r>
      <w:r w:rsidR="00966CD2">
        <w:t>For children</w:t>
      </w:r>
      <w:r>
        <w:t xml:space="preserve"> in our sample, social workers reported high levels of parental drug and alcohol misuse</w:t>
      </w:r>
      <w:r w:rsidR="00966CD2">
        <w:t>, both</w:t>
      </w:r>
      <w:r>
        <w:t xml:space="preserve"> before and after the child’s birth.</w:t>
      </w:r>
      <w:r w:rsidR="00263B76">
        <w:t xml:space="preserve"> </w:t>
      </w:r>
      <w:r>
        <w:t>As all the children in this sample were subject to high levels of professional intervention, this is unsurprising given social work intervention tends to increase in line with higher levels of parental alcohol and drug misuse (Cleaver et al</w:t>
      </w:r>
      <w:r w:rsidR="00E04A7A">
        <w:t>,</w:t>
      </w:r>
      <w:r>
        <w:t xml:space="preserve"> 2011).</w:t>
      </w:r>
    </w:p>
    <w:p w14:paraId="3FA028E9" w14:textId="77777777" w:rsidR="007357E0" w:rsidRDefault="007357E0" w:rsidP="007357E0">
      <w:pPr>
        <w:rPr>
          <w:color w:val="FF0000"/>
        </w:rPr>
      </w:pPr>
      <w:bookmarkStart w:id="44" w:name="_Hlk9347321"/>
      <w:r>
        <w:rPr>
          <w:sz w:val="23"/>
          <w:szCs w:val="23"/>
        </w:rPr>
        <w:t>Social workers were asked about any known substance misuse by parents and other caregivers prior to children becoming looked after away from home. Concerns about maternal substance misuse were reported for nearly two thirds of children (273, 63%) and concerns about paternal substance misuse for half of them (218, 50%). It is notable that social workers reported as ‘unknown’ the substance misuse of 4% (17) of children’s mothers and 26% (111) of children’s fathers, perhaps because the responding social worker had not been closely involved in the case. In a few cases there was also concern about substance use by mothers’ current partners (see Table 8).</w:t>
      </w:r>
    </w:p>
    <w:p w14:paraId="3F6D19A3" w14:textId="4D720E9F" w:rsidR="004173BD" w:rsidRDefault="004173BD" w:rsidP="004173BD">
      <w:pPr>
        <w:pStyle w:val="tableheading"/>
        <w:rPr>
          <w:rFonts w:eastAsiaTheme="minorHAnsi"/>
        </w:rPr>
      </w:pPr>
      <w:bookmarkStart w:id="45" w:name="_Toc11145076"/>
      <w:r>
        <w:rPr>
          <w:rFonts w:eastAsiaTheme="minorHAnsi"/>
        </w:rPr>
        <w:t xml:space="preserve">Table </w:t>
      </w:r>
      <w:r w:rsidR="00A665A7">
        <w:rPr>
          <w:rFonts w:eastAsiaTheme="minorHAnsi"/>
        </w:rPr>
        <w:t>8</w:t>
      </w:r>
      <w:r>
        <w:rPr>
          <w:rFonts w:eastAsiaTheme="minorHAnsi"/>
        </w:rPr>
        <w:t xml:space="preserve">: Concerns about </w:t>
      </w:r>
      <w:r w:rsidR="00B775DA">
        <w:rPr>
          <w:rFonts w:eastAsiaTheme="minorHAnsi"/>
        </w:rPr>
        <w:t>p</w:t>
      </w:r>
      <w:r>
        <w:rPr>
          <w:rFonts w:eastAsiaTheme="minorHAnsi"/>
        </w:rPr>
        <w:t xml:space="preserve">arental </w:t>
      </w:r>
      <w:r w:rsidR="00B775DA">
        <w:rPr>
          <w:rFonts w:eastAsiaTheme="minorHAnsi"/>
        </w:rPr>
        <w:t>s</w:t>
      </w:r>
      <w:r>
        <w:rPr>
          <w:rFonts w:eastAsiaTheme="minorHAnsi"/>
        </w:rPr>
        <w:t xml:space="preserve">ubstance </w:t>
      </w:r>
      <w:r w:rsidR="00B775DA">
        <w:rPr>
          <w:rFonts w:eastAsiaTheme="minorHAnsi"/>
        </w:rPr>
        <w:t>m</w:t>
      </w:r>
      <w:r>
        <w:rPr>
          <w:rFonts w:eastAsiaTheme="minorHAnsi"/>
        </w:rPr>
        <w:t>isuse (n=423</w:t>
      </w:r>
      <w:r w:rsidR="0022430F" w:rsidRPr="0022430F">
        <w:rPr>
          <w:rFonts w:eastAsia="Calibri" w:cs="Times New Roman"/>
          <w:lang w:eastAsia="en-GB"/>
        </w:rPr>
        <w:t>*</w:t>
      </w:r>
      <w:r>
        <w:rPr>
          <w:rFonts w:eastAsiaTheme="minorHAnsi"/>
        </w:rPr>
        <w:t>)</w:t>
      </w:r>
      <w:bookmarkEnd w:id="45"/>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2098"/>
        <w:gridCol w:w="2098"/>
      </w:tblGrid>
      <w:tr w:rsidR="0022430F" w:rsidRPr="0022430F" w14:paraId="5E1846C1" w14:textId="77777777" w:rsidTr="0022430F">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noWrap/>
            <w:vAlign w:val="bottom"/>
          </w:tcPr>
          <w:p w14:paraId="746B8C43" w14:textId="77777777" w:rsidR="0022430F" w:rsidRPr="0022430F" w:rsidRDefault="0022430F" w:rsidP="0022430F">
            <w:pPr>
              <w:spacing w:after="0"/>
              <w:rPr>
                <w:rFonts w:eastAsia="Calibri" w:cs="Times New Roman"/>
                <w:lang w:eastAsia="en-GB"/>
              </w:rPr>
            </w:pPr>
          </w:p>
        </w:tc>
        <w:tc>
          <w:tcPr>
            <w:tcW w:w="2098" w:type="dxa"/>
            <w:tcBorders>
              <w:top w:val="single" w:sz="4" w:space="0" w:color="auto"/>
              <w:left w:val="single" w:sz="12" w:space="0" w:color="auto"/>
              <w:bottom w:val="single" w:sz="12" w:space="0" w:color="auto"/>
              <w:right w:val="single" w:sz="12" w:space="0" w:color="auto"/>
            </w:tcBorders>
            <w:shd w:val="clear" w:color="auto" w:fill="E7E6E6"/>
            <w:noWrap/>
            <w:vAlign w:val="center"/>
            <w:hideMark/>
          </w:tcPr>
          <w:p w14:paraId="5CF0E125" w14:textId="77777777" w:rsidR="0022430F" w:rsidRPr="0022430F" w:rsidRDefault="0022430F" w:rsidP="0022430F">
            <w:pPr>
              <w:spacing w:after="0"/>
              <w:jc w:val="center"/>
              <w:rPr>
                <w:rFonts w:eastAsia="Calibri" w:cs="Times New Roman"/>
                <w:lang w:eastAsia="en-GB"/>
              </w:rPr>
            </w:pPr>
            <w:r w:rsidRPr="0022430F">
              <w:rPr>
                <w:rFonts w:eastAsia="Calibri" w:cs="Times New Roman"/>
                <w:lang w:eastAsia="en-GB"/>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noWrap/>
            <w:vAlign w:val="center"/>
            <w:hideMark/>
          </w:tcPr>
          <w:p w14:paraId="1FFA3D8E" w14:textId="77777777" w:rsidR="0022430F" w:rsidRPr="0022430F" w:rsidRDefault="0022430F" w:rsidP="0022430F">
            <w:pPr>
              <w:spacing w:after="0"/>
              <w:jc w:val="center"/>
              <w:rPr>
                <w:rFonts w:eastAsia="Calibri" w:cs="Times New Roman"/>
                <w:lang w:eastAsia="en-GB"/>
              </w:rPr>
            </w:pPr>
            <w:r w:rsidRPr="0022430F">
              <w:rPr>
                <w:rFonts w:eastAsia="Calibri" w:cs="Times New Roman"/>
                <w:lang w:eastAsia="en-GB"/>
              </w:rPr>
              <w:t>%</w:t>
            </w:r>
          </w:p>
        </w:tc>
      </w:tr>
      <w:tr w:rsidR="0022430F" w:rsidRPr="0022430F" w14:paraId="2F71B39B"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noWrap/>
            <w:vAlign w:val="center"/>
            <w:hideMark/>
          </w:tcPr>
          <w:p w14:paraId="645F2F9B" w14:textId="77777777" w:rsidR="0022430F" w:rsidRPr="0022430F" w:rsidRDefault="0022430F" w:rsidP="0022430F">
            <w:pPr>
              <w:spacing w:after="0"/>
              <w:rPr>
                <w:rFonts w:eastAsia="Calibri" w:cs="Times New Roman"/>
                <w:lang w:eastAsia="en-GB"/>
              </w:rPr>
            </w:pPr>
            <w:r w:rsidRPr="0022430F">
              <w:rPr>
                <w:rFonts w:eastAsia="Calibri" w:cs="Times New Roman"/>
                <w:lang w:eastAsia="en-GB"/>
              </w:rPr>
              <w:t xml:space="preserve">No recorded concerns </w:t>
            </w:r>
          </w:p>
        </w:tc>
        <w:tc>
          <w:tcPr>
            <w:tcW w:w="2098" w:type="dxa"/>
            <w:tcBorders>
              <w:top w:val="single" w:sz="12" w:space="0" w:color="auto"/>
              <w:left w:val="single" w:sz="12" w:space="0" w:color="auto"/>
              <w:bottom w:val="single" w:sz="4" w:space="0" w:color="auto"/>
              <w:right w:val="single" w:sz="12" w:space="0" w:color="auto"/>
            </w:tcBorders>
            <w:noWrap/>
            <w:tcMar>
              <w:right w:w="907" w:type="dxa"/>
            </w:tcMar>
            <w:vAlign w:val="center"/>
            <w:hideMark/>
          </w:tcPr>
          <w:p w14:paraId="32B230D1"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121</w:t>
            </w:r>
          </w:p>
        </w:tc>
        <w:tc>
          <w:tcPr>
            <w:tcW w:w="2098" w:type="dxa"/>
            <w:tcBorders>
              <w:top w:val="single" w:sz="12" w:space="0" w:color="auto"/>
              <w:left w:val="single" w:sz="12" w:space="0" w:color="auto"/>
              <w:bottom w:val="single" w:sz="4" w:space="0" w:color="auto"/>
              <w:right w:val="single" w:sz="4" w:space="0" w:color="auto"/>
            </w:tcBorders>
            <w:noWrap/>
            <w:tcMar>
              <w:right w:w="907" w:type="dxa"/>
            </w:tcMar>
            <w:vAlign w:val="center"/>
            <w:hideMark/>
          </w:tcPr>
          <w:p w14:paraId="79077DCA"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28.6</w:t>
            </w:r>
          </w:p>
        </w:tc>
      </w:tr>
      <w:tr w:rsidR="0022430F" w:rsidRPr="0022430F" w14:paraId="09D32F4A"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380419A6" w14:textId="77777777" w:rsidR="0022430F" w:rsidRPr="0022430F" w:rsidRDefault="0022430F" w:rsidP="0022430F">
            <w:pPr>
              <w:spacing w:after="0"/>
              <w:rPr>
                <w:rFonts w:eastAsia="Calibri" w:cs="Times New Roman"/>
                <w:lang w:eastAsia="en-GB"/>
              </w:rPr>
            </w:pPr>
            <w:r w:rsidRPr="0022430F">
              <w:rPr>
                <w:rFonts w:eastAsia="Calibri" w:cs="Times New Roman"/>
                <w:lang w:eastAsia="en-GB"/>
              </w:rPr>
              <w:t>Mother only</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1058D511"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80</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3AF2A5E6"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18.9</w:t>
            </w:r>
          </w:p>
        </w:tc>
      </w:tr>
      <w:tr w:rsidR="0022430F" w:rsidRPr="0022430F" w14:paraId="026D9F11"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05C9EF58" w14:textId="77777777" w:rsidR="0022430F" w:rsidRPr="0022430F" w:rsidRDefault="0022430F" w:rsidP="0022430F">
            <w:pPr>
              <w:spacing w:after="0"/>
              <w:rPr>
                <w:rFonts w:eastAsia="Calibri" w:cs="Times New Roman"/>
                <w:lang w:eastAsia="en-GB"/>
              </w:rPr>
            </w:pPr>
            <w:r w:rsidRPr="0022430F">
              <w:rPr>
                <w:rFonts w:eastAsia="Calibri" w:cs="Times New Roman"/>
                <w:lang w:eastAsia="en-GB"/>
              </w:rPr>
              <w:t xml:space="preserve">Mother and father (or mother’s partner) </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2EEFC50F"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193</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3F678BDE"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45.6</w:t>
            </w:r>
          </w:p>
        </w:tc>
      </w:tr>
      <w:tr w:rsidR="0022430F" w:rsidRPr="0022430F" w14:paraId="6AF34FCB"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427BF35E" w14:textId="77777777" w:rsidR="0022430F" w:rsidRPr="0022430F" w:rsidRDefault="0022430F" w:rsidP="0022430F">
            <w:pPr>
              <w:spacing w:after="0"/>
              <w:rPr>
                <w:rFonts w:eastAsia="Calibri" w:cs="Times New Roman"/>
                <w:lang w:eastAsia="en-GB"/>
              </w:rPr>
            </w:pPr>
            <w:r w:rsidRPr="0022430F">
              <w:rPr>
                <w:rFonts w:eastAsia="Calibri" w:cs="Times New Roman"/>
                <w:lang w:eastAsia="en-GB"/>
              </w:rPr>
              <w:t>Father (or mother’s partner) only</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28342CBA"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29</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74A4A24D"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6.9</w:t>
            </w:r>
          </w:p>
        </w:tc>
      </w:tr>
      <w:tr w:rsidR="0022430F" w:rsidRPr="0022430F" w14:paraId="19251851"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noWrap/>
            <w:vAlign w:val="center"/>
            <w:hideMark/>
          </w:tcPr>
          <w:p w14:paraId="13490746" w14:textId="44F9AF88" w:rsidR="0022430F" w:rsidRPr="0022430F" w:rsidRDefault="0022430F" w:rsidP="0022430F">
            <w:pPr>
              <w:spacing w:after="0"/>
              <w:rPr>
                <w:rFonts w:eastAsia="Calibri" w:cs="Times New Roman"/>
                <w:lang w:eastAsia="en-GB"/>
              </w:rPr>
            </w:pPr>
            <w:r w:rsidRPr="0022430F">
              <w:rPr>
                <w:rFonts w:eastAsia="Calibri" w:cs="Times New Roman"/>
                <w:lang w:eastAsia="en-GB"/>
              </w:rPr>
              <w:t>Total</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73A8CAE3"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423</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2D7C6B17" w14:textId="77777777" w:rsidR="0022430F" w:rsidRPr="0022430F" w:rsidRDefault="0022430F" w:rsidP="0022430F">
            <w:pPr>
              <w:spacing w:after="0"/>
              <w:jc w:val="right"/>
              <w:rPr>
                <w:rFonts w:eastAsia="Calibri" w:cs="Times New Roman"/>
                <w:lang w:eastAsia="en-GB"/>
              </w:rPr>
            </w:pPr>
            <w:r w:rsidRPr="0022430F">
              <w:rPr>
                <w:rFonts w:eastAsia="Calibri" w:cs="Times New Roman"/>
                <w:lang w:eastAsia="en-GB"/>
              </w:rPr>
              <w:t>100</w:t>
            </w:r>
          </w:p>
        </w:tc>
      </w:tr>
    </w:tbl>
    <w:bookmarkEnd w:id="44"/>
    <w:p w14:paraId="4F033863" w14:textId="1B054CAF" w:rsidR="004173BD" w:rsidRDefault="004173BD" w:rsidP="0022430F">
      <w:pPr>
        <w:pStyle w:val="Caption1"/>
        <w:rPr>
          <w:rFonts w:eastAsiaTheme="minorHAnsi"/>
        </w:rPr>
      </w:pPr>
      <w:r>
        <w:rPr>
          <w:rFonts w:eastAsiaTheme="minorHAnsi"/>
        </w:rPr>
        <w:t>*</w:t>
      </w:r>
      <w:r w:rsidR="009C1610">
        <w:rPr>
          <w:rFonts w:eastAsiaTheme="minorHAnsi"/>
        </w:rPr>
        <w:t xml:space="preserve"> </w:t>
      </w:r>
      <w:r>
        <w:rPr>
          <w:rFonts w:eastAsiaTheme="minorHAnsi"/>
        </w:rPr>
        <w:t>Details were unknown for 10 children</w:t>
      </w:r>
    </w:p>
    <w:p w14:paraId="49970615" w14:textId="01C55EBA" w:rsidR="004173BD" w:rsidRDefault="004173BD" w:rsidP="00CA0BBC">
      <w:pPr>
        <w:pStyle w:val="Extraspace"/>
        <w:rPr>
          <w:rFonts w:eastAsiaTheme="minorHAnsi"/>
        </w:rPr>
      </w:pPr>
      <w:r>
        <w:rPr>
          <w:rFonts w:eastAsiaTheme="minorHAnsi"/>
        </w:rPr>
        <w:t>In many cases</w:t>
      </w:r>
      <w:r w:rsidR="00C17128">
        <w:rPr>
          <w:rFonts w:eastAsiaTheme="minorHAnsi"/>
        </w:rPr>
        <w:t>,</w:t>
      </w:r>
      <w:r>
        <w:rPr>
          <w:rFonts w:eastAsiaTheme="minorHAnsi"/>
        </w:rPr>
        <w:t xml:space="preserve"> both parents were reported to be frequently using alcohol and/or drugs.</w:t>
      </w:r>
      <w:r w:rsidR="00263B76">
        <w:rPr>
          <w:rFonts w:eastAsiaTheme="minorHAnsi"/>
        </w:rPr>
        <w:t xml:space="preserve"> </w:t>
      </w:r>
      <w:r>
        <w:rPr>
          <w:rFonts w:eastAsiaTheme="minorHAnsi"/>
        </w:rPr>
        <w:t>However, in nearly one in five cases</w:t>
      </w:r>
      <w:r w:rsidR="00FE5FFC">
        <w:rPr>
          <w:rFonts w:eastAsiaTheme="minorHAnsi"/>
        </w:rPr>
        <w:t xml:space="preserve"> (</w:t>
      </w:r>
      <w:r w:rsidR="00B775DA">
        <w:rPr>
          <w:rFonts w:eastAsiaTheme="minorHAnsi"/>
        </w:rPr>
        <w:t xml:space="preserve">80, </w:t>
      </w:r>
      <w:r w:rsidR="00FE5FFC">
        <w:rPr>
          <w:rFonts w:eastAsiaTheme="minorHAnsi"/>
        </w:rPr>
        <w:t>19%)</w:t>
      </w:r>
      <w:r>
        <w:rPr>
          <w:rFonts w:eastAsiaTheme="minorHAnsi"/>
        </w:rPr>
        <w:t xml:space="preserve"> it was solely the mother’s substance misuse that caused concern</w:t>
      </w:r>
      <w:r w:rsidR="00FE5FFC">
        <w:rPr>
          <w:rFonts w:eastAsiaTheme="minorHAnsi"/>
        </w:rPr>
        <w:t xml:space="preserve">. </w:t>
      </w:r>
    </w:p>
    <w:p w14:paraId="41D11E7C" w14:textId="69B309A0" w:rsidR="004173BD" w:rsidRDefault="004173BD" w:rsidP="004173BD">
      <w:pPr>
        <w:rPr>
          <w:rFonts w:eastAsiaTheme="minorHAnsi"/>
        </w:rPr>
      </w:pPr>
      <w:r>
        <w:rPr>
          <w:rFonts w:eastAsiaTheme="minorHAnsi"/>
        </w:rPr>
        <w:t>Although previous research (including Phillips</w:t>
      </w:r>
      <w:r w:rsidR="00CA0BBC">
        <w:rPr>
          <w:rFonts w:eastAsiaTheme="minorHAnsi"/>
        </w:rPr>
        <w:t>,</w:t>
      </w:r>
      <w:r>
        <w:rPr>
          <w:rFonts w:eastAsiaTheme="minorHAnsi"/>
        </w:rPr>
        <w:t xml:space="preserve"> 2004; Forrester and </w:t>
      </w:r>
      <w:proofErr w:type="spellStart"/>
      <w:r>
        <w:rPr>
          <w:rFonts w:eastAsiaTheme="minorHAnsi"/>
        </w:rPr>
        <w:t>Harwin</w:t>
      </w:r>
      <w:proofErr w:type="spellEnd"/>
      <w:r w:rsidR="00CA0BBC">
        <w:rPr>
          <w:rFonts w:eastAsiaTheme="minorHAnsi"/>
        </w:rPr>
        <w:t>,</w:t>
      </w:r>
      <w:r>
        <w:rPr>
          <w:rFonts w:eastAsiaTheme="minorHAnsi"/>
        </w:rPr>
        <w:t xml:space="preserve"> 2008) highlighted </w:t>
      </w:r>
      <w:r>
        <w:t xml:space="preserve">differing social work responses to alcohol misuse, </w:t>
      </w:r>
      <w:r>
        <w:rPr>
          <w:rFonts w:eastAsiaTheme="minorHAnsi"/>
        </w:rPr>
        <w:t>for both mothers and fathers</w:t>
      </w:r>
      <w:r w:rsidR="00855BE2">
        <w:rPr>
          <w:rFonts w:eastAsiaTheme="minorHAnsi"/>
        </w:rPr>
        <w:t>,</w:t>
      </w:r>
      <w:r w:rsidR="00FE5FFC">
        <w:rPr>
          <w:rFonts w:eastAsiaTheme="minorHAnsi"/>
        </w:rPr>
        <w:t xml:space="preserve"> </w:t>
      </w:r>
      <w:r>
        <w:rPr>
          <w:rFonts w:eastAsiaTheme="minorHAnsi"/>
        </w:rPr>
        <w:t xml:space="preserve">alcohol was the most common substance reported known to be frequently used, followed by cannabis and </w:t>
      </w:r>
      <w:r w:rsidR="004C7E29">
        <w:rPr>
          <w:rFonts w:eastAsiaTheme="minorHAnsi"/>
        </w:rPr>
        <w:t>heroin (</w:t>
      </w:r>
      <w:r w:rsidR="002F20A6">
        <w:rPr>
          <w:rFonts w:eastAsiaTheme="minorHAnsi"/>
        </w:rPr>
        <w:t>see T</w:t>
      </w:r>
      <w:r w:rsidR="004C7E29">
        <w:rPr>
          <w:rFonts w:eastAsiaTheme="minorHAnsi"/>
        </w:rPr>
        <w:t xml:space="preserve">able </w:t>
      </w:r>
      <w:r w:rsidR="002F20A6">
        <w:rPr>
          <w:rFonts w:eastAsiaTheme="minorHAnsi"/>
        </w:rPr>
        <w:t>9</w:t>
      </w:r>
      <w:r w:rsidR="004C7E29">
        <w:rPr>
          <w:rFonts w:eastAsiaTheme="minorHAnsi"/>
        </w:rPr>
        <w:t>)</w:t>
      </w:r>
      <w:r>
        <w:rPr>
          <w:rFonts w:eastAsiaTheme="minorHAnsi"/>
        </w:rPr>
        <w:t>.</w:t>
      </w:r>
      <w:r w:rsidR="00263B76">
        <w:rPr>
          <w:rFonts w:eastAsiaTheme="minorHAnsi"/>
        </w:rPr>
        <w:t xml:space="preserve"> </w:t>
      </w:r>
      <w:r>
        <w:rPr>
          <w:rFonts w:eastAsiaTheme="minorHAnsi"/>
        </w:rPr>
        <w:t xml:space="preserve">Frequent use of alcohol was reported for half of mothers </w:t>
      </w:r>
      <w:r w:rsidR="00C92C86">
        <w:rPr>
          <w:rFonts w:eastAsiaTheme="minorHAnsi"/>
        </w:rPr>
        <w:t xml:space="preserve">(51%) </w:t>
      </w:r>
      <w:r>
        <w:rPr>
          <w:rFonts w:eastAsiaTheme="minorHAnsi"/>
        </w:rPr>
        <w:t>and nearly two-</w:t>
      </w:r>
      <w:r>
        <w:rPr>
          <w:rFonts w:eastAsiaTheme="minorHAnsi"/>
        </w:rPr>
        <w:lastRenderedPageBreak/>
        <w:t>thirds</w:t>
      </w:r>
      <w:r w:rsidR="00C92C86">
        <w:rPr>
          <w:rFonts w:eastAsiaTheme="minorHAnsi"/>
        </w:rPr>
        <w:t xml:space="preserve"> (61%)</w:t>
      </w:r>
      <w:r>
        <w:rPr>
          <w:rFonts w:eastAsiaTheme="minorHAnsi"/>
        </w:rPr>
        <w:t xml:space="preserve"> of fathers (where there were concerns about PSM)</w:t>
      </w:r>
      <w:r w:rsidR="00B775DA">
        <w:rPr>
          <w:rFonts w:eastAsiaTheme="minorHAnsi"/>
        </w:rPr>
        <w:t>,</w:t>
      </w:r>
      <w:r>
        <w:rPr>
          <w:rFonts w:eastAsiaTheme="minorHAnsi"/>
        </w:rPr>
        <w:t xml:space="preserve"> and frequent use of heroin (or other opioids) was indicated for nearly two</w:t>
      </w:r>
      <w:r w:rsidR="00CA0BBC">
        <w:rPr>
          <w:rFonts w:eastAsiaTheme="minorHAnsi"/>
        </w:rPr>
        <w:t xml:space="preserve"> </w:t>
      </w:r>
      <w:r>
        <w:rPr>
          <w:rFonts w:eastAsiaTheme="minorHAnsi"/>
        </w:rPr>
        <w:t>fifths of both mothers</w:t>
      </w:r>
      <w:r w:rsidR="00C92C86">
        <w:rPr>
          <w:rFonts w:eastAsiaTheme="minorHAnsi"/>
        </w:rPr>
        <w:t xml:space="preserve"> (38%)</w:t>
      </w:r>
      <w:r>
        <w:rPr>
          <w:rFonts w:eastAsiaTheme="minorHAnsi"/>
        </w:rPr>
        <w:t xml:space="preserve"> and fathers</w:t>
      </w:r>
      <w:r w:rsidR="00C92C86">
        <w:rPr>
          <w:rFonts w:eastAsiaTheme="minorHAnsi"/>
        </w:rPr>
        <w:t xml:space="preserve"> (40%)</w:t>
      </w:r>
      <w:r>
        <w:rPr>
          <w:rFonts w:eastAsiaTheme="minorHAnsi"/>
        </w:rPr>
        <w:t>.</w:t>
      </w:r>
      <w:r w:rsidR="00263B76">
        <w:rPr>
          <w:rFonts w:eastAsiaTheme="minorHAnsi"/>
        </w:rPr>
        <w:t xml:space="preserve"> </w:t>
      </w:r>
      <w:r>
        <w:rPr>
          <w:rFonts w:eastAsiaTheme="minorHAnsi"/>
        </w:rPr>
        <w:t>Frequent use of prescription drugs was also recorded, especially for the children’s mothers</w:t>
      </w:r>
      <w:r w:rsidR="00C92C86">
        <w:rPr>
          <w:rFonts w:eastAsiaTheme="minorHAnsi"/>
        </w:rPr>
        <w:t xml:space="preserve"> (30%)</w:t>
      </w:r>
      <w:r>
        <w:rPr>
          <w:rFonts w:eastAsiaTheme="minorHAnsi"/>
        </w:rPr>
        <w:t>.</w:t>
      </w:r>
    </w:p>
    <w:p w14:paraId="0E8B4022" w14:textId="0A6BF5AD" w:rsidR="004173BD" w:rsidRDefault="004173BD" w:rsidP="001C795A">
      <w:pPr>
        <w:pStyle w:val="tableheading"/>
        <w:ind w:left="851" w:hanging="851"/>
        <w:rPr>
          <w:rFonts w:eastAsiaTheme="minorHAnsi"/>
        </w:rPr>
      </w:pPr>
      <w:bookmarkStart w:id="46" w:name="_Toc11145077"/>
      <w:bookmarkStart w:id="47" w:name="_Hlk9347497"/>
      <w:r>
        <w:rPr>
          <w:rFonts w:eastAsiaTheme="minorHAnsi"/>
        </w:rPr>
        <w:t xml:space="preserve">Table </w:t>
      </w:r>
      <w:r w:rsidR="000E7FD9">
        <w:rPr>
          <w:rFonts w:eastAsiaTheme="minorHAnsi"/>
        </w:rPr>
        <w:t>9</w:t>
      </w:r>
      <w:r>
        <w:rPr>
          <w:rFonts w:eastAsiaTheme="minorHAnsi"/>
        </w:rPr>
        <w:t xml:space="preserve">: </w:t>
      </w:r>
      <w:r w:rsidR="00AA0CE3">
        <w:rPr>
          <w:rFonts w:eastAsiaTheme="minorHAnsi"/>
        </w:rPr>
        <w:tab/>
      </w:r>
      <w:r>
        <w:rPr>
          <w:rFonts w:eastAsiaTheme="minorHAnsi"/>
        </w:rPr>
        <w:t xml:space="preserve">Substances reported to be frequently used by parents (n=273 mothers, </w:t>
      </w:r>
      <w:r w:rsidR="00F50B55">
        <w:rPr>
          <w:rFonts w:eastAsiaTheme="minorHAnsi"/>
        </w:rPr>
        <w:br/>
      </w:r>
      <w:r>
        <w:rPr>
          <w:rFonts w:eastAsiaTheme="minorHAnsi"/>
        </w:rPr>
        <w:t xml:space="preserve">n=218 </w:t>
      </w:r>
      <w:bookmarkEnd w:id="46"/>
      <w:r w:rsidR="00F57C5B">
        <w:rPr>
          <w:rFonts w:eastAsiaTheme="minorHAnsi"/>
        </w:rPr>
        <w:t>fathers) *</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462"/>
        <w:gridCol w:w="1462"/>
        <w:gridCol w:w="1462"/>
        <w:gridCol w:w="1463"/>
      </w:tblGrid>
      <w:tr w:rsidR="00F31E62" w:rsidRPr="00F31E62" w14:paraId="2B33AC55" w14:textId="77777777" w:rsidTr="00F31E62">
        <w:trPr>
          <w:trHeight w:val="340"/>
        </w:trPr>
        <w:tc>
          <w:tcPr>
            <w:tcW w:w="3450" w:type="dxa"/>
            <w:vMerge w:val="restart"/>
            <w:tcBorders>
              <w:top w:val="single" w:sz="4" w:space="0" w:color="auto"/>
              <w:left w:val="single" w:sz="4" w:space="0" w:color="auto"/>
              <w:right w:val="single" w:sz="12" w:space="0" w:color="auto"/>
            </w:tcBorders>
            <w:shd w:val="clear" w:color="auto" w:fill="E7E6E6"/>
            <w:hideMark/>
          </w:tcPr>
          <w:p w14:paraId="2AA737EC" w14:textId="77777777" w:rsidR="00F31E62" w:rsidRPr="00F31E62" w:rsidRDefault="00F31E62" w:rsidP="00F31E62">
            <w:pPr>
              <w:spacing w:after="0"/>
              <w:rPr>
                <w:rFonts w:eastAsia="Calibri" w:cs="Times New Roman"/>
              </w:rPr>
            </w:pPr>
            <w:r w:rsidRPr="00F31E62">
              <w:rPr>
                <w:rFonts w:eastAsia="Calibri" w:cs="Times New Roman"/>
              </w:rPr>
              <w:t>Substance</w:t>
            </w:r>
          </w:p>
        </w:tc>
        <w:tc>
          <w:tcPr>
            <w:tcW w:w="2924" w:type="dxa"/>
            <w:gridSpan w:val="2"/>
            <w:tcBorders>
              <w:top w:val="single" w:sz="4" w:space="0" w:color="auto"/>
              <w:left w:val="single" w:sz="12" w:space="0" w:color="auto"/>
              <w:bottom w:val="single" w:sz="4" w:space="0" w:color="auto"/>
              <w:right w:val="single" w:sz="12" w:space="0" w:color="auto"/>
            </w:tcBorders>
            <w:shd w:val="clear" w:color="auto" w:fill="E7E6E6"/>
            <w:vAlign w:val="center"/>
            <w:hideMark/>
          </w:tcPr>
          <w:p w14:paraId="6C191101" w14:textId="77777777" w:rsidR="00F31E62" w:rsidRPr="00F31E62" w:rsidRDefault="00F31E62" w:rsidP="00F31E62">
            <w:pPr>
              <w:spacing w:after="0"/>
              <w:jc w:val="center"/>
              <w:rPr>
                <w:rFonts w:eastAsia="Calibri" w:cs="Times New Roman"/>
              </w:rPr>
            </w:pPr>
            <w:r w:rsidRPr="00F31E62">
              <w:rPr>
                <w:rFonts w:eastAsia="Calibri" w:cs="Times New Roman"/>
              </w:rPr>
              <w:t>Frequent use</w:t>
            </w:r>
          </w:p>
          <w:p w14:paraId="18AE3D04" w14:textId="77777777" w:rsidR="00F31E62" w:rsidRPr="00F31E62" w:rsidRDefault="00F31E62" w:rsidP="00F31E62">
            <w:pPr>
              <w:spacing w:after="0"/>
              <w:jc w:val="center"/>
              <w:rPr>
                <w:rFonts w:eastAsia="Calibri" w:cs="Times New Roman"/>
              </w:rPr>
            </w:pPr>
            <w:r w:rsidRPr="00F31E62">
              <w:rPr>
                <w:rFonts w:eastAsia="Calibri" w:cs="Times New Roman"/>
              </w:rPr>
              <w:t>Mother (n=273)</w:t>
            </w:r>
          </w:p>
        </w:tc>
        <w:tc>
          <w:tcPr>
            <w:tcW w:w="2925" w:type="dxa"/>
            <w:gridSpan w:val="2"/>
            <w:tcBorders>
              <w:top w:val="single" w:sz="4" w:space="0" w:color="auto"/>
              <w:left w:val="single" w:sz="12" w:space="0" w:color="auto"/>
              <w:bottom w:val="single" w:sz="4" w:space="0" w:color="auto"/>
              <w:right w:val="single" w:sz="4" w:space="0" w:color="auto"/>
            </w:tcBorders>
            <w:shd w:val="clear" w:color="auto" w:fill="E7E6E6"/>
            <w:vAlign w:val="center"/>
            <w:hideMark/>
          </w:tcPr>
          <w:p w14:paraId="6F677A6C" w14:textId="77777777" w:rsidR="00F31E62" w:rsidRPr="00F31E62" w:rsidRDefault="00F31E62" w:rsidP="00F31E62">
            <w:pPr>
              <w:spacing w:after="0"/>
              <w:jc w:val="center"/>
              <w:rPr>
                <w:rFonts w:eastAsia="Calibri" w:cs="Times New Roman"/>
              </w:rPr>
            </w:pPr>
            <w:r w:rsidRPr="00F31E62">
              <w:rPr>
                <w:rFonts w:eastAsia="Calibri" w:cs="Times New Roman"/>
              </w:rPr>
              <w:t>Frequent use</w:t>
            </w:r>
          </w:p>
          <w:p w14:paraId="6FD0755F" w14:textId="77777777" w:rsidR="00F31E62" w:rsidRPr="00F31E62" w:rsidRDefault="00F31E62" w:rsidP="00F31E62">
            <w:pPr>
              <w:spacing w:after="0"/>
              <w:jc w:val="center"/>
              <w:rPr>
                <w:rFonts w:eastAsia="Calibri" w:cs="Times New Roman"/>
              </w:rPr>
            </w:pPr>
            <w:r w:rsidRPr="00F31E62">
              <w:rPr>
                <w:rFonts w:eastAsia="Calibri" w:cs="Times New Roman"/>
              </w:rPr>
              <w:t>Father (n=218)</w:t>
            </w:r>
          </w:p>
        </w:tc>
      </w:tr>
      <w:tr w:rsidR="00F31E62" w:rsidRPr="00F31E62" w14:paraId="164EBE6A" w14:textId="77777777" w:rsidTr="00F31E62">
        <w:trPr>
          <w:trHeight w:val="340"/>
        </w:trPr>
        <w:tc>
          <w:tcPr>
            <w:tcW w:w="3450" w:type="dxa"/>
            <w:vMerge/>
            <w:tcBorders>
              <w:left w:val="single" w:sz="4" w:space="0" w:color="auto"/>
              <w:bottom w:val="single" w:sz="12" w:space="0" w:color="auto"/>
              <w:right w:val="single" w:sz="12" w:space="0" w:color="auto"/>
            </w:tcBorders>
            <w:shd w:val="clear" w:color="auto" w:fill="E7E6E6"/>
          </w:tcPr>
          <w:p w14:paraId="7867053A" w14:textId="77777777" w:rsidR="00F31E62" w:rsidRPr="00F31E62" w:rsidRDefault="00F31E62" w:rsidP="00F31E62">
            <w:pPr>
              <w:spacing w:after="0"/>
              <w:rPr>
                <w:rFonts w:eastAsia="Calibri" w:cs="Times New Roman"/>
              </w:rPr>
            </w:pPr>
          </w:p>
        </w:tc>
        <w:tc>
          <w:tcPr>
            <w:tcW w:w="1462"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234085CC" w14:textId="77777777" w:rsidR="00F31E62" w:rsidRPr="00F31E62" w:rsidRDefault="00F31E62" w:rsidP="00F31E62">
            <w:pPr>
              <w:spacing w:after="0"/>
              <w:jc w:val="center"/>
              <w:rPr>
                <w:rFonts w:eastAsia="Calibri" w:cs="Times New Roman"/>
              </w:rPr>
            </w:pPr>
            <w:r w:rsidRPr="00F31E62">
              <w:rPr>
                <w:rFonts w:eastAsia="Calibri" w:cs="Times New Roman"/>
              </w:rPr>
              <w:t>n</w:t>
            </w:r>
          </w:p>
        </w:tc>
        <w:tc>
          <w:tcPr>
            <w:tcW w:w="1462" w:type="dxa"/>
            <w:tcBorders>
              <w:top w:val="single" w:sz="4" w:space="0" w:color="auto"/>
              <w:left w:val="single" w:sz="4" w:space="0" w:color="auto"/>
              <w:bottom w:val="single" w:sz="12" w:space="0" w:color="auto"/>
              <w:right w:val="single" w:sz="12" w:space="0" w:color="auto"/>
            </w:tcBorders>
            <w:shd w:val="clear" w:color="auto" w:fill="E7E6E6"/>
            <w:vAlign w:val="center"/>
            <w:hideMark/>
          </w:tcPr>
          <w:p w14:paraId="7D59A32B" w14:textId="77777777" w:rsidR="00F31E62" w:rsidRPr="00F31E62" w:rsidRDefault="00F31E62" w:rsidP="00F31E62">
            <w:pPr>
              <w:spacing w:after="0"/>
              <w:jc w:val="center"/>
              <w:rPr>
                <w:rFonts w:eastAsia="Calibri" w:cs="Times New Roman"/>
              </w:rPr>
            </w:pPr>
            <w:r w:rsidRPr="00F31E62">
              <w:rPr>
                <w:rFonts w:eastAsia="Calibri" w:cs="Times New Roman"/>
              </w:rPr>
              <w:t>%</w:t>
            </w:r>
          </w:p>
        </w:tc>
        <w:tc>
          <w:tcPr>
            <w:tcW w:w="1462"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72D5B46F" w14:textId="77777777" w:rsidR="00F31E62" w:rsidRPr="00F31E62" w:rsidRDefault="00F31E62" w:rsidP="00F31E62">
            <w:pPr>
              <w:spacing w:after="0"/>
              <w:jc w:val="center"/>
              <w:rPr>
                <w:rFonts w:eastAsia="Calibri" w:cs="Times New Roman"/>
              </w:rPr>
            </w:pPr>
            <w:r w:rsidRPr="00F31E62">
              <w:rPr>
                <w:rFonts w:eastAsia="Calibri" w:cs="Times New Roman"/>
              </w:rPr>
              <w:t>n</w:t>
            </w:r>
          </w:p>
        </w:tc>
        <w:tc>
          <w:tcPr>
            <w:tcW w:w="1463" w:type="dxa"/>
            <w:tcBorders>
              <w:top w:val="single" w:sz="4" w:space="0" w:color="auto"/>
              <w:left w:val="single" w:sz="4" w:space="0" w:color="auto"/>
              <w:bottom w:val="single" w:sz="12" w:space="0" w:color="auto"/>
              <w:right w:val="single" w:sz="4" w:space="0" w:color="auto"/>
            </w:tcBorders>
            <w:shd w:val="clear" w:color="auto" w:fill="E7E6E6"/>
            <w:vAlign w:val="center"/>
            <w:hideMark/>
          </w:tcPr>
          <w:p w14:paraId="0B78046F" w14:textId="77777777" w:rsidR="00F31E62" w:rsidRPr="00F31E62" w:rsidRDefault="00F31E62" w:rsidP="00F31E62">
            <w:pPr>
              <w:spacing w:after="0"/>
              <w:jc w:val="center"/>
              <w:rPr>
                <w:rFonts w:eastAsia="Calibri" w:cs="Times New Roman"/>
              </w:rPr>
            </w:pPr>
            <w:r w:rsidRPr="00F31E62">
              <w:rPr>
                <w:rFonts w:eastAsia="Calibri" w:cs="Times New Roman"/>
              </w:rPr>
              <w:t>%</w:t>
            </w:r>
          </w:p>
        </w:tc>
      </w:tr>
      <w:tr w:rsidR="00F31E62" w:rsidRPr="00F31E62" w14:paraId="7CAA35EF" w14:textId="77777777" w:rsidTr="00DD4F53">
        <w:trPr>
          <w:trHeight w:val="340"/>
        </w:trPr>
        <w:tc>
          <w:tcPr>
            <w:tcW w:w="3450" w:type="dxa"/>
            <w:tcBorders>
              <w:top w:val="single" w:sz="12" w:space="0" w:color="auto"/>
              <w:left w:val="single" w:sz="4" w:space="0" w:color="auto"/>
              <w:bottom w:val="single" w:sz="4" w:space="0" w:color="auto"/>
              <w:right w:val="single" w:sz="12" w:space="0" w:color="auto"/>
            </w:tcBorders>
            <w:vAlign w:val="center"/>
            <w:hideMark/>
          </w:tcPr>
          <w:p w14:paraId="65EBA2CD" w14:textId="77777777" w:rsidR="00F31E62" w:rsidRPr="00F31E62" w:rsidRDefault="00F31E62" w:rsidP="00F31E62">
            <w:pPr>
              <w:spacing w:after="0"/>
              <w:rPr>
                <w:rFonts w:eastAsia="Calibri" w:cs="Times New Roman"/>
              </w:rPr>
            </w:pPr>
            <w:r w:rsidRPr="00F31E62">
              <w:rPr>
                <w:rFonts w:eastAsia="Calibri" w:cs="Times New Roman"/>
              </w:rPr>
              <w:t>Alcohol</w:t>
            </w:r>
          </w:p>
        </w:tc>
        <w:tc>
          <w:tcPr>
            <w:tcW w:w="1462"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1BD17874" w14:textId="77777777" w:rsidR="00F31E62" w:rsidRPr="00F31E62" w:rsidRDefault="00F31E62" w:rsidP="00F31E62">
            <w:pPr>
              <w:spacing w:after="0"/>
              <w:jc w:val="right"/>
              <w:rPr>
                <w:rFonts w:eastAsia="Calibri" w:cs="Times New Roman"/>
              </w:rPr>
            </w:pPr>
            <w:r w:rsidRPr="00F31E62">
              <w:rPr>
                <w:rFonts w:eastAsia="Calibri" w:cs="Times New Roman"/>
              </w:rPr>
              <w:t>139</w:t>
            </w:r>
          </w:p>
        </w:tc>
        <w:tc>
          <w:tcPr>
            <w:tcW w:w="1462" w:type="dxa"/>
            <w:tcBorders>
              <w:top w:val="single" w:sz="12" w:space="0" w:color="auto"/>
              <w:left w:val="single" w:sz="4" w:space="0" w:color="auto"/>
              <w:bottom w:val="single" w:sz="4" w:space="0" w:color="auto"/>
              <w:right w:val="single" w:sz="12" w:space="0" w:color="auto"/>
            </w:tcBorders>
            <w:tcMar>
              <w:right w:w="567" w:type="dxa"/>
            </w:tcMar>
            <w:vAlign w:val="center"/>
            <w:hideMark/>
          </w:tcPr>
          <w:p w14:paraId="4E06B5C8" w14:textId="77777777" w:rsidR="00F31E62" w:rsidRPr="00F31E62" w:rsidRDefault="00F31E62" w:rsidP="00F31E62">
            <w:pPr>
              <w:spacing w:after="0"/>
              <w:jc w:val="right"/>
              <w:rPr>
                <w:rFonts w:eastAsia="Calibri" w:cs="Times New Roman"/>
              </w:rPr>
            </w:pPr>
            <w:r w:rsidRPr="00F31E62">
              <w:rPr>
                <w:rFonts w:eastAsia="Calibri" w:cs="Times New Roman"/>
              </w:rPr>
              <w:t>50.9</w:t>
            </w:r>
          </w:p>
        </w:tc>
        <w:tc>
          <w:tcPr>
            <w:tcW w:w="1462"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7278A9F9" w14:textId="77777777" w:rsidR="00F31E62" w:rsidRPr="00F31E62" w:rsidRDefault="00F31E62" w:rsidP="00F31E62">
            <w:pPr>
              <w:spacing w:after="0"/>
              <w:jc w:val="right"/>
              <w:rPr>
                <w:rFonts w:eastAsia="Calibri" w:cs="Times New Roman"/>
              </w:rPr>
            </w:pPr>
            <w:r w:rsidRPr="00F31E62">
              <w:rPr>
                <w:rFonts w:eastAsia="Calibri" w:cs="Times New Roman"/>
              </w:rPr>
              <w:t>133</w:t>
            </w:r>
          </w:p>
        </w:tc>
        <w:tc>
          <w:tcPr>
            <w:tcW w:w="1463" w:type="dxa"/>
            <w:tcBorders>
              <w:top w:val="single" w:sz="12" w:space="0" w:color="auto"/>
              <w:left w:val="single" w:sz="4" w:space="0" w:color="auto"/>
              <w:bottom w:val="single" w:sz="4" w:space="0" w:color="auto"/>
              <w:right w:val="single" w:sz="4" w:space="0" w:color="auto"/>
            </w:tcBorders>
            <w:tcMar>
              <w:right w:w="567" w:type="dxa"/>
            </w:tcMar>
            <w:vAlign w:val="center"/>
            <w:hideMark/>
          </w:tcPr>
          <w:p w14:paraId="1A1D9A03" w14:textId="77777777" w:rsidR="00F31E62" w:rsidRPr="00F31E62" w:rsidRDefault="00F31E62" w:rsidP="00F31E62">
            <w:pPr>
              <w:spacing w:after="0"/>
              <w:jc w:val="right"/>
              <w:rPr>
                <w:rFonts w:eastAsia="Calibri" w:cs="Times New Roman"/>
              </w:rPr>
            </w:pPr>
            <w:r w:rsidRPr="00F31E62">
              <w:rPr>
                <w:rFonts w:eastAsia="Calibri" w:cs="Times New Roman"/>
              </w:rPr>
              <w:t>61.0</w:t>
            </w:r>
          </w:p>
        </w:tc>
      </w:tr>
      <w:tr w:rsidR="00F31E62" w:rsidRPr="00F31E62" w14:paraId="60C229B0" w14:textId="77777777" w:rsidTr="00DD4F53">
        <w:trPr>
          <w:trHeight w:val="340"/>
        </w:trPr>
        <w:tc>
          <w:tcPr>
            <w:tcW w:w="3450" w:type="dxa"/>
            <w:tcBorders>
              <w:top w:val="single" w:sz="4" w:space="0" w:color="auto"/>
              <w:left w:val="single" w:sz="4" w:space="0" w:color="auto"/>
              <w:bottom w:val="single" w:sz="4" w:space="0" w:color="auto"/>
              <w:right w:val="single" w:sz="12" w:space="0" w:color="auto"/>
            </w:tcBorders>
            <w:vAlign w:val="center"/>
            <w:hideMark/>
          </w:tcPr>
          <w:p w14:paraId="28E411A7" w14:textId="77777777" w:rsidR="00F31E62" w:rsidRPr="00F31E62" w:rsidRDefault="00F31E62" w:rsidP="00F31E62">
            <w:pPr>
              <w:spacing w:after="0"/>
              <w:rPr>
                <w:rFonts w:eastAsia="Calibri" w:cs="Times New Roman"/>
              </w:rPr>
            </w:pPr>
            <w:r w:rsidRPr="00F31E62">
              <w:rPr>
                <w:rFonts w:eastAsia="Calibri" w:cs="Times New Roman"/>
              </w:rPr>
              <w:t>Cannabis</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50860903" w14:textId="77777777" w:rsidR="00F31E62" w:rsidRPr="00F31E62" w:rsidRDefault="00F31E62" w:rsidP="00F31E62">
            <w:pPr>
              <w:spacing w:after="0"/>
              <w:jc w:val="right"/>
              <w:rPr>
                <w:rFonts w:eastAsia="Calibri" w:cs="Times New Roman"/>
              </w:rPr>
            </w:pPr>
            <w:r w:rsidRPr="00F31E62">
              <w:rPr>
                <w:rFonts w:eastAsia="Calibri" w:cs="Times New Roman"/>
              </w:rPr>
              <w:t>103</w:t>
            </w:r>
          </w:p>
        </w:tc>
        <w:tc>
          <w:tcPr>
            <w:tcW w:w="1462"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41148DA9" w14:textId="77777777" w:rsidR="00F31E62" w:rsidRPr="00F31E62" w:rsidRDefault="00F31E62" w:rsidP="00F31E62">
            <w:pPr>
              <w:spacing w:after="0"/>
              <w:jc w:val="right"/>
              <w:rPr>
                <w:rFonts w:eastAsia="Calibri" w:cs="Times New Roman"/>
              </w:rPr>
            </w:pPr>
            <w:r w:rsidRPr="00F31E62">
              <w:rPr>
                <w:rFonts w:eastAsia="Calibri" w:cs="Times New Roman"/>
              </w:rPr>
              <w:t>37.7</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4C8B5081" w14:textId="77777777" w:rsidR="00F31E62" w:rsidRPr="00F31E62" w:rsidRDefault="00F31E62" w:rsidP="00F31E62">
            <w:pPr>
              <w:spacing w:after="0"/>
              <w:jc w:val="right"/>
              <w:rPr>
                <w:rFonts w:eastAsia="Calibri" w:cs="Times New Roman"/>
              </w:rPr>
            </w:pPr>
            <w:r w:rsidRPr="00F31E62">
              <w:rPr>
                <w:rFonts w:eastAsia="Calibri" w:cs="Times New Roman"/>
              </w:rPr>
              <w:t>96</w:t>
            </w:r>
          </w:p>
        </w:tc>
        <w:tc>
          <w:tcPr>
            <w:tcW w:w="1463"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179C42FA" w14:textId="77777777" w:rsidR="00F31E62" w:rsidRPr="00F31E62" w:rsidRDefault="00F31E62" w:rsidP="00F31E62">
            <w:pPr>
              <w:spacing w:after="0"/>
              <w:jc w:val="right"/>
              <w:rPr>
                <w:rFonts w:eastAsia="Calibri" w:cs="Times New Roman"/>
              </w:rPr>
            </w:pPr>
            <w:r w:rsidRPr="00F31E62">
              <w:rPr>
                <w:rFonts w:eastAsia="Calibri" w:cs="Times New Roman"/>
              </w:rPr>
              <w:t>44.0</w:t>
            </w:r>
          </w:p>
        </w:tc>
      </w:tr>
      <w:tr w:rsidR="00F31E62" w:rsidRPr="00F31E62" w14:paraId="65985EC9" w14:textId="77777777" w:rsidTr="00DD4F53">
        <w:trPr>
          <w:trHeight w:val="340"/>
        </w:trPr>
        <w:tc>
          <w:tcPr>
            <w:tcW w:w="3450" w:type="dxa"/>
            <w:tcBorders>
              <w:top w:val="single" w:sz="4" w:space="0" w:color="auto"/>
              <w:left w:val="single" w:sz="4" w:space="0" w:color="auto"/>
              <w:bottom w:val="single" w:sz="4" w:space="0" w:color="auto"/>
              <w:right w:val="single" w:sz="12" w:space="0" w:color="auto"/>
            </w:tcBorders>
            <w:vAlign w:val="center"/>
            <w:hideMark/>
          </w:tcPr>
          <w:p w14:paraId="13C63FF9" w14:textId="77777777" w:rsidR="00F31E62" w:rsidRPr="00F31E62" w:rsidRDefault="00F31E62" w:rsidP="00F31E62">
            <w:pPr>
              <w:spacing w:after="0"/>
              <w:rPr>
                <w:rFonts w:eastAsia="Calibri" w:cs="Times New Roman"/>
              </w:rPr>
            </w:pPr>
            <w:r w:rsidRPr="00F31E62">
              <w:rPr>
                <w:rFonts w:eastAsia="Calibri" w:cs="Times New Roman"/>
              </w:rPr>
              <w:t>Heroin or other opioid</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790F0AD" w14:textId="77777777" w:rsidR="00F31E62" w:rsidRPr="00F31E62" w:rsidRDefault="00F31E62" w:rsidP="00F31E62">
            <w:pPr>
              <w:spacing w:after="0"/>
              <w:jc w:val="right"/>
              <w:rPr>
                <w:rFonts w:eastAsia="Calibri" w:cs="Times New Roman"/>
              </w:rPr>
            </w:pPr>
            <w:r w:rsidRPr="00F31E62">
              <w:rPr>
                <w:rFonts w:eastAsia="Calibri" w:cs="Times New Roman"/>
              </w:rPr>
              <w:t>103</w:t>
            </w:r>
          </w:p>
        </w:tc>
        <w:tc>
          <w:tcPr>
            <w:tcW w:w="1462"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4E6DDFAF" w14:textId="77777777" w:rsidR="00F31E62" w:rsidRPr="00F31E62" w:rsidRDefault="00F31E62" w:rsidP="00F31E62">
            <w:pPr>
              <w:spacing w:after="0"/>
              <w:jc w:val="right"/>
              <w:rPr>
                <w:rFonts w:eastAsia="Calibri" w:cs="Times New Roman"/>
              </w:rPr>
            </w:pPr>
            <w:r w:rsidRPr="00F31E62">
              <w:rPr>
                <w:rFonts w:eastAsia="Calibri" w:cs="Times New Roman"/>
              </w:rPr>
              <w:t>37.7</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82B174F" w14:textId="77777777" w:rsidR="00F31E62" w:rsidRPr="00F31E62" w:rsidRDefault="00F31E62" w:rsidP="00F31E62">
            <w:pPr>
              <w:spacing w:after="0"/>
              <w:jc w:val="right"/>
              <w:rPr>
                <w:rFonts w:eastAsia="Calibri" w:cs="Times New Roman"/>
              </w:rPr>
            </w:pPr>
            <w:r w:rsidRPr="00F31E62">
              <w:rPr>
                <w:rFonts w:eastAsia="Calibri" w:cs="Times New Roman"/>
              </w:rPr>
              <w:t>87</w:t>
            </w:r>
          </w:p>
        </w:tc>
        <w:tc>
          <w:tcPr>
            <w:tcW w:w="1463"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582A30A0" w14:textId="77777777" w:rsidR="00F31E62" w:rsidRPr="00F31E62" w:rsidRDefault="00F31E62" w:rsidP="00F31E62">
            <w:pPr>
              <w:spacing w:after="0"/>
              <w:jc w:val="right"/>
              <w:rPr>
                <w:rFonts w:eastAsia="Calibri" w:cs="Times New Roman"/>
              </w:rPr>
            </w:pPr>
            <w:r w:rsidRPr="00F31E62">
              <w:rPr>
                <w:rFonts w:eastAsia="Calibri" w:cs="Times New Roman"/>
              </w:rPr>
              <w:t>39.9</w:t>
            </w:r>
          </w:p>
        </w:tc>
      </w:tr>
      <w:tr w:rsidR="00F31E62" w:rsidRPr="00F31E62" w14:paraId="1144F289" w14:textId="77777777" w:rsidTr="00DD4F53">
        <w:trPr>
          <w:trHeight w:val="340"/>
        </w:trPr>
        <w:tc>
          <w:tcPr>
            <w:tcW w:w="3450" w:type="dxa"/>
            <w:tcBorders>
              <w:top w:val="single" w:sz="4" w:space="0" w:color="auto"/>
              <w:left w:val="single" w:sz="4" w:space="0" w:color="auto"/>
              <w:bottom w:val="single" w:sz="4" w:space="0" w:color="auto"/>
              <w:right w:val="single" w:sz="12" w:space="0" w:color="auto"/>
            </w:tcBorders>
            <w:vAlign w:val="center"/>
            <w:hideMark/>
          </w:tcPr>
          <w:p w14:paraId="21793E1B" w14:textId="77777777" w:rsidR="00F31E62" w:rsidRPr="00F31E62" w:rsidRDefault="00F31E62" w:rsidP="00F31E62">
            <w:pPr>
              <w:spacing w:after="0"/>
              <w:rPr>
                <w:rFonts w:eastAsia="Calibri" w:cs="Times New Roman"/>
              </w:rPr>
            </w:pPr>
            <w:r w:rsidRPr="00F31E62">
              <w:rPr>
                <w:rFonts w:eastAsia="Calibri" w:cs="Times New Roman"/>
              </w:rPr>
              <w:t xml:space="preserve">Prescription drugs </w:t>
            </w:r>
            <w:r w:rsidRPr="00F31E62">
              <w:rPr>
                <w:rFonts w:eastAsia="Calibri" w:cs="Times New Roman"/>
              </w:rPr>
              <w:br/>
              <w:t>(e.g. benzodiazepines)</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435059AA" w14:textId="77777777" w:rsidR="00F31E62" w:rsidRPr="00F31E62" w:rsidRDefault="00F31E62" w:rsidP="00F31E62">
            <w:pPr>
              <w:spacing w:after="0"/>
              <w:jc w:val="right"/>
              <w:rPr>
                <w:rFonts w:eastAsia="Calibri" w:cs="Times New Roman"/>
              </w:rPr>
            </w:pPr>
            <w:r w:rsidRPr="00F31E62">
              <w:rPr>
                <w:rFonts w:eastAsia="Calibri" w:cs="Times New Roman"/>
              </w:rPr>
              <w:t>83</w:t>
            </w:r>
          </w:p>
        </w:tc>
        <w:tc>
          <w:tcPr>
            <w:tcW w:w="1462"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7C8CB003" w14:textId="77777777" w:rsidR="00F31E62" w:rsidRPr="00F31E62" w:rsidRDefault="00F31E62" w:rsidP="00F31E62">
            <w:pPr>
              <w:spacing w:after="0"/>
              <w:jc w:val="right"/>
              <w:rPr>
                <w:rFonts w:eastAsia="Calibri" w:cs="Times New Roman"/>
              </w:rPr>
            </w:pPr>
            <w:r w:rsidRPr="00F31E62">
              <w:rPr>
                <w:rFonts w:eastAsia="Calibri" w:cs="Times New Roman"/>
              </w:rPr>
              <w:t>30.4</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C495A73" w14:textId="77777777" w:rsidR="00F31E62" w:rsidRPr="00F31E62" w:rsidRDefault="00F31E62" w:rsidP="00F31E62">
            <w:pPr>
              <w:spacing w:after="0"/>
              <w:jc w:val="right"/>
              <w:rPr>
                <w:rFonts w:eastAsia="Calibri" w:cs="Times New Roman"/>
              </w:rPr>
            </w:pPr>
            <w:r w:rsidRPr="00F31E62">
              <w:rPr>
                <w:rFonts w:eastAsia="Calibri" w:cs="Times New Roman"/>
              </w:rPr>
              <w:t>48</w:t>
            </w:r>
          </w:p>
        </w:tc>
        <w:tc>
          <w:tcPr>
            <w:tcW w:w="1463"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651FD540" w14:textId="77777777" w:rsidR="00F31E62" w:rsidRPr="00F31E62" w:rsidRDefault="00F31E62" w:rsidP="00F31E62">
            <w:pPr>
              <w:spacing w:after="0"/>
              <w:jc w:val="right"/>
              <w:rPr>
                <w:rFonts w:eastAsia="Calibri" w:cs="Times New Roman"/>
              </w:rPr>
            </w:pPr>
            <w:r w:rsidRPr="00F31E62">
              <w:rPr>
                <w:rFonts w:eastAsia="Calibri" w:cs="Times New Roman"/>
              </w:rPr>
              <w:t>22.0</w:t>
            </w:r>
          </w:p>
        </w:tc>
      </w:tr>
      <w:tr w:rsidR="00F31E62" w:rsidRPr="00F31E62" w14:paraId="5C90A943" w14:textId="77777777" w:rsidTr="00DD4F53">
        <w:trPr>
          <w:trHeight w:val="340"/>
        </w:trPr>
        <w:tc>
          <w:tcPr>
            <w:tcW w:w="3450" w:type="dxa"/>
            <w:tcBorders>
              <w:top w:val="single" w:sz="4" w:space="0" w:color="auto"/>
              <w:left w:val="single" w:sz="4" w:space="0" w:color="auto"/>
              <w:bottom w:val="single" w:sz="4" w:space="0" w:color="auto"/>
              <w:right w:val="single" w:sz="12" w:space="0" w:color="auto"/>
            </w:tcBorders>
            <w:vAlign w:val="center"/>
            <w:hideMark/>
          </w:tcPr>
          <w:p w14:paraId="1D193608" w14:textId="77777777" w:rsidR="00F31E62" w:rsidRPr="00F31E62" w:rsidRDefault="00F31E62" w:rsidP="00F31E62">
            <w:pPr>
              <w:spacing w:after="0"/>
              <w:rPr>
                <w:rFonts w:eastAsia="Calibri" w:cs="Times New Roman"/>
              </w:rPr>
            </w:pPr>
            <w:r w:rsidRPr="00F31E62">
              <w:rPr>
                <w:rFonts w:eastAsia="Calibri" w:cs="Times New Roman"/>
              </w:rPr>
              <w:t>Methadone</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B3A9696" w14:textId="77777777" w:rsidR="00F31E62" w:rsidRPr="00F31E62" w:rsidRDefault="00F31E62" w:rsidP="00F31E62">
            <w:pPr>
              <w:spacing w:after="0"/>
              <w:jc w:val="right"/>
              <w:rPr>
                <w:rFonts w:eastAsia="Calibri" w:cs="Times New Roman"/>
              </w:rPr>
            </w:pPr>
            <w:r w:rsidRPr="00F31E62">
              <w:rPr>
                <w:rFonts w:eastAsia="Calibri" w:cs="Times New Roman"/>
              </w:rPr>
              <w:t>74</w:t>
            </w:r>
          </w:p>
        </w:tc>
        <w:tc>
          <w:tcPr>
            <w:tcW w:w="1462"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41AFF5D9" w14:textId="77777777" w:rsidR="00F31E62" w:rsidRPr="00F31E62" w:rsidRDefault="00F31E62" w:rsidP="00F31E62">
            <w:pPr>
              <w:spacing w:after="0"/>
              <w:jc w:val="right"/>
              <w:rPr>
                <w:rFonts w:eastAsia="Calibri" w:cs="Times New Roman"/>
              </w:rPr>
            </w:pPr>
            <w:r w:rsidRPr="00F31E62">
              <w:rPr>
                <w:rFonts w:eastAsia="Calibri" w:cs="Times New Roman"/>
              </w:rPr>
              <w:t>27.1</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16775B54" w14:textId="77777777" w:rsidR="00F31E62" w:rsidRPr="00F31E62" w:rsidRDefault="00F31E62" w:rsidP="00F31E62">
            <w:pPr>
              <w:spacing w:after="0"/>
              <w:jc w:val="right"/>
              <w:rPr>
                <w:rFonts w:eastAsia="Calibri" w:cs="Times New Roman"/>
              </w:rPr>
            </w:pPr>
            <w:r w:rsidRPr="00F31E62">
              <w:rPr>
                <w:rFonts w:eastAsia="Calibri" w:cs="Times New Roman"/>
              </w:rPr>
              <w:t>58</w:t>
            </w:r>
          </w:p>
        </w:tc>
        <w:tc>
          <w:tcPr>
            <w:tcW w:w="1463"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7BF762A7" w14:textId="77777777" w:rsidR="00F31E62" w:rsidRPr="00F31E62" w:rsidRDefault="00F31E62" w:rsidP="00F31E62">
            <w:pPr>
              <w:spacing w:after="0"/>
              <w:jc w:val="right"/>
              <w:rPr>
                <w:rFonts w:eastAsia="Calibri" w:cs="Times New Roman"/>
              </w:rPr>
            </w:pPr>
            <w:r w:rsidRPr="00F31E62">
              <w:rPr>
                <w:rFonts w:eastAsia="Calibri" w:cs="Times New Roman"/>
              </w:rPr>
              <w:t>26.6</w:t>
            </w:r>
          </w:p>
        </w:tc>
      </w:tr>
      <w:tr w:rsidR="00F31E62" w:rsidRPr="00F31E62" w14:paraId="21FD423B" w14:textId="77777777" w:rsidTr="00DD4F53">
        <w:trPr>
          <w:trHeight w:val="340"/>
        </w:trPr>
        <w:tc>
          <w:tcPr>
            <w:tcW w:w="3450" w:type="dxa"/>
            <w:tcBorders>
              <w:top w:val="single" w:sz="4" w:space="0" w:color="auto"/>
              <w:left w:val="single" w:sz="4" w:space="0" w:color="auto"/>
              <w:bottom w:val="single" w:sz="4" w:space="0" w:color="auto"/>
              <w:right w:val="single" w:sz="12" w:space="0" w:color="auto"/>
            </w:tcBorders>
            <w:vAlign w:val="center"/>
            <w:hideMark/>
          </w:tcPr>
          <w:p w14:paraId="34BA4E46" w14:textId="77777777" w:rsidR="00F31E62" w:rsidRPr="00F31E62" w:rsidRDefault="00F31E62" w:rsidP="00F31E62">
            <w:pPr>
              <w:spacing w:after="0"/>
              <w:rPr>
                <w:rFonts w:eastAsia="Calibri" w:cs="Times New Roman"/>
              </w:rPr>
            </w:pPr>
            <w:r w:rsidRPr="00F31E62">
              <w:rPr>
                <w:rFonts w:eastAsia="Calibri" w:cs="Times New Roman"/>
              </w:rPr>
              <w:t>Amphetamines</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A59B296" w14:textId="77777777" w:rsidR="00F31E62" w:rsidRPr="00F31E62" w:rsidRDefault="00F31E62" w:rsidP="00F31E62">
            <w:pPr>
              <w:spacing w:after="0"/>
              <w:jc w:val="right"/>
              <w:rPr>
                <w:rFonts w:eastAsia="Calibri" w:cs="Times New Roman"/>
              </w:rPr>
            </w:pPr>
            <w:r w:rsidRPr="00F31E62">
              <w:rPr>
                <w:rFonts w:eastAsia="Calibri" w:cs="Times New Roman"/>
              </w:rPr>
              <w:t>47</w:t>
            </w:r>
          </w:p>
        </w:tc>
        <w:tc>
          <w:tcPr>
            <w:tcW w:w="1462"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0E25188F" w14:textId="77777777" w:rsidR="00F31E62" w:rsidRPr="00F31E62" w:rsidRDefault="00F31E62" w:rsidP="00F31E62">
            <w:pPr>
              <w:spacing w:after="0"/>
              <w:jc w:val="right"/>
              <w:rPr>
                <w:rFonts w:eastAsia="Calibri" w:cs="Times New Roman"/>
              </w:rPr>
            </w:pPr>
            <w:r w:rsidRPr="00F31E62">
              <w:rPr>
                <w:rFonts w:eastAsia="Calibri" w:cs="Times New Roman"/>
              </w:rPr>
              <w:t>17.2</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402BE749" w14:textId="77777777" w:rsidR="00F31E62" w:rsidRPr="00F31E62" w:rsidRDefault="00F31E62" w:rsidP="00F31E62">
            <w:pPr>
              <w:spacing w:after="0"/>
              <w:jc w:val="right"/>
              <w:rPr>
                <w:rFonts w:eastAsia="Calibri" w:cs="Times New Roman"/>
              </w:rPr>
            </w:pPr>
            <w:r w:rsidRPr="00F31E62">
              <w:rPr>
                <w:rFonts w:eastAsia="Calibri" w:cs="Times New Roman"/>
              </w:rPr>
              <w:t>31</w:t>
            </w:r>
          </w:p>
        </w:tc>
        <w:tc>
          <w:tcPr>
            <w:tcW w:w="1463"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6F54C457" w14:textId="77777777" w:rsidR="00F31E62" w:rsidRPr="00F31E62" w:rsidRDefault="00F31E62" w:rsidP="00F31E62">
            <w:pPr>
              <w:spacing w:after="0"/>
              <w:jc w:val="right"/>
              <w:rPr>
                <w:rFonts w:eastAsia="Calibri" w:cs="Times New Roman"/>
              </w:rPr>
            </w:pPr>
            <w:r w:rsidRPr="00F31E62">
              <w:rPr>
                <w:rFonts w:eastAsia="Calibri" w:cs="Times New Roman"/>
              </w:rPr>
              <w:t>14.2</w:t>
            </w:r>
          </w:p>
        </w:tc>
      </w:tr>
      <w:tr w:rsidR="00F31E62" w:rsidRPr="00F31E62" w14:paraId="3EE61063" w14:textId="77777777" w:rsidTr="00DD4F53">
        <w:trPr>
          <w:trHeight w:val="340"/>
        </w:trPr>
        <w:tc>
          <w:tcPr>
            <w:tcW w:w="3450" w:type="dxa"/>
            <w:tcBorders>
              <w:top w:val="single" w:sz="4" w:space="0" w:color="auto"/>
              <w:left w:val="single" w:sz="4" w:space="0" w:color="auto"/>
              <w:bottom w:val="single" w:sz="4" w:space="0" w:color="auto"/>
              <w:right w:val="single" w:sz="12" w:space="0" w:color="auto"/>
            </w:tcBorders>
            <w:vAlign w:val="center"/>
            <w:hideMark/>
          </w:tcPr>
          <w:p w14:paraId="0BE29865" w14:textId="77777777" w:rsidR="00F31E62" w:rsidRPr="00F31E62" w:rsidRDefault="00F31E62" w:rsidP="00F31E62">
            <w:pPr>
              <w:spacing w:after="0"/>
              <w:rPr>
                <w:rFonts w:eastAsia="Calibri" w:cs="Times New Roman"/>
              </w:rPr>
            </w:pPr>
            <w:r w:rsidRPr="00F31E62">
              <w:rPr>
                <w:rFonts w:eastAsia="Calibri" w:cs="Times New Roman"/>
              </w:rPr>
              <w:t>Cocaine – powder</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0EFD0EB2" w14:textId="77777777" w:rsidR="00F31E62" w:rsidRPr="00F31E62" w:rsidRDefault="00F31E62" w:rsidP="00F31E62">
            <w:pPr>
              <w:spacing w:after="0"/>
              <w:jc w:val="right"/>
              <w:rPr>
                <w:rFonts w:eastAsia="Calibri" w:cs="Times New Roman"/>
              </w:rPr>
            </w:pPr>
            <w:r w:rsidRPr="00F31E62">
              <w:rPr>
                <w:rFonts w:eastAsia="Calibri" w:cs="Times New Roman"/>
              </w:rPr>
              <w:t>17</w:t>
            </w:r>
          </w:p>
        </w:tc>
        <w:tc>
          <w:tcPr>
            <w:tcW w:w="1462"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1D297864" w14:textId="77777777" w:rsidR="00F31E62" w:rsidRPr="00F31E62" w:rsidRDefault="00F31E62" w:rsidP="00F31E62">
            <w:pPr>
              <w:spacing w:after="0"/>
              <w:jc w:val="right"/>
              <w:rPr>
                <w:rFonts w:eastAsia="Calibri" w:cs="Times New Roman"/>
              </w:rPr>
            </w:pPr>
            <w:r w:rsidRPr="00F31E62">
              <w:rPr>
                <w:rFonts w:eastAsia="Calibri" w:cs="Times New Roman"/>
              </w:rPr>
              <w:t>6.2</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5AFC50DE" w14:textId="77777777" w:rsidR="00F31E62" w:rsidRPr="00F31E62" w:rsidRDefault="00F31E62" w:rsidP="00F31E62">
            <w:pPr>
              <w:spacing w:after="0"/>
              <w:jc w:val="right"/>
              <w:rPr>
                <w:rFonts w:eastAsia="Calibri" w:cs="Times New Roman"/>
              </w:rPr>
            </w:pPr>
            <w:r w:rsidRPr="00F31E62">
              <w:rPr>
                <w:rFonts w:eastAsia="Calibri" w:cs="Times New Roman"/>
              </w:rPr>
              <w:t>15</w:t>
            </w:r>
          </w:p>
        </w:tc>
        <w:tc>
          <w:tcPr>
            <w:tcW w:w="1463"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1CB74BDD" w14:textId="77777777" w:rsidR="00F31E62" w:rsidRPr="00F31E62" w:rsidRDefault="00F31E62" w:rsidP="00F31E62">
            <w:pPr>
              <w:spacing w:after="0"/>
              <w:jc w:val="right"/>
              <w:rPr>
                <w:rFonts w:eastAsia="Calibri" w:cs="Times New Roman"/>
              </w:rPr>
            </w:pPr>
            <w:r w:rsidRPr="00F31E62">
              <w:rPr>
                <w:rFonts w:eastAsia="Calibri" w:cs="Times New Roman"/>
              </w:rPr>
              <w:t>6.9</w:t>
            </w:r>
          </w:p>
        </w:tc>
      </w:tr>
      <w:tr w:rsidR="00F31E62" w:rsidRPr="00F31E62" w14:paraId="6FD05A83" w14:textId="77777777" w:rsidTr="00DD4F53">
        <w:trPr>
          <w:trHeight w:val="340"/>
        </w:trPr>
        <w:tc>
          <w:tcPr>
            <w:tcW w:w="3450" w:type="dxa"/>
            <w:tcBorders>
              <w:top w:val="single" w:sz="4" w:space="0" w:color="auto"/>
              <w:left w:val="single" w:sz="4" w:space="0" w:color="auto"/>
              <w:bottom w:val="single" w:sz="4" w:space="0" w:color="auto"/>
              <w:right w:val="single" w:sz="12" w:space="0" w:color="auto"/>
            </w:tcBorders>
            <w:vAlign w:val="center"/>
            <w:hideMark/>
          </w:tcPr>
          <w:p w14:paraId="1B0F7B29" w14:textId="77777777" w:rsidR="00F31E62" w:rsidRPr="00F31E62" w:rsidRDefault="00F31E62" w:rsidP="00F31E62">
            <w:pPr>
              <w:spacing w:after="0"/>
              <w:rPr>
                <w:rFonts w:eastAsia="Calibri" w:cs="Times New Roman"/>
              </w:rPr>
            </w:pPr>
            <w:r w:rsidRPr="00F31E62">
              <w:rPr>
                <w:rFonts w:eastAsia="Calibri" w:cs="Times New Roman"/>
              </w:rPr>
              <w:t>Cocaine – crack</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BF49B87" w14:textId="77777777" w:rsidR="00F31E62" w:rsidRPr="00F31E62" w:rsidRDefault="00F31E62" w:rsidP="00F31E62">
            <w:pPr>
              <w:spacing w:after="0"/>
              <w:jc w:val="right"/>
              <w:rPr>
                <w:rFonts w:eastAsia="Calibri" w:cs="Times New Roman"/>
              </w:rPr>
            </w:pPr>
            <w:r w:rsidRPr="00F31E62">
              <w:rPr>
                <w:rFonts w:eastAsia="Calibri" w:cs="Times New Roman"/>
              </w:rPr>
              <w:t>15</w:t>
            </w:r>
          </w:p>
        </w:tc>
        <w:tc>
          <w:tcPr>
            <w:tcW w:w="1462"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31FF5665" w14:textId="77777777" w:rsidR="00F31E62" w:rsidRPr="00F31E62" w:rsidRDefault="00F31E62" w:rsidP="00F31E62">
            <w:pPr>
              <w:spacing w:after="0"/>
              <w:jc w:val="right"/>
              <w:rPr>
                <w:rFonts w:eastAsia="Calibri" w:cs="Times New Roman"/>
              </w:rPr>
            </w:pPr>
            <w:r w:rsidRPr="00F31E62">
              <w:rPr>
                <w:rFonts w:eastAsia="Calibri" w:cs="Times New Roman"/>
              </w:rPr>
              <w:t>5.5</w:t>
            </w:r>
          </w:p>
        </w:tc>
        <w:tc>
          <w:tcPr>
            <w:tcW w:w="1462"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2BA23E0E" w14:textId="77777777" w:rsidR="00F31E62" w:rsidRPr="00F31E62" w:rsidRDefault="00F31E62" w:rsidP="00F31E62">
            <w:pPr>
              <w:spacing w:after="0"/>
              <w:jc w:val="right"/>
              <w:rPr>
                <w:rFonts w:eastAsia="Calibri" w:cs="Times New Roman"/>
              </w:rPr>
            </w:pPr>
            <w:r w:rsidRPr="00F31E62">
              <w:rPr>
                <w:rFonts w:eastAsia="Calibri" w:cs="Times New Roman"/>
              </w:rPr>
              <w:t>13</w:t>
            </w:r>
          </w:p>
        </w:tc>
        <w:tc>
          <w:tcPr>
            <w:tcW w:w="1463"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0A335F01" w14:textId="77777777" w:rsidR="00F31E62" w:rsidRPr="00F31E62" w:rsidRDefault="00F31E62" w:rsidP="00F31E62">
            <w:pPr>
              <w:spacing w:after="0"/>
              <w:jc w:val="right"/>
              <w:rPr>
                <w:rFonts w:eastAsia="Calibri" w:cs="Times New Roman"/>
              </w:rPr>
            </w:pPr>
            <w:r w:rsidRPr="00F31E62">
              <w:rPr>
                <w:rFonts w:eastAsia="Calibri" w:cs="Times New Roman"/>
              </w:rPr>
              <w:t>6.0</w:t>
            </w:r>
          </w:p>
        </w:tc>
      </w:tr>
    </w:tbl>
    <w:bookmarkEnd w:id="47"/>
    <w:p w14:paraId="2ACA778A" w14:textId="20DF10E5" w:rsidR="004173BD" w:rsidRDefault="004C7E29" w:rsidP="00713CEF">
      <w:pPr>
        <w:pStyle w:val="Caption1"/>
        <w:rPr>
          <w:rFonts w:eastAsiaTheme="minorHAnsi"/>
        </w:rPr>
      </w:pPr>
      <w:r>
        <w:rPr>
          <w:rFonts w:eastAsiaTheme="minorHAnsi"/>
        </w:rPr>
        <w:t>*</w:t>
      </w:r>
      <w:r w:rsidRPr="004C7E29">
        <w:rPr>
          <w:rFonts w:eastAsiaTheme="minorHAnsi"/>
        </w:rPr>
        <w:t xml:space="preserve"> </w:t>
      </w:r>
      <w:r>
        <w:rPr>
          <w:rFonts w:eastAsiaTheme="minorHAnsi"/>
        </w:rPr>
        <w:t>Those where there were known concerns about parental substance misuse</w:t>
      </w:r>
    </w:p>
    <w:p w14:paraId="3458A9CC" w14:textId="119F9AD3" w:rsidR="004173BD" w:rsidRDefault="004173BD" w:rsidP="00713CEF">
      <w:pPr>
        <w:pStyle w:val="Extraspace"/>
        <w:rPr>
          <w:rFonts w:eastAsia="Times New Roman"/>
        </w:rPr>
      </w:pPr>
      <w:r>
        <w:rPr>
          <w:rFonts w:eastAsia="Times New Roman"/>
        </w:rPr>
        <w:t>Fewer than seven mothers</w:t>
      </w:r>
      <w:r w:rsidR="00C92C86">
        <w:rPr>
          <w:rFonts w:eastAsia="Times New Roman"/>
        </w:rPr>
        <w:t xml:space="preserve"> or </w:t>
      </w:r>
      <w:r>
        <w:rPr>
          <w:rFonts w:eastAsia="Times New Roman"/>
        </w:rPr>
        <w:t>fathers were reported to be frequently using Ecstasy/MDMA, methamphetamine, LSD, or Ketamine, and several social workers commented that the types of substances parents were using were unknown.</w:t>
      </w:r>
    </w:p>
    <w:p w14:paraId="4876C795" w14:textId="77777777" w:rsidR="004173BD" w:rsidRDefault="004173BD" w:rsidP="004173BD">
      <w:pPr>
        <w:pStyle w:val="Heading3"/>
      </w:pPr>
      <w:r>
        <w:t>Maternal substance misuse</w:t>
      </w:r>
    </w:p>
    <w:p w14:paraId="0FD37C1E" w14:textId="36872815" w:rsidR="004173BD" w:rsidRDefault="004173BD" w:rsidP="004173BD">
      <w:pPr>
        <w:rPr>
          <w:rFonts w:eastAsiaTheme="minorHAnsi"/>
        </w:rPr>
      </w:pPr>
      <w:r>
        <w:rPr>
          <w:rFonts w:eastAsiaTheme="minorHAnsi"/>
        </w:rPr>
        <w:t>Where substance misuse was a concern, the most common scenario for mothers was poly drug use combined with alcohol use, followed by alcohol together with the use of a single drug.</w:t>
      </w:r>
      <w:r w:rsidR="00263B76">
        <w:rPr>
          <w:rFonts w:eastAsiaTheme="minorHAnsi"/>
        </w:rPr>
        <w:t xml:space="preserve"> </w:t>
      </w:r>
      <w:r>
        <w:rPr>
          <w:rFonts w:eastAsiaTheme="minorHAnsi"/>
        </w:rPr>
        <w:t>Very few of the mothers were described as using only a single drug (</w:t>
      </w:r>
      <w:r w:rsidR="00A7278A">
        <w:rPr>
          <w:rFonts w:eastAsiaTheme="minorHAnsi"/>
        </w:rPr>
        <w:t>see T</w:t>
      </w:r>
      <w:r>
        <w:rPr>
          <w:rFonts w:eastAsiaTheme="minorHAnsi"/>
        </w:rPr>
        <w:t xml:space="preserve">able </w:t>
      </w:r>
      <w:r w:rsidR="00A7278A">
        <w:rPr>
          <w:rFonts w:eastAsiaTheme="minorHAnsi"/>
        </w:rPr>
        <w:t>10</w:t>
      </w:r>
      <w:r>
        <w:rPr>
          <w:rFonts w:eastAsiaTheme="minorHAnsi"/>
        </w:rPr>
        <w:t>).</w:t>
      </w:r>
      <w:r w:rsidR="00263B76">
        <w:rPr>
          <w:rFonts w:eastAsiaTheme="minorHAnsi"/>
        </w:rPr>
        <w:t xml:space="preserve"> </w:t>
      </w:r>
    </w:p>
    <w:p w14:paraId="3F4D4E56" w14:textId="1AA534CC" w:rsidR="004173BD" w:rsidRDefault="004173BD" w:rsidP="004173BD">
      <w:pPr>
        <w:pStyle w:val="tableheading"/>
        <w:rPr>
          <w:rFonts w:eastAsiaTheme="minorHAnsi"/>
        </w:rPr>
      </w:pPr>
      <w:bookmarkStart w:id="48" w:name="_Toc11145078"/>
      <w:bookmarkStart w:id="49" w:name="_Hlk9347790"/>
      <w:r>
        <w:rPr>
          <w:rFonts w:eastAsiaTheme="minorHAnsi"/>
        </w:rPr>
        <w:t xml:space="preserve">Table </w:t>
      </w:r>
      <w:r w:rsidR="000E7FD9">
        <w:rPr>
          <w:rFonts w:eastAsiaTheme="minorHAnsi"/>
        </w:rPr>
        <w:t>10</w:t>
      </w:r>
      <w:r>
        <w:rPr>
          <w:rFonts w:eastAsiaTheme="minorHAnsi"/>
        </w:rPr>
        <w:t>: Patterns of maternal substance use (n=255</w:t>
      </w:r>
      <w:r w:rsidR="004C7E29">
        <w:rPr>
          <w:rFonts w:eastAsiaTheme="minorHAnsi"/>
        </w:rPr>
        <w:t>*</w:t>
      </w:r>
      <w:r>
        <w:rPr>
          <w:rFonts w:eastAsiaTheme="minorHAnsi"/>
        </w:rPr>
        <w:t>)</w:t>
      </w:r>
      <w:bookmarkEnd w:id="48"/>
    </w:p>
    <w:tbl>
      <w:tblPr>
        <w:tblStyle w:val="TableGrid5"/>
        <w:tblW w:w="9298" w:type="dxa"/>
        <w:tblLook w:val="04A0" w:firstRow="1" w:lastRow="0" w:firstColumn="1" w:lastColumn="0" w:noHBand="0" w:noVBand="1"/>
      </w:tblPr>
      <w:tblGrid>
        <w:gridCol w:w="5102"/>
        <w:gridCol w:w="2098"/>
        <w:gridCol w:w="2098"/>
      </w:tblGrid>
      <w:tr w:rsidR="00E1009B" w:rsidRPr="00E1009B" w14:paraId="0AED721C" w14:textId="77777777" w:rsidTr="00E1009B">
        <w:trPr>
          <w:trHeight w:val="340"/>
        </w:trPr>
        <w:tc>
          <w:tcPr>
            <w:tcW w:w="5102" w:type="dxa"/>
            <w:tcBorders>
              <w:bottom w:val="single" w:sz="12" w:space="0" w:color="auto"/>
              <w:right w:val="single" w:sz="12" w:space="0" w:color="auto"/>
            </w:tcBorders>
            <w:shd w:val="clear" w:color="auto" w:fill="E7E6E6"/>
          </w:tcPr>
          <w:p w14:paraId="32AF7474" w14:textId="77777777" w:rsidR="00E1009B" w:rsidRPr="00E1009B" w:rsidRDefault="00E1009B" w:rsidP="00E1009B">
            <w:pPr>
              <w:spacing w:after="0"/>
              <w:rPr>
                <w:rFonts w:eastAsia="Calibri" w:cs="Times New Roman"/>
              </w:rPr>
            </w:pPr>
          </w:p>
        </w:tc>
        <w:tc>
          <w:tcPr>
            <w:tcW w:w="2098" w:type="dxa"/>
            <w:tcBorders>
              <w:left w:val="single" w:sz="12" w:space="0" w:color="auto"/>
              <w:bottom w:val="single" w:sz="12" w:space="0" w:color="auto"/>
              <w:right w:val="single" w:sz="12" w:space="0" w:color="auto"/>
            </w:tcBorders>
            <w:shd w:val="clear" w:color="auto" w:fill="E7E6E6"/>
            <w:vAlign w:val="center"/>
            <w:hideMark/>
          </w:tcPr>
          <w:p w14:paraId="101366BA" w14:textId="77777777" w:rsidR="00E1009B" w:rsidRPr="00E1009B" w:rsidRDefault="00E1009B" w:rsidP="00E1009B">
            <w:pPr>
              <w:spacing w:after="0"/>
              <w:jc w:val="center"/>
              <w:rPr>
                <w:rFonts w:eastAsia="Calibri" w:cs="Times New Roman"/>
              </w:rPr>
            </w:pPr>
            <w:r w:rsidRPr="00E1009B">
              <w:rPr>
                <w:rFonts w:eastAsia="Calibri" w:cs="Times New Roman"/>
              </w:rPr>
              <w:t>n</w:t>
            </w:r>
          </w:p>
        </w:tc>
        <w:tc>
          <w:tcPr>
            <w:tcW w:w="2098" w:type="dxa"/>
            <w:tcBorders>
              <w:left w:val="single" w:sz="12" w:space="0" w:color="auto"/>
              <w:bottom w:val="single" w:sz="12" w:space="0" w:color="auto"/>
            </w:tcBorders>
            <w:shd w:val="clear" w:color="auto" w:fill="E7E6E6"/>
            <w:vAlign w:val="center"/>
            <w:hideMark/>
          </w:tcPr>
          <w:p w14:paraId="5358A637" w14:textId="77777777" w:rsidR="00E1009B" w:rsidRPr="00E1009B" w:rsidRDefault="00E1009B" w:rsidP="00E1009B">
            <w:pPr>
              <w:spacing w:after="0"/>
              <w:jc w:val="center"/>
              <w:rPr>
                <w:rFonts w:eastAsia="Calibri" w:cs="Times New Roman"/>
              </w:rPr>
            </w:pPr>
            <w:r w:rsidRPr="00E1009B">
              <w:rPr>
                <w:rFonts w:eastAsia="Calibri" w:cs="Times New Roman"/>
              </w:rPr>
              <w:t>%</w:t>
            </w:r>
          </w:p>
        </w:tc>
      </w:tr>
      <w:tr w:rsidR="00E1009B" w:rsidRPr="00E1009B" w14:paraId="2265E5A9" w14:textId="77777777" w:rsidTr="00DD4F53">
        <w:trPr>
          <w:trHeight w:val="340"/>
        </w:trPr>
        <w:tc>
          <w:tcPr>
            <w:tcW w:w="5102" w:type="dxa"/>
            <w:tcBorders>
              <w:top w:val="single" w:sz="12" w:space="0" w:color="auto"/>
              <w:right w:val="single" w:sz="12" w:space="0" w:color="auto"/>
            </w:tcBorders>
            <w:vAlign w:val="center"/>
            <w:hideMark/>
          </w:tcPr>
          <w:p w14:paraId="523F65C0" w14:textId="77777777" w:rsidR="00E1009B" w:rsidRPr="00E1009B" w:rsidRDefault="00E1009B" w:rsidP="00E1009B">
            <w:pPr>
              <w:spacing w:after="0"/>
              <w:rPr>
                <w:rFonts w:eastAsia="Calibri" w:cs="Times New Roman"/>
              </w:rPr>
            </w:pPr>
            <w:r w:rsidRPr="00E1009B">
              <w:rPr>
                <w:rFonts w:eastAsia="Calibri" w:cs="Times New Roman"/>
              </w:rPr>
              <w:t>Alcohol only</w:t>
            </w:r>
          </w:p>
        </w:tc>
        <w:tc>
          <w:tcPr>
            <w:tcW w:w="2098" w:type="dxa"/>
            <w:tcBorders>
              <w:top w:val="single" w:sz="12" w:space="0" w:color="auto"/>
              <w:left w:val="single" w:sz="12" w:space="0" w:color="auto"/>
              <w:right w:val="single" w:sz="12" w:space="0" w:color="auto"/>
            </w:tcBorders>
            <w:tcMar>
              <w:right w:w="907" w:type="dxa"/>
            </w:tcMar>
            <w:vAlign w:val="center"/>
            <w:hideMark/>
          </w:tcPr>
          <w:p w14:paraId="652F5ED3" w14:textId="77777777" w:rsidR="00E1009B" w:rsidRPr="00E1009B" w:rsidRDefault="00E1009B" w:rsidP="00E1009B">
            <w:pPr>
              <w:spacing w:after="0"/>
              <w:jc w:val="right"/>
              <w:rPr>
                <w:rFonts w:eastAsia="Calibri" w:cs="Times New Roman"/>
              </w:rPr>
            </w:pPr>
            <w:r w:rsidRPr="00E1009B">
              <w:rPr>
                <w:rFonts w:eastAsia="Calibri" w:cs="Times New Roman"/>
              </w:rPr>
              <w:t>45</w:t>
            </w:r>
          </w:p>
        </w:tc>
        <w:tc>
          <w:tcPr>
            <w:tcW w:w="2098" w:type="dxa"/>
            <w:tcBorders>
              <w:top w:val="single" w:sz="12" w:space="0" w:color="auto"/>
              <w:left w:val="single" w:sz="12" w:space="0" w:color="auto"/>
            </w:tcBorders>
            <w:tcMar>
              <w:right w:w="907" w:type="dxa"/>
            </w:tcMar>
            <w:vAlign w:val="center"/>
            <w:hideMark/>
          </w:tcPr>
          <w:p w14:paraId="6555A9F4" w14:textId="77777777" w:rsidR="00E1009B" w:rsidRPr="00E1009B" w:rsidRDefault="00E1009B" w:rsidP="00E1009B">
            <w:pPr>
              <w:spacing w:after="0"/>
              <w:jc w:val="right"/>
              <w:rPr>
                <w:rFonts w:eastAsia="Calibri" w:cs="Times New Roman"/>
              </w:rPr>
            </w:pPr>
            <w:r w:rsidRPr="00E1009B">
              <w:rPr>
                <w:rFonts w:eastAsia="Calibri" w:cs="Times New Roman"/>
              </w:rPr>
              <w:t>17.6</w:t>
            </w:r>
          </w:p>
        </w:tc>
      </w:tr>
      <w:tr w:rsidR="00E1009B" w:rsidRPr="00E1009B" w14:paraId="0AC63458" w14:textId="77777777" w:rsidTr="00DD4F53">
        <w:trPr>
          <w:trHeight w:val="340"/>
        </w:trPr>
        <w:tc>
          <w:tcPr>
            <w:tcW w:w="5102" w:type="dxa"/>
            <w:tcBorders>
              <w:right w:val="single" w:sz="12" w:space="0" w:color="auto"/>
            </w:tcBorders>
            <w:vAlign w:val="center"/>
            <w:hideMark/>
          </w:tcPr>
          <w:p w14:paraId="3A284D13" w14:textId="77777777" w:rsidR="00E1009B" w:rsidRPr="00E1009B" w:rsidRDefault="00E1009B" w:rsidP="00E1009B">
            <w:pPr>
              <w:spacing w:after="0"/>
              <w:rPr>
                <w:rFonts w:eastAsia="Calibri" w:cs="Times New Roman"/>
              </w:rPr>
            </w:pPr>
            <w:r w:rsidRPr="00E1009B">
              <w:rPr>
                <w:rFonts w:eastAsia="Calibri" w:cs="Times New Roman"/>
              </w:rPr>
              <w:t>Single drug only</w:t>
            </w:r>
          </w:p>
        </w:tc>
        <w:tc>
          <w:tcPr>
            <w:tcW w:w="2098" w:type="dxa"/>
            <w:tcBorders>
              <w:left w:val="single" w:sz="12" w:space="0" w:color="auto"/>
              <w:right w:val="single" w:sz="12" w:space="0" w:color="auto"/>
            </w:tcBorders>
            <w:tcMar>
              <w:right w:w="907" w:type="dxa"/>
            </w:tcMar>
            <w:vAlign w:val="center"/>
            <w:hideMark/>
          </w:tcPr>
          <w:p w14:paraId="3721B316" w14:textId="77777777" w:rsidR="00E1009B" w:rsidRPr="00E1009B" w:rsidRDefault="00E1009B" w:rsidP="00E1009B">
            <w:pPr>
              <w:spacing w:after="0"/>
              <w:jc w:val="right"/>
              <w:rPr>
                <w:rFonts w:eastAsia="Calibri" w:cs="Times New Roman"/>
              </w:rPr>
            </w:pPr>
            <w:r w:rsidRPr="00E1009B">
              <w:rPr>
                <w:rFonts w:eastAsia="Calibri" w:cs="Times New Roman"/>
              </w:rPr>
              <w:t>15</w:t>
            </w:r>
          </w:p>
        </w:tc>
        <w:tc>
          <w:tcPr>
            <w:tcW w:w="2098" w:type="dxa"/>
            <w:tcBorders>
              <w:left w:val="single" w:sz="12" w:space="0" w:color="auto"/>
            </w:tcBorders>
            <w:tcMar>
              <w:right w:w="907" w:type="dxa"/>
            </w:tcMar>
            <w:vAlign w:val="center"/>
            <w:hideMark/>
          </w:tcPr>
          <w:p w14:paraId="22E01D06" w14:textId="77777777" w:rsidR="00E1009B" w:rsidRPr="00E1009B" w:rsidRDefault="00E1009B" w:rsidP="00E1009B">
            <w:pPr>
              <w:spacing w:after="0"/>
              <w:jc w:val="right"/>
              <w:rPr>
                <w:rFonts w:eastAsia="Calibri" w:cs="Times New Roman"/>
              </w:rPr>
            </w:pPr>
            <w:r w:rsidRPr="00E1009B">
              <w:rPr>
                <w:rFonts w:eastAsia="Calibri" w:cs="Times New Roman"/>
              </w:rPr>
              <w:t>5.9</w:t>
            </w:r>
          </w:p>
        </w:tc>
      </w:tr>
      <w:tr w:rsidR="00E1009B" w:rsidRPr="00E1009B" w14:paraId="29519CCF" w14:textId="77777777" w:rsidTr="00DD4F53">
        <w:trPr>
          <w:trHeight w:val="340"/>
        </w:trPr>
        <w:tc>
          <w:tcPr>
            <w:tcW w:w="5102" w:type="dxa"/>
            <w:tcBorders>
              <w:right w:val="single" w:sz="12" w:space="0" w:color="auto"/>
            </w:tcBorders>
            <w:vAlign w:val="center"/>
            <w:hideMark/>
          </w:tcPr>
          <w:p w14:paraId="70D2BA2E" w14:textId="77777777" w:rsidR="00E1009B" w:rsidRPr="00E1009B" w:rsidRDefault="00E1009B" w:rsidP="00E1009B">
            <w:pPr>
              <w:spacing w:after="0"/>
              <w:rPr>
                <w:rFonts w:eastAsia="Calibri" w:cs="Times New Roman"/>
              </w:rPr>
            </w:pPr>
            <w:r w:rsidRPr="00E1009B">
              <w:rPr>
                <w:rFonts w:eastAsia="Calibri" w:cs="Times New Roman"/>
              </w:rPr>
              <w:t>Alcohol and single drug</w:t>
            </w:r>
          </w:p>
        </w:tc>
        <w:tc>
          <w:tcPr>
            <w:tcW w:w="2098" w:type="dxa"/>
            <w:tcBorders>
              <w:left w:val="single" w:sz="12" w:space="0" w:color="auto"/>
              <w:right w:val="single" w:sz="12" w:space="0" w:color="auto"/>
            </w:tcBorders>
            <w:tcMar>
              <w:right w:w="907" w:type="dxa"/>
            </w:tcMar>
            <w:vAlign w:val="center"/>
            <w:hideMark/>
          </w:tcPr>
          <w:p w14:paraId="5F3D68FA" w14:textId="77777777" w:rsidR="00E1009B" w:rsidRPr="00E1009B" w:rsidRDefault="00E1009B" w:rsidP="00E1009B">
            <w:pPr>
              <w:spacing w:after="0"/>
              <w:jc w:val="right"/>
              <w:rPr>
                <w:rFonts w:eastAsia="Calibri" w:cs="Times New Roman"/>
              </w:rPr>
            </w:pPr>
            <w:r w:rsidRPr="00E1009B">
              <w:rPr>
                <w:rFonts w:eastAsia="Calibri" w:cs="Times New Roman"/>
              </w:rPr>
              <w:t>56</w:t>
            </w:r>
          </w:p>
        </w:tc>
        <w:tc>
          <w:tcPr>
            <w:tcW w:w="2098" w:type="dxa"/>
            <w:tcBorders>
              <w:left w:val="single" w:sz="12" w:space="0" w:color="auto"/>
            </w:tcBorders>
            <w:tcMar>
              <w:right w:w="907" w:type="dxa"/>
            </w:tcMar>
            <w:vAlign w:val="center"/>
            <w:hideMark/>
          </w:tcPr>
          <w:p w14:paraId="51F118CF" w14:textId="77777777" w:rsidR="00E1009B" w:rsidRPr="00E1009B" w:rsidRDefault="00E1009B" w:rsidP="00E1009B">
            <w:pPr>
              <w:spacing w:after="0"/>
              <w:jc w:val="right"/>
              <w:rPr>
                <w:rFonts w:eastAsia="Calibri" w:cs="Times New Roman"/>
              </w:rPr>
            </w:pPr>
            <w:r w:rsidRPr="00E1009B">
              <w:rPr>
                <w:rFonts w:eastAsia="Calibri" w:cs="Times New Roman"/>
              </w:rPr>
              <w:t>22.0</w:t>
            </w:r>
          </w:p>
        </w:tc>
      </w:tr>
      <w:tr w:rsidR="00E1009B" w:rsidRPr="00E1009B" w14:paraId="04566B47" w14:textId="77777777" w:rsidTr="00DD4F53">
        <w:trPr>
          <w:trHeight w:val="340"/>
        </w:trPr>
        <w:tc>
          <w:tcPr>
            <w:tcW w:w="5102" w:type="dxa"/>
            <w:tcBorders>
              <w:right w:val="single" w:sz="12" w:space="0" w:color="auto"/>
            </w:tcBorders>
            <w:vAlign w:val="center"/>
            <w:hideMark/>
          </w:tcPr>
          <w:p w14:paraId="3AF98259" w14:textId="77777777" w:rsidR="00E1009B" w:rsidRPr="00E1009B" w:rsidRDefault="00E1009B" w:rsidP="00E1009B">
            <w:pPr>
              <w:spacing w:after="0"/>
              <w:rPr>
                <w:rFonts w:eastAsia="Calibri" w:cs="Times New Roman"/>
              </w:rPr>
            </w:pPr>
            <w:r w:rsidRPr="00E1009B">
              <w:rPr>
                <w:rFonts w:eastAsia="Calibri" w:cs="Times New Roman"/>
              </w:rPr>
              <w:t>Poly drug use, not alcohol</w:t>
            </w:r>
          </w:p>
        </w:tc>
        <w:tc>
          <w:tcPr>
            <w:tcW w:w="2098" w:type="dxa"/>
            <w:tcBorders>
              <w:left w:val="single" w:sz="12" w:space="0" w:color="auto"/>
              <w:right w:val="single" w:sz="12" w:space="0" w:color="auto"/>
            </w:tcBorders>
            <w:tcMar>
              <w:right w:w="907" w:type="dxa"/>
            </w:tcMar>
            <w:vAlign w:val="center"/>
            <w:hideMark/>
          </w:tcPr>
          <w:p w14:paraId="110A5F4F" w14:textId="77777777" w:rsidR="00E1009B" w:rsidRPr="00E1009B" w:rsidRDefault="00E1009B" w:rsidP="00E1009B">
            <w:pPr>
              <w:spacing w:after="0"/>
              <w:jc w:val="right"/>
              <w:rPr>
                <w:rFonts w:eastAsia="Calibri" w:cs="Times New Roman"/>
              </w:rPr>
            </w:pPr>
            <w:r w:rsidRPr="00E1009B">
              <w:rPr>
                <w:rFonts w:eastAsia="Calibri" w:cs="Times New Roman"/>
              </w:rPr>
              <w:t>34</w:t>
            </w:r>
          </w:p>
        </w:tc>
        <w:tc>
          <w:tcPr>
            <w:tcW w:w="2098" w:type="dxa"/>
            <w:tcBorders>
              <w:left w:val="single" w:sz="12" w:space="0" w:color="auto"/>
            </w:tcBorders>
            <w:tcMar>
              <w:right w:w="907" w:type="dxa"/>
            </w:tcMar>
            <w:vAlign w:val="center"/>
            <w:hideMark/>
          </w:tcPr>
          <w:p w14:paraId="55F71E68" w14:textId="77777777" w:rsidR="00E1009B" w:rsidRPr="00E1009B" w:rsidRDefault="00E1009B" w:rsidP="00E1009B">
            <w:pPr>
              <w:spacing w:after="0"/>
              <w:jc w:val="right"/>
              <w:rPr>
                <w:rFonts w:eastAsia="Calibri" w:cs="Times New Roman"/>
              </w:rPr>
            </w:pPr>
            <w:r w:rsidRPr="00E1009B">
              <w:rPr>
                <w:rFonts w:eastAsia="Calibri" w:cs="Times New Roman"/>
              </w:rPr>
              <w:t>13.3</w:t>
            </w:r>
          </w:p>
        </w:tc>
      </w:tr>
      <w:tr w:rsidR="00E1009B" w:rsidRPr="00E1009B" w14:paraId="4E366726" w14:textId="77777777" w:rsidTr="00DD4F53">
        <w:trPr>
          <w:trHeight w:val="340"/>
        </w:trPr>
        <w:tc>
          <w:tcPr>
            <w:tcW w:w="5102" w:type="dxa"/>
            <w:tcBorders>
              <w:right w:val="single" w:sz="12" w:space="0" w:color="auto"/>
            </w:tcBorders>
            <w:vAlign w:val="center"/>
            <w:hideMark/>
          </w:tcPr>
          <w:p w14:paraId="025E4110" w14:textId="77777777" w:rsidR="00E1009B" w:rsidRPr="00E1009B" w:rsidRDefault="00E1009B" w:rsidP="00E1009B">
            <w:pPr>
              <w:spacing w:after="0"/>
              <w:rPr>
                <w:rFonts w:eastAsia="Calibri" w:cs="Times New Roman"/>
              </w:rPr>
            </w:pPr>
            <w:r w:rsidRPr="00E1009B">
              <w:rPr>
                <w:rFonts w:eastAsia="Calibri" w:cs="Times New Roman"/>
              </w:rPr>
              <w:t>Poly drug use, plus alcohol</w:t>
            </w:r>
          </w:p>
        </w:tc>
        <w:tc>
          <w:tcPr>
            <w:tcW w:w="2098" w:type="dxa"/>
            <w:tcBorders>
              <w:left w:val="single" w:sz="12" w:space="0" w:color="auto"/>
              <w:right w:val="single" w:sz="12" w:space="0" w:color="auto"/>
            </w:tcBorders>
            <w:tcMar>
              <w:right w:w="907" w:type="dxa"/>
            </w:tcMar>
            <w:vAlign w:val="center"/>
            <w:hideMark/>
          </w:tcPr>
          <w:p w14:paraId="74F2B41D" w14:textId="77777777" w:rsidR="00E1009B" w:rsidRPr="00E1009B" w:rsidRDefault="00E1009B" w:rsidP="00E1009B">
            <w:pPr>
              <w:spacing w:after="0"/>
              <w:jc w:val="right"/>
              <w:rPr>
                <w:rFonts w:eastAsia="Calibri" w:cs="Times New Roman"/>
              </w:rPr>
            </w:pPr>
            <w:r w:rsidRPr="00E1009B">
              <w:rPr>
                <w:rFonts w:eastAsia="Calibri" w:cs="Times New Roman"/>
              </w:rPr>
              <w:t>105</w:t>
            </w:r>
          </w:p>
        </w:tc>
        <w:tc>
          <w:tcPr>
            <w:tcW w:w="2098" w:type="dxa"/>
            <w:tcBorders>
              <w:left w:val="single" w:sz="12" w:space="0" w:color="auto"/>
            </w:tcBorders>
            <w:tcMar>
              <w:right w:w="907" w:type="dxa"/>
            </w:tcMar>
            <w:vAlign w:val="center"/>
            <w:hideMark/>
          </w:tcPr>
          <w:p w14:paraId="1DF4AA4F" w14:textId="77777777" w:rsidR="00E1009B" w:rsidRPr="00E1009B" w:rsidRDefault="00E1009B" w:rsidP="00E1009B">
            <w:pPr>
              <w:spacing w:after="0"/>
              <w:jc w:val="right"/>
              <w:rPr>
                <w:rFonts w:eastAsia="Calibri" w:cs="Times New Roman"/>
              </w:rPr>
            </w:pPr>
            <w:r w:rsidRPr="00E1009B">
              <w:rPr>
                <w:rFonts w:eastAsia="Calibri" w:cs="Times New Roman"/>
              </w:rPr>
              <w:t>41.2</w:t>
            </w:r>
          </w:p>
        </w:tc>
      </w:tr>
      <w:tr w:rsidR="00E1009B" w:rsidRPr="00E1009B" w14:paraId="799D7745" w14:textId="77777777" w:rsidTr="00DD4F53">
        <w:trPr>
          <w:trHeight w:val="340"/>
        </w:trPr>
        <w:tc>
          <w:tcPr>
            <w:tcW w:w="5102" w:type="dxa"/>
            <w:tcBorders>
              <w:right w:val="single" w:sz="12" w:space="0" w:color="auto"/>
            </w:tcBorders>
            <w:vAlign w:val="center"/>
            <w:hideMark/>
          </w:tcPr>
          <w:p w14:paraId="181FFD77" w14:textId="77777777" w:rsidR="00E1009B" w:rsidRPr="00E1009B" w:rsidRDefault="00E1009B" w:rsidP="00E1009B">
            <w:pPr>
              <w:spacing w:after="0"/>
              <w:rPr>
                <w:rFonts w:eastAsia="Calibri" w:cs="Times New Roman"/>
              </w:rPr>
            </w:pPr>
            <w:r w:rsidRPr="00E1009B">
              <w:rPr>
                <w:rFonts w:eastAsia="Calibri" w:cs="Times New Roman"/>
              </w:rPr>
              <w:t>Total</w:t>
            </w:r>
          </w:p>
        </w:tc>
        <w:tc>
          <w:tcPr>
            <w:tcW w:w="2098" w:type="dxa"/>
            <w:tcBorders>
              <w:left w:val="single" w:sz="12" w:space="0" w:color="auto"/>
              <w:right w:val="single" w:sz="12" w:space="0" w:color="auto"/>
            </w:tcBorders>
            <w:tcMar>
              <w:right w:w="907" w:type="dxa"/>
            </w:tcMar>
            <w:vAlign w:val="center"/>
            <w:hideMark/>
          </w:tcPr>
          <w:p w14:paraId="1E4B7DD9" w14:textId="77777777" w:rsidR="00E1009B" w:rsidRPr="00E1009B" w:rsidRDefault="00E1009B" w:rsidP="00E1009B">
            <w:pPr>
              <w:spacing w:after="0"/>
              <w:jc w:val="right"/>
              <w:rPr>
                <w:rFonts w:eastAsia="Calibri" w:cs="Times New Roman"/>
              </w:rPr>
            </w:pPr>
            <w:r w:rsidRPr="00E1009B">
              <w:rPr>
                <w:rFonts w:eastAsia="Calibri" w:cs="Times New Roman"/>
              </w:rPr>
              <w:t>255</w:t>
            </w:r>
          </w:p>
        </w:tc>
        <w:tc>
          <w:tcPr>
            <w:tcW w:w="2098" w:type="dxa"/>
            <w:tcBorders>
              <w:left w:val="single" w:sz="12" w:space="0" w:color="auto"/>
            </w:tcBorders>
            <w:tcMar>
              <w:right w:w="907" w:type="dxa"/>
            </w:tcMar>
            <w:vAlign w:val="center"/>
            <w:hideMark/>
          </w:tcPr>
          <w:p w14:paraId="5127A979" w14:textId="77777777" w:rsidR="00E1009B" w:rsidRPr="00E1009B" w:rsidRDefault="00E1009B" w:rsidP="00E1009B">
            <w:pPr>
              <w:spacing w:after="0"/>
              <w:jc w:val="right"/>
              <w:rPr>
                <w:rFonts w:eastAsia="Calibri" w:cs="Times New Roman"/>
              </w:rPr>
            </w:pPr>
            <w:r w:rsidRPr="00E1009B">
              <w:rPr>
                <w:rFonts w:eastAsia="Calibri" w:cs="Times New Roman"/>
              </w:rPr>
              <w:t>100.0</w:t>
            </w:r>
          </w:p>
        </w:tc>
      </w:tr>
    </w:tbl>
    <w:bookmarkEnd w:id="49"/>
    <w:p w14:paraId="612010A0" w14:textId="1B1B4CB3" w:rsidR="004173BD" w:rsidRDefault="004173BD" w:rsidP="00E1009B">
      <w:pPr>
        <w:pStyle w:val="Caption1"/>
        <w:rPr>
          <w:rFonts w:eastAsiaTheme="minorHAnsi"/>
        </w:rPr>
      </w:pPr>
      <w:r>
        <w:rPr>
          <w:rFonts w:eastAsiaTheme="minorHAnsi"/>
        </w:rPr>
        <w:t>*</w:t>
      </w:r>
      <w:r w:rsidR="004C7E29" w:rsidRPr="004C7E29">
        <w:rPr>
          <w:rFonts w:eastAsiaTheme="minorHAnsi"/>
        </w:rPr>
        <w:t xml:space="preserve"> </w:t>
      </w:r>
      <w:r w:rsidR="00954548">
        <w:rPr>
          <w:rFonts w:eastAsiaTheme="minorHAnsi"/>
        </w:rPr>
        <w:tab/>
      </w:r>
      <w:r w:rsidR="004C7E29">
        <w:rPr>
          <w:rFonts w:eastAsiaTheme="minorHAnsi"/>
        </w:rPr>
        <w:t>Those where there were known concerns about substance misuse.</w:t>
      </w:r>
      <w:r w:rsidR="00263B76">
        <w:rPr>
          <w:rFonts w:eastAsiaTheme="minorHAnsi"/>
        </w:rPr>
        <w:t xml:space="preserve"> </w:t>
      </w:r>
      <w:r>
        <w:rPr>
          <w:rFonts w:eastAsiaTheme="minorHAnsi"/>
        </w:rPr>
        <w:t>Details were missing for 18 mothers</w:t>
      </w:r>
      <w:r w:rsidR="00B06087">
        <w:rPr>
          <w:rFonts w:eastAsiaTheme="minorHAnsi"/>
        </w:rPr>
        <w:t>.</w:t>
      </w:r>
    </w:p>
    <w:p w14:paraId="262AAF94" w14:textId="16F5833F" w:rsidR="004173BD" w:rsidRDefault="00B75273" w:rsidP="00E1009B">
      <w:pPr>
        <w:pStyle w:val="Extraspace"/>
        <w:rPr>
          <w:rFonts w:eastAsiaTheme="minorHAnsi"/>
        </w:rPr>
      </w:pPr>
      <w:r>
        <w:rPr>
          <w:rFonts w:eastAsiaTheme="minorHAnsi"/>
        </w:rPr>
        <w:t>Multiple drug use was common a</w:t>
      </w:r>
      <w:r w:rsidR="004173BD">
        <w:rPr>
          <w:rFonts w:eastAsiaTheme="minorHAnsi"/>
        </w:rPr>
        <w:t xml:space="preserve">mongst these mothers (see also </w:t>
      </w:r>
      <w:proofErr w:type="spellStart"/>
      <w:r w:rsidR="004173BD">
        <w:rPr>
          <w:rFonts w:eastAsiaTheme="minorHAnsi"/>
        </w:rPr>
        <w:t>Mayet</w:t>
      </w:r>
      <w:proofErr w:type="spellEnd"/>
      <w:r w:rsidR="004173BD">
        <w:rPr>
          <w:rFonts w:eastAsiaTheme="minorHAnsi"/>
        </w:rPr>
        <w:t xml:space="preserve"> </w:t>
      </w:r>
      <w:r w:rsidR="009C1610">
        <w:rPr>
          <w:rFonts w:eastAsiaTheme="minorHAnsi"/>
        </w:rPr>
        <w:t>e</w:t>
      </w:r>
      <w:r w:rsidR="004173BD">
        <w:rPr>
          <w:rFonts w:eastAsiaTheme="minorHAnsi"/>
        </w:rPr>
        <w:t>t al</w:t>
      </w:r>
      <w:r w:rsidR="00E1009B">
        <w:rPr>
          <w:rFonts w:eastAsiaTheme="minorHAnsi"/>
        </w:rPr>
        <w:t>,</w:t>
      </w:r>
      <w:r w:rsidR="004173BD">
        <w:rPr>
          <w:rFonts w:eastAsiaTheme="minorHAnsi"/>
        </w:rPr>
        <w:t xml:space="preserve"> 2008; Hamilton et al</w:t>
      </w:r>
      <w:r w:rsidR="00E1009B">
        <w:rPr>
          <w:rFonts w:eastAsiaTheme="minorHAnsi"/>
        </w:rPr>
        <w:t>,</w:t>
      </w:r>
      <w:r w:rsidR="004173BD">
        <w:rPr>
          <w:rFonts w:eastAsiaTheme="minorHAnsi"/>
        </w:rPr>
        <w:t xml:space="preserve"> 2010; Goel et al</w:t>
      </w:r>
      <w:r w:rsidR="00377995">
        <w:rPr>
          <w:rFonts w:eastAsiaTheme="minorHAnsi"/>
        </w:rPr>
        <w:t>,</w:t>
      </w:r>
      <w:r w:rsidR="004173BD">
        <w:rPr>
          <w:rFonts w:eastAsiaTheme="minorHAnsi"/>
        </w:rPr>
        <w:t xml:space="preserve"> 2011). Nearly two</w:t>
      </w:r>
      <w:r w:rsidR="00B06087">
        <w:rPr>
          <w:rFonts w:eastAsiaTheme="minorHAnsi"/>
        </w:rPr>
        <w:t xml:space="preserve"> </w:t>
      </w:r>
      <w:r w:rsidR="004173BD">
        <w:rPr>
          <w:rFonts w:eastAsiaTheme="minorHAnsi"/>
        </w:rPr>
        <w:t xml:space="preserve">fifths (105, 38%) of mothers were reported to be using two to four drugs, nearly one in ten (40, 9%) were using 5-7 drugs and four mothers were reported to be using 8-10 types of drugs prior to </w:t>
      </w:r>
      <w:r w:rsidR="00736770">
        <w:rPr>
          <w:rFonts w:eastAsiaTheme="minorHAnsi"/>
        </w:rPr>
        <w:t>children</w:t>
      </w:r>
      <w:r w:rsidR="004173BD">
        <w:rPr>
          <w:rFonts w:eastAsiaTheme="minorHAnsi"/>
        </w:rPr>
        <w:t xml:space="preserve"> becoming looked after away from home.</w:t>
      </w:r>
    </w:p>
    <w:p w14:paraId="4E9E985B" w14:textId="7231929D" w:rsidR="004173BD" w:rsidRDefault="00751B50" w:rsidP="004173BD">
      <w:pPr>
        <w:rPr>
          <w:rFonts w:eastAsiaTheme="minorHAnsi"/>
        </w:rPr>
      </w:pPr>
      <w:r>
        <w:rPr>
          <w:rFonts w:eastAsiaTheme="minorHAnsi"/>
        </w:rPr>
        <w:lastRenderedPageBreak/>
        <w:t>Amongst</w:t>
      </w:r>
      <w:r w:rsidR="004173BD">
        <w:rPr>
          <w:rFonts w:eastAsiaTheme="minorHAnsi"/>
        </w:rPr>
        <w:t xml:space="preserve"> the </w:t>
      </w:r>
      <w:r w:rsidR="004173BD" w:rsidRPr="00F50B55">
        <w:rPr>
          <w:rFonts w:eastAsiaTheme="minorHAnsi"/>
        </w:rPr>
        <w:t>273</w:t>
      </w:r>
      <w:r w:rsidR="004173BD">
        <w:rPr>
          <w:rFonts w:eastAsiaTheme="minorHAnsi"/>
        </w:rPr>
        <w:t xml:space="preserve"> mothers with reported substance misuse, many were reported to be either physically </w:t>
      </w:r>
      <w:r w:rsidR="00B75273">
        <w:rPr>
          <w:rFonts w:eastAsiaTheme="minorHAnsi"/>
        </w:rPr>
        <w:t>and/</w:t>
      </w:r>
      <w:r w:rsidR="004173BD">
        <w:rPr>
          <w:rFonts w:eastAsiaTheme="minorHAnsi"/>
        </w:rPr>
        <w:t xml:space="preserve">or psychologically dependent on </w:t>
      </w:r>
      <w:r w:rsidR="00B75273">
        <w:rPr>
          <w:rFonts w:eastAsiaTheme="minorHAnsi"/>
        </w:rPr>
        <w:t>substances</w:t>
      </w:r>
      <w:r w:rsidR="004173BD">
        <w:rPr>
          <w:rFonts w:eastAsiaTheme="minorHAnsi"/>
        </w:rPr>
        <w:t>. Nearly three</w:t>
      </w:r>
      <w:r w:rsidR="00B06087">
        <w:rPr>
          <w:rFonts w:eastAsiaTheme="minorHAnsi"/>
        </w:rPr>
        <w:t xml:space="preserve"> </w:t>
      </w:r>
      <w:r w:rsidR="004173BD">
        <w:rPr>
          <w:rFonts w:eastAsiaTheme="minorHAnsi"/>
        </w:rPr>
        <w:t>quarters (201, 74%) were thought to be physically dependent on drugs and/or alcohol</w:t>
      </w:r>
      <w:r w:rsidR="00FB2ED5">
        <w:rPr>
          <w:rFonts w:eastAsiaTheme="minorHAnsi"/>
        </w:rPr>
        <w:t>,</w:t>
      </w:r>
      <w:r w:rsidR="004173BD">
        <w:rPr>
          <w:rFonts w:eastAsiaTheme="minorHAnsi"/>
        </w:rPr>
        <w:t xml:space="preserve"> and four</w:t>
      </w:r>
      <w:r w:rsidR="003456A7">
        <w:rPr>
          <w:rFonts w:eastAsiaTheme="minorHAnsi"/>
        </w:rPr>
        <w:t xml:space="preserve"> </w:t>
      </w:r>
      <w:r w:rsidR="004173BD">
        <w:rPr>
          <w:rFonts w:eastAsiaTheme="minorHAnsi"/>
        </w:rPr>
        <w:t>fifths (219, 81%</w:t>
      </w:r>
      <w:r w:rsidR="00B75273">
        <w:rPr>
          <w:rFonts w:eastAsiaTheme="minorHAnsi"/>
        </w:rPr>
        <w:t>)</w:t>
      </w:r>
      <w:r w:rsidR="004173BD">
        <w:rPr>
          <w:rFonts w:eastAsiaTheme="minorHAnsi"/>
        </w:rPr>
        <w:t xml:space="preserve"> were thought to be psychologically dependent (</w:t>
      </w:r>
      <w:r w:rsidR="00B06087">
        <w:rPr>
          <w:rFonts w:eastAsiaTheme="minorHAnsi"/>
        </w:rPr>
        <w:t>see T</w:t>
      </w:r>
      <w:r w:rsidR="004173BD">
        <w:rPr>
          <w:rFonts w:eastAsiaTheme="minorHAnsi"/>
        </w:rPr>
        <w:t xml:space="preserve">able </w:t>
      </w:r>
      <w:r w:rsidR="00B06087">
        <w:rPr>
          <w:rFonts w:eastAsiaTheme="minorHAnsi"/>
        </w:rPr>
        <w:t>11</w:t>
      </w:r>
      <w:r w:rsidR="004173BD">
        <w:rPr>
          <w:rFonts w:eastAsiaTheme="minorHAnsi"/>
        </w:rPr>
        <w:t>)</w:t>
      </w:r>
    </w:p>
    <w:p w14:paraId="3547C1DC" w14:textId="72D298BA" w:rsidR="004173BD" w:rsidRDefault="004173BD" w:rsidP="004173BD">
      <w:pPr>
        <w:pStyle w:val="tableheading"/>
      </w:pPr>
      <w:bookmarkStart w:id="50" w:name="_Toc11145079"/>
      <w:r>
        <w:t xml:space="preserve">Table </w:t>
      </w:r>
      <w:r w:rsidR="00B06087">
        <w:t>11</w:t>
      </w:r>
      <w:r>
        <w:t>: Mothers’ dependence on drugs and/or alcohol (n=270</w:t>
      </w:r>
      <w:r w:rsidR="004C7E29">
        <w:t>*</w:t>
      </w:r>
      <w:r>
        <w:t>)</w:t>
      </w:r>
      <w:bookmarkEnd w:id="50"/>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1464"/>
        <w:gridCol w:w="1446"/>
        <w:gridCol w:w="1641"/>
        <w:gridCol w:w="1446"/>
      </w:tblGrid>
      <w:tr w:rsidR="003456A7" w:rsidRPr="003456A7" w14:paraId="04058ADC" w14:textId="77777777" w:rsidTr="003456A7">
        <w:trPr>
          <w:trHeight w:val="340"/>
        </w:trPr>
        <w:tc>
          <w:tcPr>
            <w:tcW w:w="3300" w:type="dxa"/>
            <w:vMerge w:val="restart"/>
            <w:tcBorders>
              <w:top w:val="single" w:sz="4" w:space="0" w:color="auto"/>
              <w:left w:val="single" w:sz="4" w:space="0" w:color="auto"/>
              <w:right w:val="single" w:sz="12" w:space="0" w:color="auto"/>
            </w:tcBorders>
            <w:shd w:val="clear" w:color="auto" w:fill="E7E6E6"/>
          </w:tcPr>
          <w:p w14:paraId="1F1F3890" w14:textId="77777777" w:rsidR="003456A7" w:rsidRPr="003456A7" w:rsidRDefault="003456A7" w:rsidP="003456A7">
            <w:pPr>
              <w:spacing w:after="0"/>
              <w:rPr>
                <w:rFonts w:eastAsia="Calibri" w:cs="Times New Roman"/>
              </w:rPr>
            </w:pPr>
          </w:p>
        </w:tc>
        <w:tc>
          <w:tcPr>
            <w:tcW w:w="2910" w:type="dxa"/>
            <w:gridSpan w:val="2"/>
            <w:tcBorders>
              <w:top w:val="single" w:sz="4" w:space="0" w:color="auto"/>
              <w:left w:val="single" w:sz="12" w:space="0" w:color="auto"/>
              <w:bottom w:val="single" w:sz="4" w:space="0" w:color="auto"/>
              <w:right w:val="single" w:sz="12" w:space="0" w:color="auto"/>
            </w:tcBorders>
            <w:shd w:val="clear" w:color="auto" w:fill="E7E6E6"/>
            <w:vAlign w:val="center"/>
            <w:hideMark/>
          </w:tcPr>
          <w:p w14:paraId="0BC9A663" w14:textId="77777777" w:rsidR="003456A7" w:rsidRPr="003456A7" w:rsidRDefault="003456A7" w:rsidP="003456A7">
            <w:pPr>
              <w:spacing w:after="0"/>
              <w:jc w:val="center"/>
              <w:rPr>
                <w:rFonts w:eastAsia="Calibri" w:cs="Times New Roman"/>
              </w:rPr>
            </w:pPr>
            <w:r w:rsidRPr="003456A7">
              <w:rPr>
                <w:rFonts w:eastAsia="Calibri" w:cs="Times New Roman"/>
              </w:rPr>
              <w:t>Physically dependent (n=270)</w:t>
            </w:r>
          </w:p>
        </w:tc>
        <w:tc>
          <w:tcPr>
            <w:tcW w:w="3087" w:type="dxa"/>
            <w:gridSpan w:val="2"/>
            <w:tcBorders>
              <w:top w:val="single" w:sz="4" w:space="0" w:color="auto"/>
              <w:left w:val="single" w:sz="12" w:space="0" w:color="auto"/>
              <w:bottom w:val="single" w:sz="4" w:space="0" w:color="auto"/>
              <w:right w:val="single" w:sz="4" w:space="0" w:color="auto"/>
            </w:tcBorders>
            <w:shd w:val="clear" w:color="auto" w:fill="E7E6E6"/>
            <w:vAlign w:val="center"/>
            <w:hideMark/>
          </w:tcPr>
          <w:p w14:paraId="5200CEAC" w14:textId="77777777" w:rsidR="003456A7" w:rsidRPr="003456A7" w:rsidRDefault="003456A7" w:rsidP="003456A7">
            <w:pPr>
              <w:spacing w:after="0"/>
              <w:jc w:val="center"/>
              <w:rPr>
                <w:rFonts w:eastAsia="Calibri" w:cs="Times New Roman"/>
              </w:rPr>
            </w:pPr>
            <w:r w:rsidRPr="003456A7">
              <w:rPr>
                <w:rFonts w:eastAsia="Calibri" w:cs="Times New Roman"/>
              </w:rPr>
              <w:t>Psychologically dependent (n=269)</w:t>
            </w:r>
          </w:p>
        </w:tc>
      </w:tr>
      <w:tr w:rsidR="003456A7" w:rsidRPr="003456A7" w14:paraId="3660849B" w14:textId="77777777" w:rsidTr="003456A7">
        <w:trPr>
          <w:trHeight w:val="340"/>
        </w:trPr>
        <w:tc>
          <w:tcPr>
            <w:tcW w:w="3300" w:type="dxa"/>
            <w:vMerge/>
            <w:tcBorders>
              <w:left w:val="single" w:sz="4" w:space="0" w:color="auto"/>
              <w:bottom w:val="single" w:sz="12" w:space="0" w:color="auto"/>
              <w:right w:val="single" w:sz="12" w:space="0" w:color="auto"/>
            </w:tcBorders>
            <w:shd w:val="clear" w:color="auto" w:fill="E7E6E6"/>
          </w:tcPr>
          <w:p w14:paraId="63ACBC63" w14:textId="77777777" w:rsidR="003456A7" w:rsidRPr="003456A7" w:rsidRDefault="003456A7" w:rsidP="003456A7">
            <w:pPr>
              <w:spacing w:after="0"/>
              <w:rPr>
                <w:rFonts w:eastAsia="Calibri" w:cs="Times New Roman"/>
              </w:rPr>
            </w:pPr>
          </w:p>
        </w:tc>
        <w:tc>
          <w:tcPr>
            <w:tcW w:w="1464"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74C41115" w14:textId="77777777" w:rsidR="003456A7" w:rsidRPr="003456A7" w:rsidRDefault="003456A7" w:rsidP="003456A7">
            <w:pPr>
              <w:spacing w:after="0"/>
              <w:jc w:val="center"/>
              <w:rPr>
                <w:rFonts w:eastAsia="Calibri" w:cs="Times New Roman"/>
              </w:rPr>
            </w:pPr>
            <w:r w:rsidRPr="003456A7">
              <w:rPr>
                <w:rFonts w:eastAsia="Calibri" w:cs="Times New Roman"/>
              </w:rPr>
              <w:t>n</w:t>
            </w:r>
          </w:p>
        </w:tc>
        <w:tc>
          <w:tcPr>
            <w:tcW w:w="1446" w:type="dxa"/>
            <w:tcBorders>
              <w:top w:val="single" w:sz="4" w:space="0" w:color="auto"/>
              <w:left w:val="single" w:sz="4" w:space="0" w:color="auto"/>
              <w:bottom w:val="single" w:sz="12" w:space="0" w:color="auto"/>
              <w:right w:val="single" w:sz="12" w:space="0" w:color="auto"/>
            </w:tcBorders>
            <w:shd w:val="clear" w:color="auto" w:fill="E7E6E6"/>
            <w:vAlign w:val="center"/>
            <w:hideMark/>
          </w:tcPr>
          <w:p w14:paraId="20D03AC8" w14:textId="77777777" w:rsidR="003456A7" w:rsidRPr="003456A7" w:rsidRDefault="003456A7" w:rsidP="003456A7">
            <w:pPr>
              <w:spacing w:after="0"/>
              <w:jc w:val="center"/>
              <w:rPr>
                <w:rFonts w:eastAsia="Calibri" w:cs="Times New Roman"/>
              </w:rPr>
            </w:pPr>
            <w:r w:rsidRPr="003456A7">
              <w:rPr>
                <w:rFonts w:eastAsia="Calibri" w:cs="Times New Roman"/>
              </w:rPr>
              <w:t>%</w:t>
            </w:r>
          </w:p>
        </w:tc>
        <w:tc>
          <w:tcPr>
            <w:tcW w:w="1641"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6F6BD0B6" w14:textId="77777777" w:rsidR="003456A7" w:rsidRPr="003456A7" w:rsidRDefault="003456A7" w:rsidP="003456A7">
            <w:pPr>
              <w:spacing w:after="0"/>
              <w:jc w:val="center"/>
              <w:rPr>
                <w:rFonts w:eastAsia="Calibri" w:cs="Times New Roman"/>
              </w:rPr>
            </w:pPr>
            <w:r w:rsidRPr="003456A7">
              <w:rPr>
                <w:rFonts w:eastAsia="Calibri" w:cs="Times New Roman"/>
              </w:rPr>
              <w:t>n</w:t>
            </w:r>
          </w:p>
        </w:tc>
        <w:tc>
          <w:tcPr>
            <w:tcW w:w="1446" w:type="dxa"/>
            <w:tcBorders>
              <w:top w:val="single" w:sz="4" w:space="0" w:color="auto"/>
              <w:left w:val="single" w:sz="4" w:space="0" w:color="auto"/>
              <w:bottom w:val="single" w:sz="12" w:space="0" w:color="auto"/>
              <w:right w:val="single" w:sz="4" w:space="0" w:color="auto"/>
            </w:tcBorders>
            <w:shd w:val="clear" w:color="auto" w:fill="E7E6E6"/>
            <w:vAlign w:val="center"/>
            <w:hideMark/>
          </w:tcPr>
          <w:p w14:paraId="1632CFF4" w14:textId="77777777" w:rsidR="003456A7" w:rsidRPr="003456A7" w:rsidRDefault="003456A7" w:rsidP="003456A7">
            <w:pPr>
              <w:spacing w:after="0"/>
              <w:jc w:val="center"/>
              <w:rPr>
                <w:rFonts w:eastAsia="Calibri" w:cs="Times New Roman"/>
              </w:rPr>
            </w:pPr>
            <w:r w:rsidRPr="003456A7">
              <w:rPr>
                <w:rFonts w:eastAsia="Calibri" w:cs="Times New Roman"/>
              </w:rPr>
              <w:t>%</w:t>
            </w:r>
          </w:p>
        </w:tc>
      </w:tr>
      <w:tr w:rsidR="003456A7" w:rsidRPr="003456A7" w14:paraId="313425FB" w14:textId="77777777" w:rsidTr="00DD4F53">
        <w:trPr>
          <w:trHeight w:val="340"/>
        </w:trPr>
        <w:tc>
          <w:tcPr>
            <w:tcW w:w="3300" w:type="dxa"/>
            <w:tcBorders>
              <w:top w:val="single" w:sz="12" w:space="0" w:color="auto"/>
              <w:left w:val="single" w:sz="4" w:space="0" w:color="auto"/>
              <w:bottom w:val="single" w:sz="4" w:space="0" w:color="auto"/>
              <w:right w:val="single" w:sz="12" w:space="0" w:color="auto"/>
            </w:tcBorders>
            <w:vAlign w:val="center"/>
            <w:hideMark/>
          </w:tcPr>
          <w:p w14:paraId="2FCBF44B" w14:textId="77777777" w:rsidR="003456A7" w:rsidRPr="003456A7" w:rsidRDefault="003456A7" w:rsidP="003456A7">
            <w:pPr>
              <w:spacing w:after="0"/>
              <w:rPr>
                <w:rFonts w:eastAsia="Calibri" w:cs="Times New Roman"/>
              </w:rPr>
            </w:pPr>
            <w:r w:rsidRPr="003456A7">
              <w:rPr>
                <w:rFonts w:eastAsia="Calibri" w:cs="Times New Roman"/>
              </w:rPr>
              <w:t>Very much so</w:t>
            </w:r>
          </w:p>
        </w:tc>
        <w:tc>
          <w:tcPr>
            <w:tcW w:w="146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3E67ADC0" w14:textId="77777777" w:rsidR="003456A7" w:rsidRPr="003456A7" w:rsidRDefault="003456A7" w:rsidP="003456A7">
            <w:pPr>
              <w:spacing w:after="0"/>
              <w:jc w:val="right"/>
              <w:rPr>
                <w:rFonts w:eastAsia="Calibri" w:cs="Times New Roman"/>
              </w:rPr>
            </w:pPr>
            <w:r w:rsidRPr="003456A7">
              <w:rPr>
                <w:rFonts w:eastAsia="Calibri" w:cs="Times New Roman"/>
              </w:rPr>
              <w:t>118</w:t>
            </w:r>
          </w:p>
        </w:tc>
        <w:tc>
          <w:tcPr>
            <w:tcW w:w="1446" w:type="dxa"/>
            <w:tcBorders>
              <w:top w:val="single" w:sz="12" w:space="0" w:color="auto"/>
              <w:left w:val="single" w:sz="4" w:space="0" w:color="auto"/>
              <w:bottom w:val="single" w:sz="4" w:space="0" w:color="auto"/>
              <w:right w:val="single" w:sz="12" w:space="0" w:color="auto"/>
            </w:tcBorders>
            <w:tcMar>
              <w:right w:w="567" w:type="dxa"/>
            </w:tcMar>
            <w:vAlign w:val="center"/>
            <w:hideMark/>
          </w:tcPr>
          <w:p w14:paraId="2A8163B0" w14:textId="77777777" w:rsidR="003456A7" w:rsidRPr="003456A7" w:rsidRDefault="003456A7" w:rsidP="003456A7">
            <w:pPr>
              <w:spacing w:after="0"/>
              <w:jc w:val="right"/>
              <w:rPr>
                <w:rFonts w:eastAsia="Calibri" w:cs="Times New Roman"/>
              </w:rPr>
            </w:pPr>
            <w:r w:rsidRPr="003456A7">
              <w:rPr>
                <w:rFonts w:eastAsia="Calibri" w:cs="Times New Roman"/>
              </w:rPr>
              <w:t>43.7</w:t>
            </w:r>
          </w:p>
        </w:tc>
        <w:tc>
          <w:tcPr>
            <w:tcW w:w="1641"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40DA0E9C" w14:textId="77777777" w:rsidR="003456A7" w:rsidRPr="003456A7" w:rsidRDefault="003456A7" w:rsidP="003456A7">
            <w:pPr>
              <w:spacing w:after="0"/>
              <w:jc w:val="right"/>
              <w:rPr>
                <w:rFonts w:eastAsia="Calibri" w:cs="Times New Roman"/>
              </w:rPr>
            </w:pPr>
            <w:r w:rsidRPr="003456A7">
              <w:rPr>
                <w:rFonts w:eastAsia="Calibri" w:cs="Times New Roman"/>
              </w:rPr>
              <w:t>150</w:t>
            </w:r>
          </w:p>
        </w:tc>
        <w:tc>
          <w:tcPr>
            <w:tcW w:w="1446" w:type="dxa"/>
            <w:tcBorders>
              <w:top w:val="single" w:sz="12" w:space="0" w:color="auto"/>
              <w:left w:val="single" w:sz="4" w:space="0" w:color="auto"/>
              <w:bottom w:val="single" w:sz="4" w:space="0" w:color="auto"/>
              <w:right w:val="single" w:sz="4" w:space="0" w:color="auto"/>
            </w:tcBorders>
            <w:tcMar>
              <w:right w:w="567" w:type="dxa"/>
            </w:tcMar>
            <w:vAlign w:val="center"/>
            <w:hideMark/>
          </w:tcPr>
          <w:p w14:paraId="086F4EF1" w14:textId="77777777" w:rsidR="003456A7" w:rsidRPr="003456A7" w:rsidRDefault="003456A7" w:rsidP="003456A7">
            <w:pPr>
              <w:spacing w:after="0"/>
              <w:jc w:val="right"/>
              <w:rPr>
                <w:rFonts w:eastAsia="Calibri" w:cs="Times New Roman"/>
              </w:rPr>
            </w:pPr>
            <w:r w:rsidRPr="003456A7">
              <w:rPr>
                <w:rFonts w:eastAsia="Calibri" w:cs="Times New Roman"/>
              </w:rPr>
              <w:t>55.8</w:t>
            </w:r>
          </w:p>
        </w:tc>
      </w:tr>
      <w:tr w:rsidR="003456A7" w:rsidRPr="003456A7" w14:paraId="792105C3" w14:textId="77777777" w:rsidTr="00DD4F53">
        <w:trPr>
          <w:trHeight w:val="340"/>
        </w:trPr>
        <w:tc>
          <w:tcPr>
            <w:tcW w:w="3300" w:type="dxa"/>
            <w:tcBorders>
              <w:top w:val="single" w:sz="4" w:space="0" w:color="auto"/>
              <w:left w:val="single" w:sz="4" w:space="0" w:color="auto"/>
              <w:bottom w:val="single" w:sz="4" w:space="0" w:color="auto"/>
              <w:right w:val="single" w:sz="12" w:space="0" w:color="auto"/>
            </w:tcBorders>
            <w:vAlign w:val="center"/>
            <w:hideMark/>
          </w:tcPr>
          <w:p w14:paraId="38A1CB07" w14:textId="77777777" w:rsidR="003456A7" w:rsidRPr="003456A7" w:rsidRDefault="003456A7" w:rsidP="003456A7">
            <w:pPr>
              <w:spacing w:after="0"/>
              <w:rPr>
                <w:rFonts w:eastAsia="Calibri" w:cs="Times New Roman"/>
              </w:rPr>
            </w:pPr>
            <w:r w:rsidRPr="003456A7">
              <w:rPr>
                <w:rFonts w:eastAsia="Calibri" w:cs="Times New Roman"/>
              </w:rPr>
              <w:t>To some extent</w:t>
            </w:r>
          </w:p>
        </w:tc>
        <w:tc>
          <w:tcPr>
            <w:tcW w:w="146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1F691E7" w14:textId="77777777" w:rsidR="003456A7" w:rsidRPr="003456A7" w:rsidRDefault="003456A7" w:rsidP="003456A7">
            <w:pPr>
              <w:spacing w:after="0"/>
              <w:jc w:val="right"/>
              <w:rPr>
                <w:rFonts w:eastAsia="Calibri" w:cs="Times New Roman"/>
              </w:rPr>
            </w:pPr>
            <w:r w:rsidRPr="003456A7">
              <w:rPr>
                <w:rFonts w:eastAsia="Calibri" w:cs="Times New Roman"/>
              </w:rPr>
              <w:t>83</w:t>
            </w:r>
          </w:p>
        </w:tc>
        <w:tc>
          <w:tcPr>
            <w:tcW w:w="1446"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5B4813E6" w14:textId="77777777" w:rsidR="003456A7" w:rsidRPr="003456A7" w:rsidRDefault="003456A7" w:rsidP="003456A7">
            <w:pPr>
              <w:spacing w:after="0"/>
              <w:jc w:val="right"/>
              <w:rPr>
                <w:rFonts w:eastAsia="Calibri" w:cs="Times New Roman"/>
              </w:rPr>
            </w:pPr>
            <w:r w:rsidRPr="003456A7">
              <w:rPr>
                <w:rFonts w:eastAsia="Calibri" w:cs="Times New Roman"/>
              </w:rPr>
              <w:t>30.7</w:t>
            </w:r>
          </w:p>
        </w:tc>
        <w:tc>
          <w:tcPr>
            <w:tcW w:w="1641"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7730353E" w14:textId="77777777" w:rsidR="003456A7" w:rsidRPr="003456A7" w:rsidRDefault="003456A7" w:rsidP="003456A7">
            <w:pPr>
              <w:spacing w:after="0"/>
              <w:jc w:val="right"/>
              <w:rPr>
                <w:rFonts w:eastAsia="Calibri" w:cs="Times New Roman"/>
              </w:rPr>
            </w:pPr>
            <w:r w:rsidRPr="003456A7">
              <w:rPr>
                <w:rFonts w:eastAsia="Calibri" w:cs="Times New Roman"/>
              </w:rPr>
              <w:t>69</w:t>
            </w:r>
          </w:p>
        </w:tc>
        <w:tc>
          <w:tcPr>
            <w:tcW w:w="1446"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0F7791CC" w14:textId="77777777" w:rsidR="003456A7" w:rsidRPr="003456A7" w:rsidRDefault="003456A7" w:rsidP="003456A7">
            <w:pPr>
              <w:spacing w:after="0"/>
              <w:jc w:val="right"/>
              <w:rPr>
                <w:rFonts w:eastAsia="Calibri" w:cs="Times New Roman"/>
              </w:rPr>
            </w:pPr>
            <w:r w:rsidRPr="003456A7">
              <w:rPr>
                <w:rFonts w:eastAsia="Calibri" w:cs="Times New Roman"/>
              </w:rPr>
              <w:t>25.7</w:t>
            </w:r>
          </w:p>
        </w:tc>
      </w:tr>
      <w:tr w:rsidR="003456A7" w:rsidRPr="003456A7" w14:paraId="23CBD580" w14:textId="77777777" w:rsidTr="00DD4F53">
        <w:trPr>
          <w:trHeight w:val="340"/>
        </w:trPr>
        <w:tc>
          <w:tcPr>
            <w:tcW w:w="3300" w:type="dxa"/>
            <w:tcBorders>
              <w:top w:val="single" w:sz="4" w:space="0" w:color="auto"/>
              <w:left w:val="single" w:sz="4" w:space="0" w:color="auto"/>
              <w:bottom w:val="single" w:sz="4" w:space="0" w:color="auto"/>
              <w:right w:val="single" w:sz="12" w:space="0" w:color="auto"/>
            </w:tcBorders>
            <w:vAlign w:val="center"/>
            <w:hideMark/>
          </w:tcPr>
          <w:p w14:paraId="02E71510" w14:textId="77777777" w:rsidR="003456A7" w:rsidRPr="003456A7" w:rsidRDefault="003456A7" w:rsidP="003456A7">
            <w:pPr>
              <w:spacing w:after="0"/>
              <w:rPr>
                <w:rFonts w:eastAsia="Calibri" w:cs="Times New Roman"/>
              </w:rPr>
            </w:pPr>
            <w:r w:rsidRPr="003456A7">
              <w:rPr>
                <w:rFonts w:eastAsia="Calibri" w:cs="Times New Roman"/>
              </w:rPr>
              <w:t>Not at all</w:t>
            </w:r>
          </w:p>
        </w:tc>
        <w:tc>
          <w:tcPr>
            <w:tcW w:w="146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761FA6CE" w14:textId="77777777" w:rsidR="003456A7" w:rsidRPr="003456A7" w:rsidRDefault="003456A7" w:rsidP="003456A7">
            <w:pPr>
              <w:spacing w:after="0"/>
              <w:jc w:val="right"/>
              <w:rPr>
                <w:rFonts w:eastAsia="Calibri" w:cs="Times New Roman"/>
              </w:rPr>
            </w:pPr>
            <w:r w:rsidRPr="003456A7">
              <w:rPr>
                <w:rFonts w:eastAsia="Calibri" w:cs="Times New Roman"/>
              </w:rPr>
              <w:t>21</w:t>
            </w:r>
          </w:p>
        </w:tc>
        <w:tc>
          <w:tcPr>
            <w:tcW w:w="1446"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374F1C2F" w14:textId="77777777" w:rsidR="003456A7" w:rsidRPr="003456A7" w:rsidRDefault="003456A7" w:rsidP="003456A7">
            <w:pPr>
              <w:spacing w:after="0"/>
              <w:jc w:val="right"/>
              <w:rPr>
                <w:rFonts w:eastAsia="Calibri" w:cs="Times New Roman"/>
              </w:rPr>
            </w:pPr>
            <w:r w:rsidRPr="003456A7">
              <w:rPr>
                <w:rFonts w:eastAsia="Calibri" w:cs="Times New Roman"/>
              </w:rPr>
              <w:t>7.8</w:t>
            </w:r>
          </w:p>
        </w:tc>
        <w:tc>
          <w:tcPr>
            <w:tcW w:w="1641"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70F8FE7A" w14:textId="77777777" w:rsidR="003456A7" w:rsidRPr="003456A7" w:rsidRDefault="003456A7" w:rsidP="003456A7">
            <w:pPr>
              <w:spacing w:after="0"/>
              <w:jc w:val="right"/>
              <w:rPr>
                <w:rFonts w:eastAsia="Calibri" w:cs="Times New Roman"/>
              </w:rPr>
            </w:pPr>
            <w:r w:rsidRPr="003456A7">
              <w:rPr>
                <w:rFonts w:eastAsia="Calibri" w:cs="Times New Roman"/>
              </w:rPr>
              <w:t>10</w:t>
            </w:r>
          </w:p>
        </w:tc>
        <w:tc>
          <w:tcPr>
            <w:tcW w:w="1446"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1B47927F" w14:textId="77777777" w:rsidR="003456A7" w:rsidRPr="003456A7" w:rsidRDefault="003456A7" w:rsidP="003456A7">
            <w:pPr>
              <w:spacing w:after="0"/>
              <w:jc w:val="right"/>
              <w:rPr>
                <w:rFonts w:eastAsia="Calibri" w:cs="Times New Roman"/>
              </w:rPr>
            </w:pPr>
            <w:r w:rsidRPr="003456A7">
              <w:rPr>
                <w:rFonts w:eastAsia="Calibri" w:cs="Times New Roman"/>
              </w:rPr>
              <w:t>3.7</w:t>
            </w:r>
          </w:p>
        </w:tc>
      </w:tr>
      <w:tr w:rsidR="003456A7" w:rsidRPr="003456A7" w14:paraId="6F090552" w14:textId="77777777" w:rsidTr="00DD4F53">
        <w:trPr>
          <w:trHeight w:val="340"/>
        </w:trPr>
        <w:tc>
          <w:tcPr>
            <w:tcW w:w="3300" w:type="dxa"/>
            <w:tcBorders>
              <w:top w:val="single" w:sz="4" w:space="0" w:color="auto"/>
              <w:left w:val="single" w:sz="4" w:space="0" w:color="auto"/>
              <w:bottom w:val="single" w:sz="12" w:space="0" w:color="auto"/>
              <w:right w:val="single" w:sz="12" w:space="0" w:color="auto"/>
            </w:tcBorders>
            <w:vAlign w:val="center"/>
            <w:hideMark/>
          </w:tcPr>
          <w:p w14:paraId="5DCA4E4A" w14:textId="77777777" w:rsidR="003456A7" w:rsidRPr="003456A7" w:rsidRDefault="003456A7" w:rsidP="003456A7">
            <w:pPr>
              <w:spacing w:after="0"/>
              <w:rPr>
                <w:rFonts w:eastAsia="Calibri" w:cs="Times New Roman"/>
              </w:rPr>
            </w:pPr>
            <w:r w:rsidRPr="003456A7">
              <w:rPr>
                <w:rFonts w:eastAsia="Calibri" w:cs="Times New Roman"/>
              </w:rPr>
              <w:t>Not known</w:t>
            </w:r>
          </w:p>
        </w:tc>
        <w:tc>
          <w:tcPr>
            <w:tcW w:w="1464" w:type="dxa"/>
            <w:tcBorders>
              <w:top w:val="single" w:sz="4" w:space="0" w:color="auto"/>
              <w:left w:val="single" w:sz="12" w:space="0" w:color="auto"/>
              <w:bottom w:val="single" w:sz="12" w:space="0" w:color="auto"/>
              <w:right w:val="single" w:sz="4" w:space="0" w:color="auto"/>
            </w:tcBorders>
            <w:tcMar>
              <w:right w:w="567" w:type="dxa"/>
            </w:tcMar>
            <w:vAlign w:val="center"/>
            <w:hideMark/>
          </w:tcPr>
          <w:p w14:paraId="352A4EF7" w14:textId="77777777" w:rsidR="003456A7" w:rsidRPr="003456A7" w:rsidRDefault="003456A7" w:rsidP="003456A7">
            <w:pPr>
              <w:spacing w:after="0"/>
              <w:jc w:val="right"/>
              <w:rPr>
                <w:rFonts w:eastAsia="Calibri" w:cs="Times New Roman"/>
              </w:rPr>
            </w:pPr>
            <w:r w:rsidRPr="003456A7">
              <w:rPr>
                <w:rFonts w:eastAsia="Calibri" w:cs="Times New Roman"/>
              </w:rPr>
              <w:t>48</w:t>
            </w:r>
          </w:p>
        </w:tc>
        <w:tc>
          <w:tcPr>
            <w:tcW w:w="1446" w:type="dxa"/>
            <w:tcBorders>
              <w:top w:val="single" w:sz="4" w:space="0" w:color="auto"/>
              <w:left w:val="single" w:sz="4" w:space="0" w:color="auto"/>
              <w:bottom w:val="single" w:sz="12" w:space="0" w:color="auto"/>
              <w:right w:val="single" w:sz="12" w:space="0" w:color="auto"/>
            </w:tcBorders>
            <w:tcMar>
              <w:right w:w="567" w:type="dxa"/>
            </w:tcMar>
            <w:vAlign w:val="center"/>
            <w:hideMark/>
          </w:tcPr>
          <w:p w14:paraId="33242AA7" w14:textId="77777777" w:rsidR="003456A7" w:rsidRPr="003456A7" w:rsidRDefault="003456A7" w:rsidP="003456A7">
            <w:pPr>
              <w:spacing w:after="0"/>
              <w:jc w:val="right"/>
              <w:rPr>
                <w:rFonts w:eastAsia="Calibri" w:cs="Times New Roman"/>
              </w:rPr>
            </w:pPr>
            <w:r w:rsidRPr="003456A7">
              <w:rPr>
                <w:rFonts w:eastAsia="Calibri" w:cs="Times New Roman"/>
              </w:rPr>
              <w:t>17.8</w:t>
            </w:r>
          </w:p>
        </w:tc>
        <w:tc>
          <w:tcPr>
            <w:tcW w:w="1641" w:type="dxa"/>
            <w:tcBorders>
              <w:top w:val="single" w:sz="4" w:space="0" w:color="auto"/>
              <w:left w:val="single" w:sz="12" w:space="0" w:color="auto"/>
              <w:bottom w:val="single" w:sz="12" w:space="0" w:color="auto"/>
              <w:right w:val="single" w:sz="4" w:space="0" w:color="auto"/>
            </w:tcBorders>
            <w:tcMar>
              <w:right w:w="567" w:type="dxa"/>
            </w:tcMar>
            <w:vAlign w:val="center"/>
            <w:hideMark/>
          </w:tcPr>
          <w:p w14:paraId="0D85291B" w14:textId="77777777" w:rsidR="003456A7" w:rsidRPr="003456A7" w:rsidRDefault="003456A7" w:rsidP="003456A7">
            <w:pPr>
              <w:spacing w:after="0"/>
              <w:jc w:val="right"/>
              <w:rPr>
                <w:rFonts w:eastAsia="Calibri" w:cs="Times New Roman"/>
              </w:rPr>
            </w:pPr>
            <w:r w:rsidRPr="003456A7">
              <w:rPr>
                <w:rFonts w:eastAsia="Calibri" w:cs="Times New Roman"/>
              </w:rPr>
              <w:t>40</w:t>
            </w:r>
          </w:p>
        </w:tc>
        <w:tc>
          <w:tcPr>
            <w:tcW w:w="1446" w:type="dxa"/>
            <w:tcBorders>
              <w:top w:val="single" w:sz="4" w:space="0" w:color="auto"/>
              <w:left w:val="single" w:sz="4" w:space="0" w:color="auto"/>
              <w:bottom w:val="single" w:sz="12" w:space="0" w:color="auto"/>
              <w:right w:val="single" w:sz="4" w:space="0" w:color="auto"/>
            </w:tcBorders>
            <w:tcMar>
              <w:right w:w="567" w:type="dxa"/>
            </w:tcMar>
            <w:vAlign w:val="center"/>
            <w:hideMark/>
          </w:tcPr>
          <w:p w14:paraId="48869B84" w14:textId="77777777" w:rsidR="003456A7" w:rsidRPr="003456A7" w:rsidRDefault="003456A7" w:rsidP="003456A7">
            <w:pPr>
              <w:spacing w:after="0"/>
              <w:jc w:val="right"/>
              <w:rPr>
                <w:rFonts w:eastAsia="Calibri" w:cs="Times New Roman"/>
              </w:rPr>
            </w:pPr>
            <w:r w:rsidRPr="003456A7">
              <w:rPr>
                <w:rFonts w:eastAsia="Calibri" w:cs="Times New Roman"/>
              </w:rPr>
              <w:t>14.9</w:t>
            </w:r>
          </w:p>
        </w:tc>
      </w:tr>
      <w:tr w:rsidR="003456A7" w:rsidRPr="003456A7" w14:paraId="610431EE" w14:textId="77777777" w:rsidTr="00DD4F53">
        <w:trPr>
          <w:trHeight w:val="340"/>
        </w:trPr>
        <w:tc>
          <w:tcPr>
            <w:tcW w:w="3300" w:type="dxa"/>
            <w:tcBorders>
              <w:top w:val="single" w:sz="12" w:space="0" w:color="auto"/>
              <w:left w:val="single" w:sz="4" w:space="0" w:color="auto"/>
              <w:bottom w:val="single" w:sz="4" w:space="0" w:color="auto"/>
              <w:right w:val="single" w:sz="12" w:space="0" w:color="auto"/>
            </w:tcBorders>
            <w:vAlign w:val="center"/>
            <w:hideMark/>
          </w:tcPr>
          <w:p w14:paraId="481E09FC" w14:textId="77777777" w:rsidR="003456A7" w:rsidRPr="003456A7" w:rsidRDefault="003456A7" w:rsidP="003456A7">
            <w:pPr>
              <w:spacing w:after="0"/>
              <w:rPr>
                <w:rFonts w:eastAsia="Calibri" w:cs="Times New Roman"/>
              </w:rPr>
            </w:pPr>
            <w:r w:rsidRPr="003456A7">
              <w:rPr>
                <w:rFonts w:eastAsia="Calibri" w:cs="Times New Roman"/>
              </w:rPr>
              <w:t>Total</w:t>
            </w:r>
          </w:p>
        </w:tc>
        <w:tc>
          <w:tcPr>
            <w:tcW w:w="146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4371D14D" w14:textId="77777777" w:rsidR="003456A7" w:rsidRPr="003456A7" w:rsidRDefault="003456A7" w:rsidP="003456A7">
            <w:pPr>
              <w:spacing w:after="0"/>
              <w:jc w:val="right"/>
              <w:rPr>
                <w:rFonts w:eastAsia="Calibri" w:cs="Times New Roman"/>
              </w:rPr>
            </w:pPr>
            <w:r w:rsidRPr="003456A7">
              <w:rPr>
                <w:rFonts w:eastAsia="Calibri" w:cs="Times New Roman"/>
              </w:rPr>
              <w:t>270</w:t>
            </w:r>
          </w:p>
        </w:tc>
        <w:tc>
          <w:tcPr>
            <w:tcW w:w="1446" w:type="dxa"/>
            <w:tcBorders>
              <w:top w:val="single" w:sz="12" w:space="0" w:color="auto"/>
              <w:left w:val="single" w:sz="4" w:space="0" w:color="auto"/>
              <w:bottom w:val="single" w:sz="4" w:space="0" w:color="auto"/>
              <w:right w:val="single" w:sz="12" w:space="0" w:color="auto"/>
            </w:tcBorders>
            <w:tcMar>
              <w:right w:w="567" w:type="dxa"/>
            </w:tcMar>
            <w:vAlign w:val="center"/>
            <w:hideMark/>
          </w:tcPr>
          <w:p w14:paraId="00775F21" w14:textId="77777777" w:rsidR="003456A7" w:rsidRPr="003456A7" w:rsidRDefault="003456A7" w:rsidP="003456A7">
            <w:pPr>
              <w:spacing w:after="0"/>
              <w:jc w:val="right"/>
              <w:rPr>
                <w:rFonts w:eastAsia="Calibri" w:cs="Times New Roman"/>
              </w:rPr>
            </w:pPr>
            <w:r w:rsidRPr="003456A7">
              <w:rPr>
                <w:rFonts w:eastAsia="Calibri" w:cs="Times New Roman"/>
              </w:rPr>
              <w:t>100.0</w:t>
            </w:r>
          </w:p>
        </w:tc>
        <w:tc>
          <w:tcPr>
            <w:tcW w:w="1641"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7E891488" w14:textId="77777777" w:rsidR="003456A7" w:rsidRPr="003456A7" w:rsidRDefault="003456A7" w:rsidP="003456A7">
            <w:pPr>
              <w:spacing w:after="0"/>
              <w:jc w:val="right"/>
              <w:rPr>
                <w:rFonts w:eastAsia="Calibri" w:cs="Times New Roman"/>
              </w:rPr>
            </w:pPr>
            <w:r w:rsidRPr="003456A7">
              <w:rPr>
                <w:rFonts w:eastAsia="Calibri" w:cs="Times New Roman"/>
              </w:rPr>
              <w:t>269</w:t>
            </w:r>
          </w:p>
        </w:tc>
        <w:tc>
          <w:tcPr>
            <w:tcW w:w="1446" w:type="dxa"/>
            <w:tcBorders>
              <w:top w:val="single" w:sz="12" w:space="0" w:color="auto"/>
              <w:left w:val="single" w:sz="4" w:space="0" w:color="auto"/>
              <w:bottom w:val="single" w:sz="4" w:space="0" w:color="auto"/>
              <w:right w:val="single" w:sz="4" w:space="0" w:color="auto"/>
            </w:tcBorders>
            <w:tcMar>
              <w:right w:w="567" w:type="dxa"/>
            </w:tcMar>
            <w:vAlign w:val="center"/>
            <w:hideMark/>
          </w:tcPr>
          <w:p w14:paraId="6BE5914D" w14:textId="77777777" w:rsidR="003456A7" w:rsidRPr="003456A7" w:rsidRDefault="003456A7" w:rsidP="003456A7">
            <w:pPr>
              <w:spacing w:after="0"/>
              <w:jc w:val="right"/>
              <w:rPr>
                <w:rFonts w:eastAsia="Calibri" w:cs="Times New Roman"/>
              </w:rPr>
            </w:pPr>
            <w:r w:rsidRPr="003456A7">
              <w:rPr>
                <w:rFonts w:eastAsia="Calibri" w:cs="Times New Roman"/>
              </w:rPr>
              <w:t>100.0</w:t>
            </w:r>
          </w:p>
        </w:tc>
      </w:tr>
    </w:tbl>
    <w:p w14:paraId="496F4513" w14:textId="21823440" w:rsidR="004173BD" w:rsidRDefault="004C7E29" w:rsidP="00B356D1">
      <w:pPr>
        <w:pStyle w:val="Caption1"/>
        <w:rPr>
          <w:rFonts w:eastAsiaTheme="minorHAnsi"/>
        </w:rPr>
      </w:pPr>
      <w:r>
        <w:rPr>
          <w:rFonts w:eastAsiaTheme="minorHAnsi"/>
        </w:rPr>
        <w:t>*</w:t>
      </w:r>
      <w:r w:rsidRPr="004C7E29">
        <w:rPr>
          <w:rFonts w:eastAsiaTheme="minorHAnsi"/>
        </w:rPr>
        <w:t xml:space="preserve"> </w:t>
      </w:r>
      <w:r w:rsidR="00954548">
        <w:rPr>
          <w:rFonts w:eastAsiaTheme="minorHAnsi"/>
        </w:rPr>
        <w:tab/>
      </w:r>
      <w:r>
        <w:rPr>
          <w:rFonts w:eastAsiaTheme="minorHAnsi"/>
        </w:rPr>
        <w:t>Those where there were known concerns about substance misuse.</w:t>
      </w:r>
      <w:r w:rsidR="00263B76">
        <w:rPr>
          <w:rFonts w:eastAsiaTheme="minorHAnsi"/>
        </w:rPr>
        <w:t xml:space="preserve"> </w:t>
      </w:r>
      <w:r w:rsidR="004173BD">
        <w:rPr>
          <w:rFonts w:eastAsiaTheme="minorHAnsi"/>
        </w:rPr>
        <w:t xml:space="preserve">Data on physical dependency was missing for </w:t>
      </w:r>
      <w:r w:rsidR="00B356D1">
        <w:rPr>
          <w:rFonts w:eastAsiaTheme="minorHAnsi"/>
        </w:rPr>
        <w:t>three</w:t>
      </w:r>
      <w:r w:rsidR="004173BD">
        <w:rPr>
          <w:rFonts w:eastAsiaTheme="minorHAnsi"/>
        </w:rPr>
        <w:t xml:space="preserve"> mothers, and data on psychological dependency was missing for </w:t>
      </w:r>
      <w:r w:rsidR="00B356D1">
        <w:rPr>
          <w:rFonts w:eastAsiaTheme="minorHAnsi"/>
        </w:rPr>
        <w:t>four</w:t>
      </w:r>
      <w:r w:rsidR="004173BD">
        <w:rPr>
          <w:rFonts w:eastAsiaTheme="minorHAnsi"/>
        </w:rPr>
        <w:t xml:space="preserve"> mothers</w:t>
      </w:r>
      <w:r w:rsidR="00B356D1">
        <w:rPr>
          <w:rFonts w:eastAsiaTheme="minorHAnsi"/>
        </w:rPr>
        <w:t>.</w:t>
      </w:r>
    </w:p>
    <w:p w14:paraId="4CB9B9B3" w14:textId="51847424" w:rsidR="004173BD" w:rsidRDefault="004173BD" w:rsidP="00656BC9">
      <w:pPr>
        <w:pStyle w:val="Extraspace"/>
        <w:rPr>
          <w:rFonts w:eastAsiaTheme="minorHAnsi"/>
        </w:rPr>
      </w:pPr>
      <w:r>
        <w:rPr>
          <w:rFonts w:eastAsiaTheme="minorHAnsi"/>
        </w:rPr>
        <w:t>Social workers reported that for over two</w:t>
      </w:r>
      <w:r w:rsidR="00656BC9">
        <w:rPr>
          <w:rFonts w:eastAsiaTheme="minorHAnsi"/>
        </w:rPr>
        <w:t xml:space="preserve"> </w:t>
      </w:r>
      <w:r>
        <w:rPr>
          <w:rFonts w:eastAsiaTheme="minorHAnsi"/>
        </w:rPr>
        <w:t xml:space="preserve">thirds (187, 69%) of </w:t>
      </w:r>
      <w:r w:rsidRPr="00F50B55">
        <w:rPr>
          <w:rFonts w:eastAsiaTheme="minorHAnsi"/>
        </w:rPr>
        <w:t>273</w:t>
      </w:r>
      <w:r>
        <w:rPr>
          <w:rFonts w:eastAsiaTheme="minorHAnsi"/>
        </w:rPr>
        <w:t xml:space="preserve"> mothers for whom substance misuse was a feature, their substance use was affecting their parenting ‘very much’</w:t>
      </w:r>
      <w:r w:rsidR="00B75273">
        <w:rPr>
          <w:rFonts w:eastAsiaTheme="minorHAnsi"/>
        </w:rPr>
        <w:t>,</w:t>
      </w:r>
      <w:r>
        <w:rPr>
          <w:rFonts w:eastAsiaTheme="minorHAnsi"/>
        </w:rPr>
        <w:t xml:space="preserve"> and in a further one</w:t>
      </w:r>
      <w:r w:rsidR="00656BC9">
        <w:rPr>
          <w:rFonts w:eastAsiaTheme="minorHAnsi"/>
        </w:rPr>
        <w:t xml:space="preserve"> </w:t>
      </w:r>
      <w:r>
        <w:rPr>
          <w:rFonts w:eastAsiaTheme="minorHAnsi"/>
        </w:rPr>
        <w:t xml:space="preserve">fifth (59, 22%) </w:t>
      </w:r>
      <w:r w:rsidR="00B75273">
        <w:rPr>
          <w:rFonts w:eastAsiaTheme="minorHAnsi"/>
        </w:rPr>
        <w:t xml:space="preserve">of </w:t>
      </w:r>
      <w:r>
        <w:rPr>
          <w:rFonts w:eastAsiaTheme="minorHAnsi"/>
        </w:rPr>
        <w:t xml:space="preserve">cases it was affecting their parenting ‘to some extent.’ </w:t>
      </w:r>
    </w:p>
    <w:p w14:paraId="0C15F307" w14:textId="4E9D883A" w:rsidR="004173BD" w:rsidRDefault="004173BD" w:rsidP="004173BD">
      <w:pPr>
        <w:rPr>
          <w:rFonts w:eastAsiaTheme="minorHAnsi"/>
        </w:rPr>
      </w:pPr>
      <w:r>
        <w:t xml:space="preserve">Social workers reported that 182 children (42%) had experienced neglect </w:t>
      </w:r>
      <w:r>
        <w:rPr>
          <w:i/>
        </w:rPr>
        <w:t>in utero</w:t>
      </w:r>
      <w:r>
        <w:t xml:space="preserve"> due to maternal substance misuse in pregnancy.</w:t>
      </w:r>
      <w:r w:rsidR="00263B76">
        <w:t xml:space="preserve"> </w:t>
      </w:r>
      <w:r>
        <w:t>However, only twelve children were reported as having been born with conditions related to alcohol and drug misuse in pregnancy</w:t>
      </w:r>
      <w:r w:rsidR="00EB2882">
        <w:t>.</w:t>
      </w:r>
      <w:r w:rsidR="00636790">
        <w:rPr>
          <w:rStyle w:val="FootnoteReference"/>
        </w:rPr>
        <w:footnoteReference w:id="25"/>
      </w:r>
      <w:r w:rsidR="00263B76">
        <w:t xml:space="preserve"> </w:t>
      </w:r>
      <w:r>
        <w:t xml:space="preserve">In their study on the impact of in utero alcohol consumption, Cousins and Wells (2005) indicated that there may have been an under-diagnosis of FAE (Foetal Alcohol Effect), which is hard to identify and often goes unrecognized. Brown and Mathers </w:t>
      </w:r>
      <w:r w:rsidR="00656BC9">
        <w:t xml:space="preserve">(2014) </w:t>
      </w:r>
      <w:r>
        <w:t>refer to this as an ‘invisible disability’</w:t>
      </w:r>
      <w:r w:rsidR="00656BC9">
        <w:t>.</w:t>
      </w:r>
      <w:r>
        <w:t xml:space="preserve"> At the time of our study most of the children were very young and </w:t>
      </w:r>
      <w:r w:rsidR="00864BE1">
        <w:t>it is possible any</w:t>
      </w:r>
      <w:r>
        <w:t xml:space="preserve"> effects of substance misuse on their health and development may not </w:t>
      </w:r>
      <w:r w:rsidR="00B75273">
        <w:t xml:space="preserve">yet </w:t>
      </w:r>
      <w:r>
        <w:t>have been recognised or become visible.</w:t>
      </w:r>
    </w:p>
    <w:p w14:paraId="411915B4" w14:textId="77777777" w:rsidR="004173BD" w:rsidRDefault="004173BD" w:rsidP="004173BD">
      <w:pPr>
        <w:pStyle w:val="Heading3"/>
      </w:pPr>
      <w:r>
        <w:t>Paternal substance misuse</w:t>
      </w:r>
    </w:p>
    <w:p w14:paraId="7A628323" w14:textId="4B5F1C91" w:rsidR="004173BD" w:rsidRDefault="004173BD" w:rsidP="004173BD">
      <w:pPr>
        <w:rPr>
          <w:rFonts w:eastAsiaTheme="minorHAnsi"/>
        </w:rPr>
      </w:pPr>
      <w:r>
        <w:rPr>
          <w:rFonts w:eastAsiaTheme="minorHAnsi"/>
        </w:rPr>
        <w:t>Where substance misuse was a known concern, the most common pattern among</w:t>
      </w:r>
      <w:r w:rsidR="00751B50">
        <w:rPr>
          <w:rFonts w:eastAsiaTheme="minorHAnsi"/>
        </w:rPr>
        <w:t>st</w:t>
      </w:r>
      <w:r>
        <w:rPr>
          <w:rFonts w:eastAsiaTheme="minorHAnsi"/>
        </w:rPr>
        <w:t xml:space="preserve"> fathers was a combination o</w:t>
      </w:r>
      <w:r w:rsidR="00B75273">
        <w:rPr>
          <w:rFonts w:eastAsiaTheme="minorHAnsi"/>
        </w:rPr>
        <w:t>f</w:t>
      </w:r>
      <w:r>
        <w:rPr>
          <w:rFonts w:eastAsiaTheme="minorHAnsi"/>
        </w:rPr>
        <w:t xml:space="preserve"> alcohol and poly</w:t>
      </w:r>
      <w:r w:rsidR="00FB2ED5">
        <w:rPr>
          <w:rFonts w:eastAsiaTheme="minorHAnsi"/>
        </w:rPr>
        <w:t xml:space="preserve"> </w:t>
      </w:r>
      <w:r>
        <w:rPr>
          <w:rFonts w:eastAsiaTheme="minorHAnsi"/>
        </w:rPr>
        <w:t xml:space="preserve">drug use. </w:t>
      </w:r>
    </w:p>
    <w:p w14:paraId="304DD35F" w14:textId="6E5732FD" w:rsidR="004173BD" w:rsidRDefault="004173BD" w:rsidP="004173BD">
      <w:pPr>
        <w:pStyle w:val="tableheading"/>
        <w:rPr>
          <w:rFonts w:eastAsiaTheme="minorHAnsi"/>
        </w:rPr>
      </w:pPr>
      <w:bookmarkStart w:id="51" w:name="_Toc11145080"/>
      <w:bookmarkStart w:id="52" w:name="_Hlk9349277"/>
      <w:r>
        <w:rPr>
          <w:rFonts w:eastAsiaTheme="minorHAnsi"/>
        </w:rPr>
        <w:t xml:space="preserve">Table </w:t>
      </w:r>
      <w:r w:rsidR="005C2167">
        <w:rPr>
          <w:rFonts w:eastAsiaTheme="minorHAnsi"/>
        </w:rPr>
        <w:t>12</w:t>
      </w:r>
      <w:r>
        <w:rPr>
          <w:rFonts w:eastAsiaTheme="minorHAnsi"/>
        </w:rPr>
        <w:t>: Patterns of paternal substance use (n=204</w:t>
      </w:r>
      <w:r w:rsidR="004C7E29">
        <w:rPr>
          <w:rFonts w:eastAsiaTheme="minorHAnsi"/>
        </w:rPr>
        <w:t>*</w:t>
      </w:r>
      <w:r>
        <w:rPr>
          <w:rFonts w:eastAsiaTheme="minorHAnsi"/>
        </w:rPr>
        <w:t>)</w:t>
      </w:r>
      <w:bookmarkEnd w:id="51"/>
    </w:p>
    <w:tbl>
      <w:tblPr>
        <w:tblStyle w:val="TableGrid6"/>
        <w:tblW w:w="9298" w:type="dxa"/>
        <w:tblLook w:val="04A0" w:firstRow="1" w:lastRow="0" w:firstColumn="1" w:lastColumn="0" w:noHBand="0" w:noVBand="1"/>
      </w:tblPr>
      <w:tblGrid>
        <w:gridCol w:w="5102"/>
        <w:gridCol w:w="2098"/>
        <w:gridCol w:w="2098"/>
      </w:tblGrid>
      <w:tr w:rsidR="00FD1D87" w:rsidRPr="00FD1D87" w14:paraId="46317BEB" w14:textId="77777777" w:rsidTr="00FD1D87">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tcPr>
          <w:p w14:paraId="57271C53" w14:textId="77777777" w:rsidR="00FD1D87" w:rsidRPr="00FD1D87" w:rsidRDefault="00FD1D87" w:rsidP="00FD1D87">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127681E8" w14:textId="77777777" w:rsidR="00FD1D87" w:rsidRPr="00FD1D87" w:rsidRDefault="00FD1D87" w:rsidP="00FD1D87">
            <w:pPr>
              <w:spacing w:after="0"/>
              <w:jc w:val="center"/>
              <w:rPr>
                <w:rFonts w:eastAsia="Calibri" w:cs="Times New Roman"/>
              </w:rPr>
            </w:pPr>
            <w:r w:rsidRPr="00FD1D87">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67626E61" w14:textId="77777777" w:rsidR="00FD1D87" w:rsidRPr="00FD1D87" w:rsidRDefault="00FD1D87" w:rsidP="00FD1D87">
            <w:pPr>
              <w:spacing w:after="0"/>
              <w:jc w:val="center"/>
              <w:rPr>
                <w:rFonts w:eastAsia="Calibri" w:cs="Times New Roman"/>
              </w:rPr>
            </w:pPr>
            <w:r w:rsidRPr="00FD1D87">
              <w:rPr>
                <w:rFonts w:eastAsia="Calibri" w:cs="Times New Roman"/>
              </w:rPr>
              <w:t>%</w:t>
            </w:r>
          </w:p>
        </w:tc>
      </w:tr>
      <w:tr w:rsidR="00FD1D87" w:rsidRPr="00FD1D87" w14:paraId="60220659"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736BC9CC" w14:textId="77777777" w:rsidR="00FD1D87" w:rsidRPr="00FD1D87" w:rsidRDefault="00FD1D87" w:rsidP="00FD1D87">
            <w:pPr>
              <w:spacing w:after="0"/>
              <w:rPr>
                <w:rFonts w:eastAsia="Calibri" w:cs="Times New Roman"/>
              </w:rPr>
            </w:pPr>
            <w:r w:rsidRPr="00FD1D87">
              <w:rPr>
                <w:rFonts w:eastAsia="Calibri" w:cs="Times New Roman"/>
              </w:rPr>
              <w:t>Alcohol only</w:t>
            </w:r>
          </w:p>
        </w:tc>
        <w:tc>
          <w:tcPr>
            <w:tcW w:w="2098" w:type="dxa"/>
            <w:tcBorders>
              <w:top w:val="single" w:sz="12" w:space="0" w:color="auto"/>
              <w:left w:val="single" w:sz="12" w:space="0" w:color="auto"/>
              <w:bottom w:val="single" w:sz="4" w:space="0" w:color="auto"/>
              <w:right w:val="single" w:sz="12" w:space="0" w:color="auto"/>
            </w:tcBorders>
            <w:shd w:val="clear" w:color="auto" w:fill="FFFFFF"/>
            <w:tcMar>
              <w:right w:w="907" w:type="dxa"/>
            </w:tcMar>
            <w:vAlign w:val="center"/>
            <w:hideMark/>
          </w:tcPr>
          <w:p w14:paraId="092998BD" w14:textId="77777777" w:rsidR="00FD1D87" w:rsidRPr="00FD1D87" w:rsidRDefault="00FD1D87" w:rsidP="00FD1D87">
            <w:pPr>
              <w:spacing w:after="0"/>
              <w:jc w:val="right"/>
              <w:rPr>
                <w:rFonts w:eastAsia="Calibri" w:cs="Calibri"/>
              </w:rPr>
            </w:pPr>
            <w:r w:rsidRPr="00FD1D87">
              <w:rPr>
                <w:rFonts w:eastAsia="Calibri" w:cs="Times New Roman"/>
              </w:rPr>
              <w:t>37</w:t>
            </w:r>
          </w:p>
        </w:tc>
        <w:tc>
          <w:tcPr>
            <w:tcW w:w="2098" w:type="dxa"/>
            <w:tcBorders>
              <w:top w:val="single" w:sz="12" w:space="0" w:color="auto"/>
              <w:left w:val="single" w:sz="12" w:space="0" w:color="auto"/>
              <w:bottom w:val="single" w:sz="4" w:space="0" w:color="auto"/>
              <w:right w:val="single" w:sz="4" w:space="0" w:color="auto"/>
            </w:tcBorders>
            <w:shd w:val="clear" w:color="auto" w:fill="FFFFFF"/>
            <w:tcMar>
              <w:right w:w="907" w:type="dxa"/>
            </w:tcMar>
            <w:vAlign w:val="center"/>
            <w:hideMark/>
          </w:tcPr>
          <w:p w14:paraId="1BD5476E" w14:textId="77777777" w:rsidR="00FD1D87" w:rsidRPr="00FD1D87" w:rsidRDefault="00FD1D87" w:rsidP="00FD1D87">
            <w:pPr>
              <w:spacing w:after="0"/>
              <w:jc w:val="right"/>
              <w:rPr>
                <w:rFonts w:eastAsia="Calibri" w:cs="Calibri"/>
              </w:rPr>
            </w:pPr>
            <w:r w:rsidRPr="00FD1D87">
              <w:rPr>
                <w:rFonts w:eastAsia="Calibri" w:cs="Calibri"/>
              </w:rPr>
              <w:t>18.1</w:t>
            </w:r>
          </w:p>
        </w:tc>
      </w:tr>
      <w:tr w:rsidR="00FD1D87" w:rsidRPr="00FD1D87" w14:paraId="6BBA97E1"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145A77CD" w14:textId="77777777" w:rsidR="00FD1D87" w:rsidRPr="00FD1D87" w:rsidRDefault="00FD1D87" w:rsidP="00FD1D87">
            <w:pPr>
              <w:spacing w:after="0"/>
              <w:rPr>
                <w:rFonts w:eastAsia="Calibri" w:cs="Times New Roman"/>
              </w:rPr>
            </w:pPr>
            <w:r w:rsidRPr="00FD1D87">
              <w:rPr>
                <w:rFonts w:eastAsia="Calibri" w:cs="Times New Roman"/>
              </w:rPr>
              <w:t>Single drug only</w:t>
            </w:r>
          </w:p>
        </w:tc>
        <w:tc>
          <w:tcPr>
            <w:tcW w:w="2098" w:type="dxa"/>
            <w:tcBorders>
              <w:top w:val="single" w:sz="4" w:space="0" w:color="auto"/>
              <w:left w:val="single" w:sz="12" w:space="0" w:color="auto"/>
              <w:bottom w:val="single" w:sz="4" w:space="0" w:color="auto"/>
              <w:right w:val="single" w:sz="12" w:space="0" w:color="auto"/>
            </w:tcBorders>
            <w:shd w:val="clear" w:color="auto" w:fill="FFFFFF"/>
            <w:tcMar>
              <w:right w:w="907" w:type="dxa"/>
            </w:tcMar>
            <w:vAlign w:val="center"/>
            <w:hideMark/>
          </w:tcPr>
          <w:p w14:paraId="6DB2A36D" w14:textId="77777777" w:rsidR="00FD1D87" w:rsidRPr="00FD1D87" w:rsidRDefault="00FD1D87" w:rsidP="00FD1D87">
            <w:pPr>
              <w:spacing w:after="0"/>
              <w:jc w:val="right"/>
              <w:rPr>
                <w:rFonts w:eastAsia="Calibri" w:cs="Calibri"/>
              </w:rPr>
            </w:pPr>
            <w:r w:rsidRPr="00FD1D87">
              <w:rPr>
                <w:rFonts w:eastAsia="Calibri" w:cs="Times New Roman"/>
              </w:rPr>
              <w:t>15</w:t>
            </w:r>
          </w:p>
        </w:tc>
        <w:tc>
          <w:tcPr>
            <w:tcW w:w="2098" w:type="dxa"/>
            <w:tcBorders>
              <w:top w:val="single" w:sz="4" w:space="0" w:color="auto"/>
              <w:left w:val="single" w:sz="12" w:space="0" w:color="auto"/>
              <w:bottom w:val="single" w:sz="4" w:space="0" w:color="auto"/>
              <w:right w:val="single" w:sz="4" w:space="0" w:color="auto"/>
            </w:tcBorders>
            <w:shd w:val="clear" w:color="auto" w:fill="FFFFFF"/>
            <w:tcMar>
              <w:right w:w="907" w:type="dxa"/>
            </w:tcMar>
            <w:vAlign w:val="center"/>
            <w:hideMark/>
          </w:tcPr>
          <w:p w14:paraId="79347006" w14:textId="77777777" w:rsidR="00FD1D87" w:rsidRPr="00FD1D87" w:rsidRDefault="00FD1D87" w:rsidP="00FD1D87">
            <w:pPr>
              <w:spacing w:after="0"/>
              <w:jc w:val="right"/>
              <w:rPr>
                <w:rFonts w:eastAsia="Calibri" w:cs="Calibri"/>
              </w:rPr>
            </w:pPr>
            <w:r w:rsidRPr="00FD1D87">
              <w:rPr>
                <w:rFonts w:eastAsia="Calibri" w:cs="Calibri"/>
              </w:rPr>
              <w:t>7.4</w:t>
            </w:r>
          </w:p>
        </w:tc>
      </w:tr>
      <w:tr w:rsidR="00FD1D87" w:rsidRPr="00FD1D87" w14:paraId="4990F00D"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70617CC2" w14:textId="77777777" w:rsidR="00FD1D87" w:rsidRPr="00FD1D87" w:rsidRDefault="00FD1D87" w:rsidP="00FD1D87">
            <w:pPr>
              <w:spacing w:after="0"/>
              <w:rPr>
                <w:rFonts w:eastAsia="Calibri" w:cs="Times New Roman"/>
              </w:rPr>
            </w:pPr>
            <w:r w:rsidRPr="00FD1D87">
              <w:rPr>
                <w:rFonts w:eastAsia="Calibri" w:cs="Times New Roman"/>
              </w:rPr>
              <w:t>Alcohol and single drug</w:t>
            </w:r>
          </w:p>
        </w:tc>
        <w:tc>
          <w:tcPr>
            <w:tcW w:w="2098" w:type="dxa"/>
            <w:tcBorders>
              <w:top w:val="single" w:sz="4" w:space="0" w:color="auto"/>
              <w:left w:val="single" w:sz="12" w:space="0" w:color="auto"/>
              <w:bottom w:val="single" w:sz="4" w:space="0" w:color="auto"/>
              <w:right w:val="single" w:sz="12" w:space="0" w:color="auto"/>
            </w:tcBorders>
            <w:shd w:val="clear" w:color="auto" w:fill="FFFFFF"/>
            <w:tcMar>
              <w:right w:w="907" w:type="dxa"/>
            </w:tcMar>
            <w:vAlign w:val="center"/>
            <w:hideMark/>
          </w:tcPr>
          <w:p w14:paraId="66FC1F93" w14:textId="77777777" w:rsidR="00FD1D87" w:rsidRPr="00FD1D87" w:rsidRDefault="00FD1D87" w:rsidP="00FD1D87">
            <w:pPr>
              <w:spacing w:after="0"/>
              <w:jc w:val="right"/>
              <w:rPr>
                <w:rFonts w:eastAsia="Calibri" w:cs="Calibri"/>
              </w:rPr>
            </w:pPr>
            <w:r w:rsidRPr="00FD1D87">
              <w:rPr>
                <w:rFonts w:eastAsia="Calibri" w:cs="Times New Roman"/>
              </w:rPr>
              <w:t>45</w:t>
            </w:r>
          </w:p>
        </w:tc>
        <w:tc>
          <w:tcPr>
            <w:tcW w:w="2098" w:type="dxa"/>
            <w:tcBorders>
              <w:top w:val="single" w:sz="4" w:space="0" w:color="auto"/>
              <w:left w:val="single" w:sz="12" w:space="0" w:color="auto"/>
              <w:bottom w:val="single" w:sz="4" w:space="0" w:color="auto"/>
              <w:right w:val="single" w:sz="4" w:space="0" w:color="auto"/>
            </w:tcBorders>
            <w:shd w:val="clear" w:color="auto" w:fill="FFFFFF"/>
            <w:tcMar>
              <w:right w:w="907" w:type="dxa"/>
            </w:tcMar>
            <w:vAlign w:val="center"/>
            <w:hideMark/>
          </w:tcPr>
          <w:p w14:paraId="71544967" w14:textId="77777777" w:rsidR="00FD1D87" w:rsidRPr="00FD1D87" w:rsidRDefault="00FD1D87" w:rsidP="00FD1D87">
            <w:pPr>
              <w:spacing w:after="0"/>
              <w:jc w:val="right"/>
              <w:rPr>
                <w:rFonts w:eastAsia="Calibri" w:cs="Calibri"/>
              </w:rPr>
            </w:pPr>
            <w:r w:rsidRPr="00FD1D87">
              <w:rPr>
                <w:rFonts w:eastAsia="Calibri" w:cs="Calibri"/>
              </w:rPr>
              <w:t>22.1</w:t>
            </w:r>
          </w:p>
        </w:tc>
      </w:tr>
      <w:tr w:rsidR="00FD1D87" w:rsidRPr="00FD1D87" w14:paraId="3FBD4C7A"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5855F179" w14:textId="77777777" w:rsidR="00FD1D87" w:rsidRPr="00FD1D87" w:rsidRDefault="00FD1D87" w:rsidP="00FD1D87">
            <w:pPr>
              <w:spacing w:after="0"/>
              <w:rPr>
                <w:rFonts w:eastAsia="Calibri" w:cs="Times New Roman"/>
              </w:rPr>
            </w:pPr>
            <w:r w:rsidRPr="00FD1D87">
              <w:rPr>
                <w:rFonts w:eastAsia="Calibri" w:cs="Times New Roman"/>
              </w:rPr>
              <w:t>Poly drug use, not alcohol</w:t>
            </w:r>
          </w:p>
        </w:tc>
        <w:tc>
          <w:tcPr>
            <w:tcW w:w="2098" w:type="dxa"/>
            <w:tcBorders>
              <w:top w:val="single" w:sz="4" w:space="0" w:color="auto"/>
              <w:left w:val="single" w:sz="12" w:space="0" w:color="auto"/>
              <w:bottom w:val="single" w:sz="4" w:space="0" w:color="auto"/>
              <w:right w:val="single" w:sz="12" w:space="0" w:color="auto"/>
            </w:tcBorders>
            <w:shd w:val="clear" w:color="auto" w:fill="FFFFFF"/>
            <w:tcMar>
              <w:right w:w="907" w:type="dxa"/>
            </w:tcMar>
            <w:vAlign w:val="center"/>
            <w:hideMark/>
          </w:tcPr>
          <w:p w14:paraId="741D851F" w14:textId="77777777" w:rsidR="00FD1D87" w:rsidRPr="00FD1D87" w:rsidRDefault="00FD1D87" w:rsidP="00FD1D87">
            <w:pPr>
              <w:spacing w:after="0"/>
              <w:jc w:val="right"/>
              <w:rPr>
                <w:rFonts w:eastAsia="Calibri" w:cs="Calibri"/>
              </w:rPr>
            </w:pPr>
            <w:r w:rsidRPr="00FD1D87">
              <w:rPr>
                <w:rFonts w:eastAsia="Calibri" w:cs="Times New Roman"/>
              </w:rPr>
              <w:t>13</w:t>
            </w:r>
          </w:p>
        </w:tc>
        <w:tc>
          <w:tcPr>
            <w:tcW w:w="2098" w:type="dxa"/>
            <w:tcBorders>
              <w:top w:val="single" w:sz="4" w:space="0" w:color="auto"/>
              <w:left w:val="single" w:sz="12" w:space="0" w:color="auto"/>
              <w:bottom w:val="single" w:sz="4" w:space="0" w:color="auto"/>
              <w:right w:val="single" w:sz="4" w:space="0" w:color="auto"/>
            </w:tcBorders>
            <w:shd w:val="clear" w:color="auto" w:fill="FFFFFF"/>
            <w:tcMar>
              <w:right w:w="907" w:type="dxa"/>
            </w:tcMar>
            <w:vAlign w:val="center"/>
            <w:hideMark/>
          </w:tcPr>
          <w:p w14:paraId="2B88F21F" w14:textId="77777777" w:rsidR="00FD1D87" w:rsidRPr="00FD1D87" w:rsidRDefault="00FD1D87" w:rsidP="00FD1D87">
            <w:pPr>
              <w:spacing w:after="0"/>
              <w:jc w:val="right"/>
              <w:rPr>
                <w:rFonts w:eastAsia="Calibri" w:cs="Calibri"/>
              </w:rPr>
            </w:pPr>
            <w:r w:rsidRPr="00FD1D87">
              <w:rPr>
                <w:rFonts w:eastAsia="Calibri" w:cs="Calibri"/>
              </w:rPr>
              <w:t>6.4</w:t>
            </w:r>
          </w:p>
        </w:tc>
      </w:tr>
      <w:tr w:rsidR="00FD1D87" w:rsidRPr="00FD1D87" w14:paraId="1B7F33F8" w14:textId="77777777" w:rsidTr="00DD4F53">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5C2BCD85" w14:textId="77777777" w:rsidR="00FD1D87" w:rsidRPr="00FD1D87" w:rsidRDefault="00FD1D87" w:rsidP="00FD1D87">
            <w:pPr>
              <w:spacing w:after="0"/>
              <w:rPr>
                <w:rFonts w:eastAsia="Calibri" w:cs="Times New Roman"/>
              </w:rPr>
            </w:pPr>
            <w:r w:rsidRPr="00FD1D87">
              <w:rPr>
                <w:rFonts w:eastAsia="Calibri" w:cs="Times New Roman"/>
              </w:rPr>
              <w:t>Poly drug use, plus alcohol</w:t>
            </w:r>
          </w:p>
        </w:tc>
        <w:tc>
          <w:tcPr>
            <w:tcW w:w="2098" w:type="dxa"/>
            <w:tcBorders>
              <w:top w:val="single" w:sz="4" w:space="0" w:color="auto"/>
              <w:left w:val="single" w:sz="12" w:space="0" w:color="auto"/>
              <w:bottom w:val="single" w:sz="12" w:space="0" w:color="auto"/>
              <w:right w:val="single" w:sz="12" w:space="0" w:color="auto"/>
            </w:tcBorders>
            <w:shd w:val="clear" w:color="auto" w:fill="FFFFFF"/>
            <w:tcMar>
              <w:right w:w="907" w:type="dxa"/>
            </w:tcMar>
            <w:vAlign w:val="center"/>
            <w:hideMark/>
          </w:tcPr>
          <w:p w14:paraId="1778420F" w14:textId="77777777" w:rsidR="00FD1D87" w:rsidRPr="00FD1D87" w:rsidRDefault="00FD1D87" w:rsidP="00FD1D87">
            <w:pPr>
              <w:spacing w:after="0"/>
              <w:jc w:val="right"/>
              <w:rPr>
                <w:rFonts w:eastAsia="Calibri" w:cs="Calibri"/>
              </w:rPr>
            </w:pPr>
            <w:r w:rsidRPr="00FD1D87">
              <w:rPr>
                <w:rFonts w:eastAsia="Calibri" w:cs="Times New Roman"/>
              </w:rPr>
              <w:t>94</w:t>
            </w:r>
          </w:p>
        </w:tc>
        <w:tc>
          <w:tcPr>
            <w:tcW w:w="2098" w:type="dxa"/>
            <w:tcBorders>
              <w:top w:val="single" w:sz="4" w:space="0" w:color="auto"/>
              <w:left w:val="single" w:sz="12" w:space="0" w:color="auto"/>
              <w:bottom w:val="single" w:sz="12" w:space="0" w:color="auto"/>
              <w:right w:val="single" w:sz="4" w:space="0" w:color="auto"/>
            </w:tcBorders>
            <w:shd w:val="clear" w:color="auto" w:fill="FFFFFF"/>
            <w:tcMar>
              <w:right w:w="907" w:type="dxa"/>
            </w:tcMar>
            <w:vAlign w:val="center"/>
            <w:hideMark/>
          </w:tcPr>
          <w:p w14:paraId="7B8AEBA6" w14:textId="77777777" w:rsidR="00FD1D87" w:rsidRPr="00FD1D87" w:rsidRDefault="00FD1D87" w:rsidP="00FD1D87">
            <w:pPr>
              <w:spacing w:after="0"/>
              <w:jc w:val="right"/>
              <w:rPr>
                <w:rFonts w:eastAsia="Calibri" w:cs="Calibri"/>
              </w:rPr>
            </w:pPr>
            <w:r w:rsidRPr="00FD1D87">
              <w:rPr>
                <w:rFonts w:eastAsia="Calibri" w:cs="Calibri"/>
              </w:rPr>
              <w:t>46.1</w:t>
            </w:r>
          </w:p>
        </w:tc>
      </w:tr>
      <w:tr w:rsidR="00FD1D87" w:rsidRPr="00FD1D87" w14:paraId="2D8F3749"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79F983E3" w14:textId="77777777" w:rsidR="00FD1D87" w:rsidRPr="00FD1D87" w:rsidRDefault="00FD1D87" w:rsidP="00FD1D87">
            <w:pPr>
              <w:spacing w:after="0"/>
              <w:rPr>
                <w:rFonts w:eastAsia="Calibri" w:cs="Times New Roman"/>
              </w:rPr>
            </w:pPr>
            <w:r w:rsidRPr="00FD1D87">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shd w:val="clear" w:color="auto" w:fill="FFFFFF"/>
            <w:tcMar>
              <w:right w:w="907" w:type="dxa"/>
            </w:tcMar>
            <w:vAlign w:val="center"/>
            <w:hideMark/>
          </w:tcPr>
          <w:p w14:paraId="744590A6" w14:textId="77777777" w:rsidR="00FD1D87" w:rsidRPr="00FD1D87" w:rsidRDefault="00FD1D87" w:rsidP="00FD1D87">
            <w:pPr>
              <w:spacing w:after="0"/>
              <w:jc w:val="right"/>
              <w:rPr>
                <w:rFonts w:eastAsia="Calibri" w:cs="Calibri"/>
              </w:rPr>
            </w:pPr>
            <w:r w:rsidRPr="00FD1D87">
              <w:rPr>
                <w:rFonts w:eastAsia="Calibri" w:cs="Calibri"/>
              </w:rPr>
              <w:t>204</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2BCB33CE" w14:textId="77777777" w:rsidR="00FD1D87" w:rsidRPr="00FD1D87" w:rsidRDefault="00FD1D87" w:rsidP="00FD1D87">
            <w:pPr>
              <w:spacing w:after="0"/>
              <w:jc w:val="right"/>
              <w:rPr>
                <w:rFonts w:eastAsia="Calibri" w:cs="Times New Roman"/>
              </w:rPr>
            </w:pPr>
            <w:r w:rsidRPr="00FD1D87">
              <w:rPr>
                <w:rFonts w:eastAsia="Calibri" w:cs="Times New Roman"/>
              </w:rPr>
              <w:t>100.0</w:t>
            </w:r>
          </w:p>
        </w:tc>
      </w:tr>
    </w:tbl>
    <w:bookmarkEnd w:id="52"/>
    <w:p w14:paraId="1BC4D9F1" w14:textId="0194F0F5" w:rsidR="004173BD" w:rsidRDefault="004173BD" w:rsidP="00FD1D87">
      <w:pPr>
        <w:pStyle w:val="Caption1"/>
        <w:rPr>
          <w:rFonts w:eastAsiaTheme="minorHAnsi"/>
        </w:rPr>
      </w:pPr>
      <w:r>
        <w:rPr>
          <w:rFonts w:eastAsiaTheme="minorHAnsi"/>
        </w:rPr>
        <w:t>*</w:t>
      </w:r>
      <w:r w:rsidR="004C7E29" w:rsidRPr="004C7E29">
        <w:rPr>
          <w:rFonts w:eastAsiaTheme="minorHAnsi"/>
        </w:rPr>
        <w:t xml:space="preserve"> </w:t>
      </w:r>
      <w:r w:rsidR="00FD1D87">
        <w:rPr>
          <w:rFonts w:eastAsiaTheme="minorHAnsi"/>
        </w:rPr>
        <w:tab/>
      </w:r>
      <w:r w:rsidR="004C7E29">
        <w:rPr>
          <w:rFonts w:eastAsiaTheme="minorHAnsi"/>
        </w:rPr>
        <w:t>Those where there were known concerns about parental substance misuse.</w:t>
      </w:r>
      <w:r w:rsidR="00263B76">
        <w:rPr>
          <w:rFonts w:eastAsiaTheme="minorHAnsi"/>
        </w:rPr>
        <w:t xml:space="preserve"> </w:t>
      </w:r>
      <w:r>
        <w:rPr>
          <w:rFonts w:eastAsiaTheme="minorHAnsi"/>
        </w:rPr>
        <w:t>Details were unknown for the fathers of 14 children</w:t>
      </w:r>
      <w:r w:rsidR="00FD1D87">
        <w:rPr>
          <w:rFonts w:eastAsiaTheme="minorHAnsi"/>
        </w:rPr>
        <w:t>.</w:t>
      </w:r>
    </w:p>
    <w:p w14:paraId="69E9B589" w14:textId="1BD6542E" w:rsidR="004173BD" w:rsidRDefault="00184555" w:rsidP="004173BD">
      <w:pPr>
        <w:rPr>
          <w:rFonts w:eastAsiaTheme="minorHAnsi"/>
        </w:rPr>
      </w:pPr>
      <w:r>
        <w:rPr>
          <w:rFonts w:eastAsiaTheme="minorHAnsi"/>
        </w:rPr>
        <w:lastRenderedPageBreak/>
        <w:t>A</w:t>
      </w:r>
      <w:r w:rsidR="00FB2ED5">
        <w:rPr>
          <w:rFonts w:eastAsiaTheme="minorHAnsi"/>
        </w:rPr>
        <w:t>round half (112, 51%) o</w:t>
      </w:r>
      <w:r w:rsidR="004173BD">
        <w:rPr>
          <w:rFonts w:eastAsiaTheme="minorHAnsi"/>
        </w:rPr>
        <w:t xml:space="preserve">f the </w:t>
      </w:r>
      <w:r w:rsidR="004173BD" w:rsidRPr="00F50B55">
        <w:rPr>
          <w:rFonts w:eastAsiaTheme="minorHAnsi"/>
        </w:rPr>
        <w:t>218 fathers</w:t>
      </w:r>
      <w:r w:rsidR="004173BD">
        <w:rPr>
          <w:rFonts w:eastAsiaTheme="minorHAnsi"/>
        </w:rPr>
        <w:t xml:space="preserve"> where substance misuse was known to be an issue were reported to be using multiple drugs.</w:t>
      </w:r>
      <w:r w:rsidR="00263B76">
        <w:rPr>
          <w:rFonts w:eastAsiaTheme="minorHAnsi"/>
        </w:rPr>
        <w:t xml:space="preserve"> </w:t>
      </w:r>
      <w:r w:rsidR="004173BD">
        <w:rPr>
          <w:rFonts w:eastAsiaTheme="minorHAnsi"/>
        </w:rPr>
        <w:t xml:space="preserve">Over half were reported to be ‘very much’ physically dependent </w:t>
      </w:r>
      <w:r>
        <w:rPr>
          <w:rFonts w:eastAsiaTheme="minorHAnsi"/>
        </w:rPr>
        <w:t xml:space="preserve">(114, 53%) </w:t>
      </w:r>
      <w:r w:rsidR="004173BD">
        <w:rPr>
          <w:rFonts w:eastAsiaTheme="minorHAnsi"/>
        </w:rPr>
        <w:t xml:space="preserve">and/or ‘very much’ psychologically dependent </w:t>
      </w:r>
      <w:r>
        <w:rPr>
          <w:rFonts w:eastAsiaTheme="minorHAnsi"/>
        </w:rPr>
        <w:t xml:space="preserve">(128, 59%) </w:t>
      </w:r>
      <w:r w:rsidR="004173BD">
        <w:rPr>
          <w:rFonts w:eastAsiaTheme="minorHAnsi"/>
        </w:rPr>
        <w:t>on the substances they were using (</w:t>
      </w:r>
      <w:r w:rsidR="002314F0">
        <w:rPr>
          <w:rFonts w:eastAsiaTheme="minorHAnsi"/>
        </w:rPr>
        <w:t>see T</w:t>
      </w:r>
      <w:r w:rsidR="004173BD">
        <w:rPr>
          <w:rFonts w:eastAsiaTheme="minorHAnsi"/>
        </w:rPr>
        <w:t xml:space="preserve">able </w:t>
      </w:r>
      <w:r w:rsidR="002314F0">
        <w:rPr>
          <w:rFonts w:eastAsiaTheme="minorHAnsi"/>
        </w:rPr>
        <w:t>13</w:t>
      </w:r>
      <w:r w:rsidR="004173BD">
        <w:rPr>
          <w:rFonts w:eastAsiaTheme="minorHAnsi"/>
        </w:rPr>
        <w:t>).</w:t>
      </w:r>
    </w:p>
    <w:p w14:paraId="45E63172" w14:textId="321E1708" w:rsidR="004173BD" w:rsidRDefault="004173BD" w:rsidP="004173BD">
      <w:pPr>
        <w:pStyle w:val="tableheading"/>
        <w:rPr>
          <w:rFonts w:eastAsiaTheme="minorHAnsi"/>
        </w:rPr>
      </w:pPr>
      <w:bookmarkStart w:id="53" w:name="_Toc11145081"/>
      <w:bookmarkStart w:id="54" w:name="_Hlk9349475"/>
      <w:r>
        <w:rPr>
          <w:rFonts w:eastAsiaTheme="minorHAnsi"/>
        </w:rPr>
        <w:t xml:space="preserve">Table </w:t>
      </w:r>
      <w:r w:rsidR="002314F0">
        <w:rPr>
          <w:rFonts w:eastAsiaTheme="minorHAnsi"/>
        </w:rPr>
        <w:t>13</w:t>
      </w:r>
      <w:r>
        <w:rPr>
          <w:rFonts w:eastAsiaTheme="minorHAnsi"/>
        </w:rPr>
        <w:t>: Fathers’ dependence on drugs and/or alcohol (n=216</w:t>
      </w:r>
      <w:r w:rsidR="00636A49">
        <w:rPr>
          <w:rFonts w:eastAsiaTheme="minorHAnsi"/>
        </w:rPr>
        <w:t>*</w:t>
      </w:r>
      <w:r>
        <w:rPr>
          <w:rFonts w:eastAsiaTheme="minorHAnsi"/>
        </w:rPr>
        <w:t>)</w:t>
      </w:r>
      <w:bookmarkEnd w:id="53"/>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1464"/>
        <w:gridCol w:w="1446"/>
        <w:gridCol w:w="1641"/>
        <w:gridCol w:w="1446"/>
      </w:tblGrid>
      <w:tr w:rsidR="00BD465A" w:rsidRPr="00BD465A" w14:paraId="4C93F3E8" w14:textId="77777777" w:rsidTr="00BD465A">
        <w:trPr>
          <w:trHeight w:val="340"/>
        </w:trPr>
        <w:tc>
          <w:tcPr>
            <w:tcW w:w="3301" w:type="dxa"/>
            <w:vMerge w:val="restart"/>
            <w:tcBorders>
              <w:top w:val="single" w:sz="4" w:space="0" w:color="auto"/>
              <w:left w:val="single" w:sz="4" w:space="0" w:color="auto"/>
              <w:right w:val="single" w:sz="12" w:space="0" w:color="auto"/>
            </w:tcBorders>
            <w:shd w:val="clear" w:color="auto" w:fill="E7E6E6"/>
          </w:tcPr>
          <w:p w14:paraId="295D8149" w14:textId="77777777" w:rsidR="00BD465A" w:rsidRPr="00BD465A" w:rsidRDefault="00BD465A" w:rsidP="00BD465A">
            <w:pPr>
              <w:spacing w:after="0"/>
              <w:rPr>
                <w:rFonts w:eastAsia="Calibri" w:cs="Times New Roman"/>
              </w:rPr>
            </w:pPr>
          </w:p>
        </w:tc>
        <w:tc>
          <w:tcPr>
            <w:tcW w:w="2910" w:type="dxa"/>
            <w:gridSpan w:val="2"/>
            <w:tcBorders>
              <w:top w:val="single" w:sz="4" w:space="0" w:color="auto"/>
              <w:left w:val="single" w:sz="12" w:space="0" w:color="auto"/>
              <w:bottom w:val="single" w:sz="4" w:space="0" w:color="auto"/>
              <w:right w:val="single" w:sz="12" w:space="0" w:color="auto"/>
            </w:tcBorders>
            <w:shd w:val="clear" w:color="auto" w:fill="E7E6E6"/>
            <w:vAlign w:val="center"/>
          </w:tcPr>
          <w:p w14:paraId="0335A364" w14:textId="77777777" w:rsidR="00BD465A" w:rsidRPr="00BD465A" w:rsidRDefault="00BD465A" w:rsidP="00BD465A">
            <w:pPr>
              <w:spacing w:after="0"/>
              <w:jc w:val="center"/>
              <w:rPr>
                <w:rFonts w:eastAsia="Calibri" w:cs="Times New Roman"/>
              </w:rPr>
            </w:pPr>
            <w:r w:rsidRPr="00BD465A">
              <w:rPr>
                <w:rFonts w:eastAsia="Calibri" w:cs="Times New Roman"/>
              </w:rPr>
              <w:t>Physically dependent</w:t>
            </w:r>
          </w:p>
        </w:tc>
        <w:tc>
          <w:tcPr>
            <w:tcW w:w="3087" w:type="dxa"/>
            <w:gridSpan w:val="2"/>
            <w:tcBorders>
              <w:top w:val="single" w:sz="4" w:space="0" w:color="auto"/>
              <w:left w:val="single" w:sz="12" w:space="0" w:color="auto"/>
              <w:bottom w:val="single" w:sz="4" w:space="0" w:color="auto"/>
              <w:right w:val="single" w:sz="4" w:space="0" w:color="auto"/>
            </w:tcBorders>
            <w:shd w:val="clear" w:color="auto" w:fill="E7E6E6"/>
            <w:vAlign w:val="center"/>
          </w:tcPr>
          <w:p w14:paraId="3BC9ECF3" w14:textId="77777777" w:rsidR="00BD465A" w:rsidRPr="00BD465A" w:rsidRDefault="00BD465A" w:rsidP="00BD465A">
            <w:pPr>
              <w:spacing w:after="0"/>
              <w:jc w:val="center"/>
              <w:rPr>
                <w:rFonts w:eastAsia="Calibri" w:cs="Times New Roman"/>
              </w:rPr>
            </w:pPr>
            <w:r w:rsidRPr="00BD465A">
              <w:rPr>
                <w:rFonts w:eastAsia="Calibri" w:cs="Times New Roman"/>
              </w:rPr>
              <w:t>Psychologically dependent</w:t>
            </w:r>
          </w:p>
        </w:tc>
      </w:tr>
      <w:tr w:rsidR="00BD465A" w:rsidRPr="00BD465A" w14:paraId="52614E46" w14:textId="77777777" w:rsidTr="00BD465A">
        <w:trPr>
          <w:trHeight w:val="340"/>
        </w:trPr>
        <w:tc>
          <w:tcPr>
            <w:tcW w:w="3301" w:type="dxa"/>
            <w:vMerge/>
            <w:tcBorders>
              <w:left w:val="single" w:sz="4" w:space="0" w:color="auto"/>
              <w:bottom w:val="single" w:sz="4" w:space="0" w:color="auto"/>
              <w:right w:val="single" w:sz="12" w:space="0" w:color="auto"/>
            </w:tcBorders>
            <w:shd w:val="clear" w:color="auto" w:fill="E7E6E6"/>
          </w:tcPr>
          <w:p w14:paraId="6300DCA7" w14:textId="77777777" w:rsidR="00BD465A" w:rsidRPr="00BD465A" w:rsidRDefault="00BD465A" w:rsidP="00BD465A">
            <w:pPr>
              <w:spacing w:after="0"/>
              <w:rPr>
                <w:rFonts w:eastAsia="Calibri" w:cs="Times New Roman"/>
              </w:rPr>
            </w:pPr>
          </w:p>
        </w:tc>
        <w:tc>
          <w:tcPr>
            <w:tcW w:w="1464" w:type="dxa"/>
            <w:tcBorders>
              <w:top w:val="single" w:sz="4" w:space="0" w:color="auto"/>
              <w:left w:val="single" w:sz="12" w:space="0" w:color="auto"/>
              <w:bottom w:val="single" w:sz="4" w:space="0" w:color="auto"/>
              <w:right w:val="single" w:sz="4" w:space="0" w:color="auto"/>
            </w:tcBorders>
            <w:shd w:val="clear" w:color="auto" w:fill="E7E6E6"/>
            <w:vAlign w:val="center"/>
            <w:hideMark/>
          </w:tcPr>
          <w:p w14:paraId="331DD68C" w14:textId="77777777" w:rsidR="00BD465A" w:rsidRPr="00BD465A" w:rsidRDefault="00BD465A" w:rsidP="00BD465A">
            <w:pPr>
              <w:spacing w:after="0"/>
              <w:jc w:val="center"/>
              <w:rPr>
                <w:rFonts w:eastAsia="Calibri" w:cs="Times New Roman"/>
              </w:rPr>
            </w:pPr>
            <w:r w:rsidRPr="00BD465A">
              <w:rPr>
                <w:rFonts w:eastAsia="Calibri" w:cs="Times New Roman"/>
              </w:rPr>
              <w:t>n</w:t>
            </w:r>
          </w:p>
        </w:tc>
        <w:tc>
          <w:tcPr>
            <w:tcW w:w="1446" w:type="dxa"/>
            <w:tcBorders>
              <w:top w:val="single" w:sz="4" w:space="0" w:color="auto"/>
              <w:left w:val="single" w:sz="4" w:space="0" w:color="auto"/>
              <w:bottom w:val="single" w:sz="4" w:space="0" w:color="auto"/>
              <w:right w:val="single" w:sz="12" w:space="0" w:color="auto"/>
            </w:tcBorders>
            <w:shd w:val="clear" w:color="auto" w:fill="E7E6E6"/>
            <w:vAlign w:val="center"/>
            <w:hideMark/>
          </w:tcPr>
          <w:p w14:paraId="1ABC9792" w14:textId="77777777" w:rsidR="00BD465A" w:rsidRPr="00BD465A" w:rsidRDefault="00BD465A" w:rsidP="00BD465A">
            <w:pPr>
              <w:spacing w:after="0"/>
              <w:jc w:val="center"/>
              <w:rPr>
                <w:rFonts w:eastAsia="Calibri" w:cs="Times New Roman"/>
              </w:rPr>
            </w:pPr>
            <w:r w:rsidRPr="00BD465A">
              <w:rPr>
                <w:rFonts w:eastAsia="Calibri" w:cs="Times New Roman"/>
              </w:rPr>
              <w:t>%</w:t>
            </w:r>
          </w:p>
        </w:tc>
        <w:tc>
          <w:tcPr>
            <w:tcW w:w="1641" w:type="dxa"/>
            <w:tcBorders>
              <w:top w:val="single" w:sz="4" w:space="0" w:color="auto"/>
              <w:left w:val="single" w:sz="12" w:space="0" w:color="auto"/>
              <w:bottom w:val="single" w:sz="4" w:space="0" w:color="auto"/>
              <w:right w:val="single" w:sz="4" w:space="0" w:color="auto"/>
            </w:tcBorders>
            <w:shd w:val="clear" w:color="auto" w:fill="E7E6E6"/>
            <w:vAlign w:val="center"/>
            <w:hideMark/>
          </w:tcPr>
          <w:p w14:paraId="500F864B" w14:textId="77777777" w:rsidR="00BD465A" w:rsidRPr="00BD465A" w:rsidRDefault="00BD465A" w:rsidP="00BD465A">
            <w:pPr>
              <w:spacing w:after="0"/>
              <w:jc w:val="center"/>
              <w:rPr>
                <w:rFonts w:eastAsia="Calibri" w:cs="Times New Roman"/>
              </w:rPr>
            </w:pPr>
            <w:r w:rsidRPr="00BD465A">
              <w:rPr>
                <w:rFonts w:eastAsia="Calibri" w:cs="Times New Roman"/>
              </w:rPr>
              <w:t>n</w:t>
            </w:r>
          </w:p>
        </w:tc>
        <w:tc>
          <w:tcPr>
            <w:tcW w:w="144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E9FC54E" w14:textId="77777777" w:rsidR="00BD465A" w:rsidRPr="00BD465A" w:rsidRDefault="00BD465A" w:rsidP="00BD465A">
            <w:pPr>
              <w:spacing w:after="0"/>
              <w:jc w:val="center"/>
              <w:rPr>
                <w:rFonts w:eastAsia="Calibri" w:cs="Times New Roman"/>
              </w:rPr>
            </w:pPr>
            <w:r w:rsidRPr="00BD465A">
              <w:rPr>
                <w:rFonts w:eastAsia="Calibri" w:cs="Times New Roman"/>
              </w:rPr>
              <w:t>%</w:t>
            </w:r>
          </w:p>
        </w:tc>
      </w:tr>
      <w:tr w:rsidR="00BD465A" w:rsidRPr="00BD465A" w14:paraId="45726BE3" w14:textId="77777777" w:rsidTr="00DD4F53">
        <w:trPr>
          <w:trHeight w:val="340"/>
        </w:trPr>
        <w:tc>
          <w:tcPr>
            <w:tcW w:w="3301" w:type="dxa"/>
            <w:tcBorders>
              <w:top w:val="single" w:sz="12" w:space="0" w:color="auto"/>
              <w:left w:val="single" w:sz="4" w:space="0" w:color="auto"/>
              <w:bottom w:val="single" w:sz="4" w:space="0" w:color="auto"/>
              <w:right w:val="single" w:sz="12" w:space="0" w:color="auto"/>
            </w:tcBorders>
            <w:vAlign w:val="center"/>
            <w:hideMark/>
          </w:tcPr>
          <w:p w14:paraId="7A04C6E4" w14:textId="77777777" w:rsidR="00BD465A" w:rsidRPr="00BD465A" w:rsidRDefault="00BD465A" w:rsidP="00BD465A">
            <w:pPr>
              <w:spacing w:after="0"/>
              <w:rPr>
                <w:rFonts w:eastAsia="Calibri" w:cs="Times New Roman"/>
              </w:rPr>
            </w:pPr>
            <w:r w:rsidRPr="00BD465A">
              <w:rPr>
                <w:rFonts w:eastAsia="Calibri" w:cs="Times New Roman"/>
              </w:rPr>
              <w:t>Very much so</w:t>
            </w:r>
          </w:p>
        </w:tc>
        <w:tc>
          <w:tcPr>
            <w:tcW w:w="146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244F1583" w14:textId="77777777" w:rsidR="00BD465A" w:rsidRPr="00BD465A" w:rsidRDefault="00BD465A" w:rsidP="00BD465A">
            <w:pPr>
              <w:spacing w:after="0"/>
              <w:jc w:val="right"/>
              <w:rPr>
                <w:rFonts w:eastAsia="Calibri" w:cs="Times New Roman"/>
              </w:rPr>
            </w:pPr>
            <w:r w:rsidRPr="00BD465A">
              <w:rPr>
                <w:rFonts w:eastAsia="Calibri" w:cs="Times New Roman"/>
              </w:rPr>
              <w:t>114</w:t>
            </w:r>
          </w:p>
        </w:tc>
        <w:tc>
          <w:tcPr>
            <w:tcW w:w="1446" w:type="dxa"/>
            <w:tcBorders>
              <w:top w:val="single" w:sz="12" w:space="0" w:color="auto"/>
              <w:left w:val="single" w:sz="4" w:space="0" w:color="auto"/>
              <w:bottom w:val="single" w:sz="4" w:space="0" w:color="auto"/>
              <w:right w:val="single" w:sz="12" w:space="0" w:color="auto"/>
            </w:tcBorders>
            <w:tcMar>
              <w:right w:w="567" w:type="dxa"/>
            </w:tcMar>
            <w:vAlign w:val="center"/>
            <w:hideMark/>
          </w:tcPr>
          <w:p w14:paraId="08F8FFA9" w14:textId="77777777" w:rsidR="00BD465A" w:rsidRPr="00BD465A" w:rsidRDefault="00BD465A" w:rsidP="00BD465A">
            <w:pPr>
              <w:spacing w:after="0"/>
              <w:jc w:val="right"/>
              <w:rPr>
                <w:rFonts w:eastAsia="Calibri" w:cs="Times New Roman"/>
              </w:rPr>
            </w:pPr>
            <w:r w:rsidRPr="00BD465A">
              <w:rPr>
                <w:rFonts w:eastAsia="Calibri" w:cs="Times New Roman"/>
              </w:rPr>
              <w:t>52.8</w:t>
            </w:r>
          </w:p>
        </w:tc>
        <w:tc>
          <w:tcPr>
            <w:tcW w:w="1641"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5374AB4B" w14:textId="77777777" w:rsidR="00BD465A" w:rsidRPr="00BD465A" w:rsidRDefault="00BD465A" w:rsidP="00BD465A">
            <w:pPr>
              <w:spacing w:after="0"/>
              <w:jc w:val="right"/>
              <w:rPr>
                <w:rFonts w:eastAsia="Calibri" w:cs="Times New Roman"/>
              </w:rPr>
            </w:pPr>
            <w:r w:rsidRPr="00BD465A">
              <w:rPr>
                <w:rFonts w:eastAsia="Calibri" w:cs="Times New Roman"/>
              </w:rPr>
              <w:t>128</w:t>
            </w:r>
          </w:p>
        </w:tc>
        <w:tc>
          <w:tcPr>
            <w:tcW w:w="1446" w:type="dxa"/>
            <w:tcBorders>
              <w:top w:val="single" w:sz="12" w:space="0" w:color="auto"/>
              <w:left w:val="single" w:sz="4" w:space="0" w:color="auto"/>
              <w:bottom w:val="single" w:sz="4" w:space="0" w:color="auto"/>
              <w:right w:val="single" w:sz="4" w:space="0" w:color="auto"/>
            </w:tcBorders>
            <w:tcMar>
              <w:right w:w="567" w:type="dxa"/>
            </w:tcMar>
            <w:vAlign w:val="center"/>
            <w:hideMark/>
          </w:tcPr>
          <w:p w14:paraId="3DDC3F3A" w14:textId="77777777" w:rsidR="00BD465A" w:rsidRPr="00BD465A" w:rsidRDefault="00BD465A" w:rsidP="00BD465A">
            <w:pPr>
              <w:spacing w:after="0"/>
              <w:jc w:val="right"/>
              <w:rPr>
                <w:rFonts w:eastAsia="Calibri" w:cs="Times New Roman"/>
              </w:rPr>
            </w:pPr>
            <w:r w:rsidRPr="00BD465A">
              <w:rPr>
                <w:rFonts w:eastAsia="Calibri" w:cs="Times New Roman"/>
              </w:rPr>
              <w:t>59.3</w:t>
            </w:r>
          </w:p>
        </w:tc>
      </w:tr>
      <w:tr w:rsidR="00BD465A" w:rsidRPr="00BD465A" w14:paraId="3829CFD4" w14:textId="77777777" w:rsidTr="00DD4F53">
        <w:trPr>
          <w:trHeight w:val="340"/>
        </w:trPr>
        <w:tc>
          <w:tcPr>
            <w:tcW w:w="3301" w:type="dxa"/>
            <w:tcBorders>
              <w:top w:val="single" w:sz="4" w:space="0" w:color="auto"/>
              <w:left w:val="single" w:sz="4" w:space="0" w:color="auto"/>
              <w:bottom w:val="single" w:sz="4" w:space="0" w:color="auto"/>
              <w:right w:val="single" w:sz="12" w:space="0" w:color="auto"/>
            </w:tcBorders>
            <w:vAlign w:val="center"/>
            <w:hideMark/>
          </w:tcPr>
          <w:p w14:paraId="51A1B8CF" w14:textId="77777777" w:rsidR="00BD465A" w:rsidRPr="00BD465A" w:rsidRDefault="00BD465A" w:rsidP="00BD465A">
            <w:pPr>
              <w:spacing w:after="0"/>
              <w:rPr>
                <w:rFonts w:eastAsia="Calibri" w:cs="Times New Roman"/>
              </w:rPr>
            </w:pPr>
            <w:r w:rsidRPr="00BD465A">
              <w:rPr>
                <w:rFonts w:eastAsia="Calibri" w:cs="Times New Roman"/>
              </w:rPr>
              <w:t>To some extent</w:t>
            </w:r>
          </w:p>
        </w:tc>
        <w:tc>
          <w:tcPr>
            <w:tcW w:w="146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443BB2C4" w14:textId="77777777" w:rsidR="00BD465A" w:rsidRPr="00BD465A" w:rsidRDefault="00BD465A" w:rsidP="00BD465A">
            <w:pPr>
              <w:spacing w:after="0"/>
              <w:jc w:val="right"/>
              <w:rPr>
                <w:rFonts w:eastAsia="Calibri" w:cs="Times New Roman"/>
              </w:rPr>
            </w:pPr>
            <w:r w:rsidRPr="00BD465A">
              <w:rPr>
                <w:rFonts w:eastAsia="Calibri" w:cs="Times New Roman"/>
              </w:rPr>
              <w:t>55</w:t>
            </w:r>
          </w:p>
        </w:tc>
        <w:tc>
          <w:tcPr>
            <w:tcW w:w="1446"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4145F3AD" w14:textId="77777777" w:rsidR="00BD465A" w:rsidRPr="00BD465A" w:rsidRDefault="00BD465A" w:rsidP="00BD465A">
            <w:pPr>
              <w:spacing w:after="0"/>
              <w:jc w:val="right"/>
              <w:rPr>
                <w:rFonts w:eastAsia="Calibri" w:cs="Times New Roman"/>
              </w:rPr>
            </w:pPr>
            <w:r w:rsidRPr="00BD465A">
              <w:rPr>
                <w:rFonts w:eastAsia="Calibri" w:cs="Times New Roman"/>
              </w:rPr>
              <w:t>25.5</w:t>
            </w:r>
          </w:p>
        </w:tc>
        <w:tc>
          <w:tcPr>
            <w:tcW w:w="1641"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3A211F5" w14:textId="77777777" w:rsidR="00BD465A" w:rsidRPr="00BD465A" w:rsidRDefault="00BD465A" w:rsidP="00BD465A">
            <w:pPr>
              <w:spacing w:after="0"/>
              <w:jc w:val="right"/>
              <w:rPr>
                <w:rFonts w:eastAsia="Calibri" w:cs="Times New Roman"/>
              </w:rPr>
            </w:pPr>
            <w:r w:rsidRPr="00BD465A">
              <w:rPr>
                <w:rFonts w:eastAsia="Calibri" w:cs="Times New Roman"/>
              </w:rPr>
              <w:t>45</w:t>
            </w:r>
          </w:p>
        </w:tc>
        <w:tc>
          <w:tcPr>
            <w:tcW w:w="1446"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6B97C33C" w14:textId="77777777" w:rsidR="00BD465A" w:rsidRPr="00BD465A" w:rsidRDefault="00BD465A" w:rsidP="00BD465A">
            <w:pPr>
              <w:spacing w:after="0"/>
              <w:jc w:val="right"/>
              <w:rPr>
                <w:rFonts w:eastAsia="Calibri" w:cs="Times New Roman"/>
              </w:rPr>
            </w:pPr>
            <w:r w:rsidRPr="00BD465A">
              <w:rPr>
                <w:rFonts w:eastAsia="Calibri" w:cs="Times New Roman"/>
              </w:rPr>
              <w:t>20.8</w:t>
            </w:r>
          </w:p>
        </w:tc>
      </w:tr>
      <w:tr w:rsidR="00BD465A" w:rsidRPr="00BD465A" w14:paraId="35A008B3" w14:textId="77777777" w:rsidTr="00DD4F53">
        <w:trPr>
          <w:trHeight w:val="340"/>
        </w:trPr>
        <w:tc>
          <w:tcPr>
            <w:tcW w:w="3301" w:type="dxa"/>
            <w:tcBorders>
              <w:top w:val="single" w:sz="4" w:space="0" w:color="auto"/>
              <w:left w:val="single" w:sz="4" w:space="0" w:color="auto"/>
              <w:bottom w:val="single" w:sz="4" w:space="0" w:color="auto"/>
              <w:right w:val="single" w:sz="12" w:space="0" w:color="auto"/>
            </w:tcBorders>
            <w:vAlign w:val="center"/>
            <w:hideMark/>
          </w:tcPr>
          <w:p w14:paraId="3716DBBF" w14:textId="77777777" w:rsidR="00BD465A" w:rsidRPr="00BD465A" w:rsidRDefault="00BD465A" w:rsidP="00BD465A">
            <w:pPr>
              <w:spacing w:after="0"/>
              <w:rPr>
                <w:rFonts w:eastAsia="Calibri" w:cs="Times New Roman"/>
              </w:rPr>
            </w:pPr>
            <w:r w:rsidRPr="00BD465A">
              <w:rPr>
                <w:rFonts w:eastAsia="Calibri" w:cs="Times New Roman"/>
              </w:rPr>
              <w:t>Not at all</w:t>
            </w:r>
          </w:p>
        </w:tc>
        <w:tc>
          <w:tcPr>
            <w:tcW w:w="146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02F8FF2A" w14:textId="77777777" w:rsidR="00BD465A" w:rsidRPr="00BD465A" w:rsidRDefault="00BD465A" w:rsidP="00BD465A">
            <w:pPr>
              <w:spacing w:after="0"/>
              <w:jc w:val="right"/>
              <w:rPr>
                <w:rFonts w:eastAsia="Calibri" w:cs="Times New Roman"/>
              </w:rPr>
            </w:pPr>
            <w:r w:rsidRPr="00BD465A">
              <w:rPr>
                <w:rFonts w:eastAsia="Calibri" w:cs="Times New Roman"/>
              </w:rPr>
              <w:t>4</w:t>
            </w:r>
          </w:p>
        </w:tc>
        <w:tc>
          <w:tcPr>
            <w:tcW w:w="1446"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25619A64" w14:textId="77777777" w:rsidR="00BD465A" w:rsidRPr="00BD465A" w:rsidRDefault="00BD465A" w:rsidP="00BD465A">
            <w:pPr>
              <w:spacing w:after="0"/>
              <w:jc w:val="right"/>
              <w:rPr>
                <w:rFonts w:eastAsia="Calibri" w:cs="Times New Roman"/>
              </w:rPr>
            </w:pPr>
            <w:r w:rsidRPr="00BD465A">
              <w:rPr>
                <w:rFonts w:eastAsia="Calibri" w:cs="Times New Roman"/>
              </w:rPr>
              <w:t>1.9</w:t>
            </w:r>
          </w:p>
        </w:tc>
        <w:tc>
          <w:tcPr>
            <w:tcW w:w="1641"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2C6CC7A6" w14:textId="77777777" w:rsidR="00BD465A" w:rsidRPr="00BD465A" w:rsidRDefault="00BD465A" w:rsidP="00BD465A">
            <w:pPr>
              <w:spacing w:after="0"/>
              <w:jc w:val="right"/>
              <w:rPr>
                <w:rFonts w:eastAsia="Calibri" w:cs="Times New Roman"/>
              </w:rPr>
            </w:pPr>
            <w:r w:rsidRPr="00BD465A">
              <w:rPr>
                <w:rFonts w:eastAsia="Calibri" w:cs="Times New Roman"/>
              </w:rPr>
              <w:t>3</w:t>
            </w:r>
          </w:p>
        </w:tc>
        <w:tc>
          <w:tcPr>
            <w:tcW w:w="1446"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6433E333" w14:textId="77777777" w:rsidR="00BD465A" w:rsidRPr="00BD465A" w:rsidRDefault="00BD465A" w:rsidP="00BD465A">
            <w:pPr>
              <w:spacing w:after="0"/>
              <w:jc w:val="right"/>
              <w:rPr>
                <w:rFonts w:eastAsia="Calibri" w:cs="Times New Roman"/>
              </w:rPr>
            </w:pPr>
            <w:r w:rsidRPr="00BD465A">
              <w:rPr>
                <w:rFonts w:eastAsia="Calibri" w:cs="Times New Roman"/>
              </w:rPr>
              <w:t>1.4</w:t>
            </w:r>
          </w:p>
        </w:tc>
      </w:tr>
      <w:tr w:rsidR="00BD465A" w:rsidRPr="00BD465A" w14:paraId="4C8E0646" w14:textId="77777777" w:rsidTr="00DD4F53">
        <w:trPr>
          <w:trHeight w:val="340"/>
        </w:trPr>
        <w:tc>
          <w:tcPr>
            <w:tcW w:w="3301" w:type="dxa"/>
            <w:tcBorders>
              <w:top w:val="single" w:sz="4" w:space="0" w:color="auto"/>
              <w:left w:val="single" w:sz="4" w:space="0" w:color="auto"/>
              <w:bottom w:val="single" w:sz="12" w:space="0" w:color="auto"/>
              <w:right w:val="single" w:sz="12" w:space="0" w:color="auto"/>
            </w:tcBorders>
            <w:vAlign w:val="center"/>
            <w:hideMark/>
          </w:tcPr>
          <w:p w14:paraId="577A8774" w14:textId="77777777" w:rsidR="00BD465A" w:rsidRPr="00BD465A" w:rsidRDefault="00BD465A" w:rsidP="00BD465A">
            <w:pPr>
              <w:spacing w:after="0"/>
              <w:rPr>
                <w:rFonts w:eastAsia="Calibri" w:cs="Times New Roman"/>
              </w:rPr>
            </w:pPr>
            <w:r w:rsidRPr="00BD465A">
              <w:rPr>
                <w:rFonts w:eastAsia="Calibri" w:cs="Times New Roman"/>
              </w:rPr>
              <w:t>Not known</w:t>
            </w:r>
          </w:p>
        </w:tc>
        <w:tc>
          <w:tcPr>
            <w:tcW w:w="1464" w:type="dxa"/>
            <w:tcBorders>
              <w:top w:val="single" w:sz="4" w:space="0" w:color="auto"/>
              <w:left w:val="single" w:sz="12" w:space="0" w:color="auto"/>
              <w:bottom w:val="single" w:sz="12" w:space="0" w:color="auto"/>
              <w:right w:val="single" w:sz="4" w:space="0" w:color="auto"/>
            </w:tcBorders>
            <w:tcMar>
              <w:right w:w="567" w:type="dxa"/>
            </w:tcMar>
            <w:vAlign w:val="center"/>
            <w:hideMark/>
          </w:tcPr>
          <w:p w14:paraId="12AB5179" w14:textId="77777777" w:rsidR="00BD465A" w:rsidRPr="00BD465A" w:rsidRDefault="00BD465A" w:rsidP="00BD465A">
            <w:pPr>
              <w:spacing w:after="0"/>
              <w:jc w:val="right"/>
              <w:rPr>
                <w:rFonts w:eastAsia="Calibri" w:cs="Times New Roman"/>
              </w:rPr>
            </w:pPr>
            <w:r w:rsidRPr="00BD465A">
              <w:rPr>
                <w:rFonts w:eastAsia="Calibri" w:cs="Times New Roman"/>
              </w:rPr>
              <w:t>43</w:t>
            </w:r>
          </w:p>
        </w:tc>
        <w:tc>
          <w:tcPr>
            <w:tcW w:w="1446" w:type="dxa"/>
            <w:tcBorders>
              <w:top w:val="single" w:sz="4" w:space="0" w:color="auto"/>
              <w:left w:val="single" w:sz="4" w:space="0" w:color="auto"/>
              <w:bottom w:val="single" w:sz="12" w:space="0" w:color="auto"/>
              <w:right w:val="single" w:sz="12" w:space="0" w:color="auto"/>
            </w:tcBorders>
            <w:tcMar>
              <w:right w:w="567" w:type="dxa"/>
            </w:tcMar>
            <w:vAlign w:val="center"/>
            <w:hideMark/>
          </w:tcPr>
          <w:p w14:paraId="51614AC0" w14:textId="77777777" w:rsidR="00BD465A" w:rsidRPr="00BD465A" w:rsidRDefault="00BD465A" w:rsidP="00BD465A">
            <w:pPr>
              <w:spacing w:after="0"/>
              <w:jc w:val="right"/>
              <w:rPr>
                <w:rFonts w:eastAsia="Calibri" w:cs="Times New Roman"/>
              </w:rPr>
            </w:pPr>
            <w:r w:rsidRPr="00BD465A">
              <w:rPr>
                <w:rFonts w:eastAsia="Calibri" w:cs="Times New Roman"/>
              </w:rPr>
              <w:t>19.9</w:t>
            </w:r>
          </w:p>
        </w:tc>
        <w:tc>
          <w:tcPr>
            <w:tcW w:w="1641" w:type="dxa"/>
            <w:tcBorders>
              <w:top w:val="single" w:sz="4" w:space="0" w:color="auto"/>
              <w:left w:val="single" w:sz="12" w:space="0" w:color="auto"/>
              <w:bottom w:val="single" w:sz="12" w:space="0" w:color="auto"/>
              <w:right w:val="single" w:sz="4" w:space="0" w:color="auto"/>
            </w:tcBorders>
            <w:tcMar>
              <w:right w:w="567" w:type="dxa"/>
            </w:tcMar>
            <w:vAlign w:val="center"/>
            <w:hideMark/>
          </w:tcPr>
          <w:p w14:paraId="1C7D7FA5" w14:textId="77777777" w:rsidR="00BD465A" w:rsidRPr="00BD465A" w:rsidRDefault="00BD465A" w:rsidP="00BD465A">
            <w:pPr>
              <w:spacing w:after="0"/>
              <w:jc w:val="right"/>
              <w:rPr>
                <w:rFonts w:eastAsia="Calibri" w:cs="Times New Roman"/>
              </w:rPr>
            </w:pPr>
            <w:r w:rsidRPr="00BD465A">
              <w:rPr>
                <w:rFonts w:eastAsia="Calibri" w:cs="Times New Roman"/>
              </w:rPr>
              <w:t>8</w:t>
            </w:r>
          </w:p>
        </w:tc>
        <w:tc>
          <w:tcPr>
            <w:tcW w:w="1446" w:type="dxa"/>
            <w:tcBorders>
              <w:top w:val="single" w:sz="4" w:space="0" w:color="auto"/>
              <w:left w:val="single" w:sz="4" w:space="0" w:color="auto"/>
              <w:bottom w:val="single" w:sz="12" w:space="0" w:color="auto"/>
              <w:right w:val="single" w:sz="4" w:space="0" w:color="auto"/>
            </w:tcBorders>
            <w:tcMar>
              <w:right w:w="567" w:type="dxa"/>
            </w:tcMar>
            <w:vAlign w:val="center"/>
            <w:hideMark/>
          </w:tcPr>
          <w:p w14:paraId="159692E5" w14:textId="77777777" w:rsidR="00BD465A" w:rsidRPr="00BD465A" w:rsidRDefault="00BD465A" w:rsidP="00BD465A">
            <w:pPr>
              <w:spacing w:after="0"/>
              <w:jc w:val="right"/>
              <w:rPr>
                <w:rFonts w:eastAsia="Calibri" w:cs="Times New Roman"/>
              </w:rPr>
            </w:pPr>
            <w:r w:rsidRPr="00BD465A">
              <w:rPr>
                <w:rFonts w:eastAsia="Calibri" w:cs="Times New Roman"/>
              </w:rPr>
              <w:t>18.5</w:t>
            </w:r>
          </w:p>
        </w:tc>
      </w:tr>
      <w:tr w:rsidR="00BD465A" w:rsidRPr="00BD465A" w14:paraId="1EACA5DA" w14:textId="77777777" w:rsidTr="00DD4F53">
        <w:trPr>
          <w:trHeight w:val="340"/>
        </w:trPr>
        <w:tc>
          <w:tcPr>
            <w:tcW w:w="3301" w:type="dxa"/>
            <w:tcBorders>
              <w:top w:val="single" w:sz="12" w:space="0" w:color="auto"/>
              <w:left w:val="single" w:sz="4" w:space="0" w:color="auto"/>
              <w:bottom w:val="single" w:sz="4" w:space="0" w:color="auto"/>
              <w:right w:val="single" w:sz="12" w:space="0" w:color="auto"/>
            </w:tcBorders>
            <w:vAlign w:val="center"/>
            <w:hideMark/>
          </w:tcPr>
          <w:p w14:paraId="7F939646" w14:textId="67B55114" w:rsidR="00BD465A" w:rsidRPr="00BD465A" w:rsidRDefault="00BD465A" w:rsidP="00BD465A">
            <w:pPr>
              <w:spacing w:after="0"/>
              <w:rPr>
                <w:rFonts w:eastAsia="Calibri" w:cs="Times New Roman"/>
              </w:rPr>
            </w:pPr>
            <w:r w:rsidRPr="00BD465A">
              <w:rPr>
                <w:rFonts w:eastAsia="Calibri" w:cs="Times New Roman"/>
              </w:rPr>
              <w:t>Total</w:t>
            </w:r>
          </w:p>
        </w:tc>
        <w:tc>
          <w:tcPr>
            <w:tcW w:w="146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5BF8FC61" w14:textId="77777777" w:rsidR="00BD465A" w:rsidRPr="00BD465A" w:rsidRDefault="00BD465A" w:rsidP="00BD465A">
            <w:pPr>
              <w:spacing w:after="0"/>
              <w:jc w:val="right"/>
              <w:rPr>
                <w:rFonts w:eastAsia="Calibri" w:cs="Times New Roman"/>
              </w:rPr>
            </w:pPr>
            <w:r w:rsidRPr="00BD465A">
              <w:rPr>
                <w:rFonts w:eastAsia="Calibri" w:cs="Times New Roman"/>
              </w:rPr>
              <w:t>216</w:t>
            </w:r>
          </w:p>
        </w:tc>
        <w:tc>
          <w:tcPr>
            <w:tcW w:w="1446" w:type="dxa"/>
            <w:tcBorders>
              <w:top w:val="single" w:sz="12" w:space="0" w:color="auto"/>
              <w:left w:val="single" w:sz="4" w:space="0" w:color="auto"/>
              <w:bottom w:val="single" w:sz="4" w:space="0" w:color="auto"/>
              <w:right w:val="single" w:sz="12" w:space="0" w:color="auto"/>
            </w:tcBorders>
            <w:tcMar>
              <w:right w:w="567" w:type="dxa"/>
            </w:tcMar>
            <w:vAlign w:val="center"/>
            <w:hideMark/>
          </w:tcPr>
          <w:p w14:paraId="79F7064D" w14:textId="77777777" w:rsidR="00BD465A" w:rsidRPr="00BD465A" w:rsidRDefault="00BD465A" w:rsidP="00BD465A">
            <w:pPr>
              <w:spacing w:after="0"/>
              <w:jc w:val="right"/>
              <w:rPr>
                <w:rFonts w:eastAsia="Calibri" w:cs="Times New Roman"/>
              </w:rPr>
            </w:pPr>
            <w:r w:rsidRPr="00BD465A">
              <w:rPr>
                <w:rFonts w:eastAsia="Calibri" w:cs="Times New Roman"/>
              </w:rPr>
              <w:t>100.0</w:t>
            </w:r>
          </w:p>
        </w:tc>
        <w:tc>
          <w:tcPr>
            <w:tcW w:w="1641"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14B9BBD9" w14:textId="77777777" w:rsidR="00BD465A" w:rsidRPr="00BD465A" w:rsidRDefault="00BD465A" w:rsidP="00BD465A">
            <w:pPr>
              <w:spacing w:after="0"/>
              <w:jc w:val="right"/>
              <w:rPr>
                <w:rFonts w:eastAsia="Calibri" w:cs="Times New Roman"/>
              </w:rPr>
            </w:pPr>
            <w:r w:rsidRPr="00BD465A">
              <w:rPr>
                <w:rFonts w:eastAsia="Calibri" w:cs="Times New Roman"/>
              </w:rPr>
              <w:t>216</w:t>
            </w:r>
          </w:p>
        </w:tc>
        <w:tc>
          <w:tcPr>
            <w:tcW w:w="1446" w:type="dxa"/>
            <w:tcBorders>
              <w:top w:val="single" w:sz="12" w:space="0" w:color="auto"/>
              <w:left w:val="single" w:sz="4" w:space="0" w:color="auto"/>
              <w:bottom w:val="single" w:sz="4" w:space="0" w:color="auto"/>
              <w:right w:val="single" w:sz="4" w:space="0" w:color="auto"/>
            </w:tcBorders>
            <w:tcMar>
              <w:right w:w="567" w:type="dxa"/>
            </w:tcMar>
            <w:vAlign w:val="center"/>
            <w:hideMark/>
          </w:tcPr>
          <w:p w14:paraId="346841AF" w14:textId="77777777" w:rsidR="00BD465A" w:rsidRPr="00BD465A" w:rsidRDefault="00BD465A" w:rsidP="00BD465A">
            <w:pPr>
              <w:spacing w:after="0"/>
              <w:jc w:val="right"/>
              <w:rPr>
                <w:rFonts w:eastAsia="Calibri" w:cs="Times New Roman"/>
              </w:rPr>
            </w:pPr>
            <w:r w:rsidRPr="00BD465A">
              <w:rPr>
                <w:rFonts w:eastAsia="Calibri" w:cs="Times New Roman"/>
              </w:rPr>
              <w:t>100.0</w:t>
            </w:r>
          </w:p>
        </w:tc>
      </w:tr>
    </w:tbl>
    <w:bookmarkEnd w:id="54"/>
    <w:p w14:paraId="3799263B" w14:textId="30E08B57" w:rsidR="004173BD" w:rsidRDefault="004173BD" w:rsidP="00BD465A">
      <w:pPr>
        <w:pStyle w:val="Caption1"/>
        <w:rPr>
          <w:rFonts w:eastAsiaTheme="minorHAnsi"/>
        </w:rPr>
      </w:pPr>
      <w:r>
        <w:rPr>
          <w:rFonts w:eastAsiaTheme="minorHAnsi"/>
        </w:rPr>
        <w:t>*</w:t>
      </w:r>
      <w:r w:rsidR="00636A49">
        <w:rPr>
          <w:rFonts w:eastAsiaTheme="minorHAnsi"/>
        </w:rPr>
        <w:t xml:space="preserve"> </w:t>
      </w:r>
      <w:r w:rsidR="00AA0CE3">
        <w:rPr>
          <w:rFonts w:eastAsiaTheme="minorHAnsi"/>
        </w:rPr>
        <w:tab/>
      </w:r>
      <w:r w:rsidR="00636A49">
        <w:rPr>
          <w:rFonts w:eastAsiaTheme="minorHAnsi"/>
        </w:rPr>
        <w:t>Those where there were known concerns about parental substance misuse.</w:t>
      </w:r>
      <w:r w:rsidR="00263B76">
        <w:rPr>
          <w:rFonts w:eastAsiaTheme="minorHAnsi"/>
        </w:rPr>
        <w:t xml:space="preserve"> </w:t>
      </w:r>
      <w:r>
        <w:rPr>
          <w:rFonts w:eastAsiaTheme="minorHAnsi"/>
        </w:rPr>
        <w:t xml:space="preserve">Data was missing for </w:t>
      </w:r>
      <w:r w:rsidR="00BD465A">
        <w:rPr>
          <w:rFonts w:eastAsiaTheme="minorHAnsi"/>
        </w:rPr>
        <w:t>two</w:t>
      </w:r>
      <w:r>
        <w:rPr>
          <w:rFonts w:eastAsiaTheme="minorHAnsi"/>
        </w:rPr>
        <w:t xml:space="preserve"> fathers</w:t>
      </w:r>
      <w:r w:rsidR="00BD465A">
        <w:rPr>
          <w:rFonts w:eastAsiaTheme="minorHAnsi"/>
        </w:rPr>
        <w:t>.</w:t>
      </w:r>
    </w:p>
    <w:p w14:paraId="095C6726" w14:textId="5A95B034" w:rsidR="004173BD" w:rsidRDefault="004173BD" w:rsidP="00BD465A">
      <w:pPr>
        <w:pStyle w:val="Extraspace"/>
        <w:rPr>
          <w:rFonts w:eastAsiaTheme="minorHAnsi"/>
        </w:rPr>
      </w:pPr>
      <w:r>
        <w:rPr>
          <w:rFonts w:eastAsiaTheme="minorHAnsi"/>
        </w:rPr>
        <w:t>Where fathers were known to be misusing substances, social workers considered that for over two</w:t>
      </w:r>
      <w:r w:rsidR="000C12F0">
        <w:rPr>
          <w:rFonts w:eastAsiaTheme="minorHAnsi"/>
        </w:rPr>
        <w:t xml:space="preserve"> </w:t>
      </w:r>
      <w:r>
        <w:rPr>
          <w:rFonts w:eastAsiaTheme="minorHAnsi"/>
        </w:rPr>
        <w:t>thirds of them (150, 69%) this ‘very much’ affected their ability to provide good enough parenting to the child</w:t>
      </w:r>
      <w:r w:rsidR="00B76D5E">
        <w:rPr>
          <w:rFonts w:eastAsiaTheme="minorHAnsi"/>
        </w:rPr>
        <w:t>,</w:t>
      </w:r>
      <w:r>
        <w:rPr>
          <w:rFonts w:eastAsiaTheme="minorHAnsi"/>
        </w:rPr>
        <w:t xml:space="preserve"> and in one</w:t>
      </w:r>
      <w:r w:rsidR="008E2431">
        <w:rPr>
          <w:rFonts w:eastAsiaTheme="minorHAnsi"/>
        </w:rPr>
        <w:t xml:space="preserve"> </w:t>
      </w:r>
      <w:r>
        <w:rPr>
          <w:rFonts w:eastAsiaTheme="minorHAnsi"/>
        </w:rPr>
        <w:t xml:space="preserve">fifth of cases (43, 20%) it affected their parenting capacity to some extent. </w:t>
      </w:r>
    </w:p>
    <w:p w14:paraId="1813F80B" w14:textId="77777777" w:rsidR="004173BD" w:rsidRDefault="004173BD" w:rsidP="004173BD">
      <w:pPr>
        <w:pStyle w:val="Heading2"/>
      </w:pPr>
      <w:bookmarkStart w:id="55" w:name="_Toc9837476"/>
      <w:r>
        <w:t>3.6 Parental mental health problems</w:t>
      </w:r>
      <w:bookmarkEnd w:id="55"/>
    </w:p>
    <w:p w14:paraId="417E7C08" w14:textId="5AC50005" w:rsidR="004173BD" w:rsidRDefault="004173BD" w:rsidP="004173BD">
      <w:pPr>
        <w:rPr>
          <w:rFonts w:eastAsiaTheme="minorHAnsi"/>
        </w:rPr>
      </w:pPr>
      <w:r>
        <w:rPr>
          <w:rFonts w:eastAsiaTheme="minorHAnsi"/>
        </w:rPr>
        <w:t>In their report on serious ca</w:t>
      </w:r>
      <w:r w:rsidR="000B0B60">
        <w:rPr>
          <w:rFonts w:eastAsiaTheme="minorHAnsi"/>
        </w:rPr>
        <w:t>s</w:t>
      </w:r>
      <w:r>
        <w:rPr>
          <w:rFonts w:eastAsiaTheme="minorHAnsi"/>
        </w:rPr>
        <w:t>e reviews, Brandon and colleagues found that 58% of the children lived in a household where their parent or carer had mental health difficulties (</w:t>
      </w:r>
      <w:r w:rsidR="00ED332C">
        <w:rPr>
          <w:rFonts w:eastAsiaTheme="minorHAnsi"/>
        </w:rPr>
        <w:t>Brandon et al</w:t>
      </w:r>
      <w:r>
        <w:rPr>
          <w:rFonts w:eastAsiaTheme="minorHAnsi"/>
        </w:rPr>
        <w:t>,</w:t>
      </w:r>
      <w:r w:rsidR="00ED332C">
        <w:rPr>
          <w:rFonts w:eastAsiaTheme="minorHAnsi"/>
        </w:rPr>
        <w:t xml:space="preserve"> </w:t>
      </w:r>
      <w:r>
        <w:rPr>
          <w:rFonts w:eastAsiaTheme="minorHAnsi"/>
        </w:rPr>
        <w:t>2012</w:t>
      </w:r>
      <w:r w:rsidR="00ED332C">
        <w:rPr>
          <w:rFonts w:eastAsiaTheme="minorHAnsi"/>
        </w:rPr>
        <w:t>, p.37</w:t>
      </w:r>
      <w:r>
        <w:rPr>
          <w:rFonts w:eastAsiaTheme="minorHAnsi"/>
        </w:rPr>
        <w:t>).</w:t>
      </w:r>
      <w:r w:rsidR="00263B76">
        <w:rPr>
          <w:rFonts w:eastAsiaTheme="minorHAnsi"/>
        </w:rPr>
        <w:t xml:space="preserve"> </w:t>
      </w:r>
      <w:r>
        <w:rPr>
          <w:rFonts w:eastAsiaTheme="minorHAnsi"/>
        </w:rPr>
        <w:t xml:space="preserve">This is within the context </w:t>
      </w:r>
      <w:r w:rsidR="00184555">
        <w:rPr>
          <w:rFonts w:eastAsiaTheme="minorHAnsi"/>
        </w:rPr>
        <w:t xml:space="preserve">of </w:t>
      </w:r>
      <w:r>
        <w:rPr>
          <w:rFonts w:eastAsiaTheme="minorHAnsi"/>
        </w:rPr>
        <w:t xml:space="preserve">one in six adults estimated to experience mental health difficulties, </w:t>
      </w:r>
      <w:r w:rsidR="00184555">
        <w:rPr>
          <w:rFonts w:eastAsiaTheme="minorHAnsi"/>
        </w:rPr>
        <w:t xml:space="preserve">with </w:t>
      </w:r>
      <w:r>
        <w:rPr>
          <w:rFonts w:eastAsiaTheme="minorHAnsi"/>
        </w:rPr>
        <w:t>this likely to be higher for women, lone parents and individuals who are socially and economically disadvantaged (Sawyer and Burton</w:t>
      </w:r>
      <w:r w:rsidR="00696C2F">
        <w:rPr>
          <w:rFonts w:eastAsiaTheme="minorHAnsi"/>
        </w:rPr>
        <w:t>,</w:t>
      </w:r>
      <w:r>
        <w:rPr>
          <w:rFonts w:eastAsiaTheme="minorHAnsi"/>
        </w:rPr>
        <w:t xml:space="preserve"> 2016).</w:t>
      </w:r>
      <w:r w:rsidR="00263B76">
        <w:rPr>
          <w:rFonts w:eastAsiaTheme="minorHAnsi"/>
        </w:rPr>
        <w:t xml:space="preserve"> </w:t>
      </w:r>
      <w:r>
        <w:rPr>
          <w:rFonts w:eastAsiaTheme="minorHAnsi"/>
        </w:rPr>
        <w:t xml:space="preserve">For children in </w:t>
      </w:r>
      <w:r w:rsidR="00F16ADB">
        <w:rPr>
          <w:rFonts w:eastAsiaTheme="minorHAnsi"/>
        </w:rPr>
        <w:t xml:space="preserve">the current </w:t>
      </w:r>
      <w:r>
        <w:rPr>
          <w:rFonts w:eastAsiaTheme="minorHAnsi"/>
        </w:rPr>
        <w:t>study, figures are similar to those found by Brandon et al (2012). Over half of children’s mothers (</w:t>
      </w:r>
      <w:r w:rsidR="00184555">
        <w:rPr>
          <w:rFonts w:eastAsiaTheme="minorHAnsi"/>
        </w:rPr>
        <w:t xml:space="preserve">263, </w:t>
      </w:r>
      <w:r>
        <w:rPr>
          <w:rFonts w:eastAsiaTheme="minorHAnsi"/>
        </w:rPr>
        <w:t>61%) and over one</w:t>
      </w:r>
      <w:r w:rsidR="00696C2F">
        <w:rPr>
          <w:rFonts w:eastAsiaTheme="minorHAnsi"/>
        </w:rPr>
        <w:t xml:space="preserve"> </w:t>
      </w:r>
      <w:r>
        <w:rPr>
          <w:rFonts w:eastAsiaTheme="minorHAnsi"/>
        </w:rPr>
        <w:t>quarter of their fathers (</w:t>
      </w:r>
      <w:r w:rsidR="00184555">
        <w:rPr>
          <w:rFonts w:eastAsiaTheme="minorHAnsi"/>
        </w:rPr>
        <w:t xml:space="preserve">115, </w:t>
      </w:r>
      <w:r>
        <w:rPr>
          <w:rFonts w:eastAsiaTheme="minorHAnsi"/>
        </w:rPr>
        <w:t>27%) were reported to have mental health problems when children became looked after away from home</w:t>
      </w:r>
      <w:r w:rsidR="000B0B60">
        <w:rPr>
          <w:rFonts w:eastAsiaTheme="minorHAnsi"/>
        </w:rPr>
        <w:t>.</w:t>
      </w:r>
      <w:r>
        <w:rPr>
          <w:rFonts w:eastAsiaTheme="minorHAnsi"/>
        </w:rPr>
        <w:t xml:space="preserve"> </w:t>
      </w:r>
      <w:r w:rsidR="000B0B60">
        <w:rPr>
          <w:rFonts w:eastAsiaTheme="minorHAnsi"/>
        </w:rPr>
        <w:t>T</w:t>
      </w:r>
      <w:r>
        <w:rPr>
          <w:rFonts w:eastAsiaTheme="minorHAnsi"/>
        </w:rPr>
        <w:t>his information was missing for 17% of mothers and nearly half of fathers.</w:t>
      </w:r>
      <w:r w:rsidR="00263B76">
        <w:rPr>
          <w:rFonts w:eastAsiaTheme="minorHAnsi"/>
        </w:rPr>
        <w:t xml:space="preserve"> </w:t>
      </w:r>
      <w:r>
        <w:rPr>
          <w:rFonts w:eastAsiaTheme="minorHAnsi"/>
        </w:rPr>
        <w:t>For nearly one</w:t>
      </w:r>
      <w:r w:rsidR="00696C2F">
        <w:rPr>
          <w:rFonts w:eastAsiaTheme="minorHAnsi"/>
        </w:rPr>
        <w:t xml:space="preserve"> </w:t>
      </w:r>
      <w:r>
        <w:rPr>
          <w:rFonts w:eastAsiaTheme="minorHAnsi"/>
        </w:rPr>
        <w:t>quarter of children (</w:t>
      </w:r>
      <w:r w:rsidR="00184555">
        <w:rPr>
          <w:rFonts w:eastAsiaTheme="minorHAnsi"/>
        </w:rPr>
        <w:t xml:space="preserve">100, </w:t>
      </w:r>
      <w:r>
        <w:rPr>
          <w:rFonts w:eastAsiaTheme="minorHAnsi"/>
        </w:rPr>
        <w:t xml:space="preserve">23%) social workers reported concerns about the mental health of both parents, although again missing data requires these findings to be interpreted with caution. </w:t>
      </w:r>
      <w:r w:rsidR="000B0B60">
        <w:rPr>
          <w:rFonts w:eastAsiaTheme="minorHAnsi"/>
        </w:rPr>
        <w:t>T</w:t>
      </w:r>
      <w:r>
        <w:rPr>
          <w:rFonts w:eastAsiaTheme="minorHAnsi"/>
        </w:rPr>
        <w:t xml:space="preserve">able </w:t>
      </w:r>
      <w:r w:rsidR="002314F0">
        <w:rPr>
          <w:rFonts w:eastAsiaTheme="minorHAnsi"/>
        </w:rPr>
        <w:t>14</w:t>
      </w:r>
      <w:r>
        <w:rPr>
          <w:rFonts w:eastAsiaTheme="minorHAnsi"/>
        </w:rPr>
        <w:t xml:space="preserve"> shows the types of mental health problems reported.</w:t>
      </w:r>
    </w:p>
    <w:p w14:paraId="1294511A" w14:textId="77777777" w:rsidR="00BA588B" w:rsidRDefault="00BA588B">
      <w:pPr>
        <w:spacing w:after="160" w:line="259" w:lineRule="auto"/>
        <w:rPr>
          <w:rFonts w:eastAsiaTheme="minorHAnsi"/>
          <w:b/>
        </w:rPr>
      </w:pPr>
      <w:r>
        <w:rPr>
          <w:rFonts w:eastAsiaTheme="minorHAnsi"/>
        </w:rPr>
        <w:br w:type="page"/>
      </w:r>
    </w:p>
    <w:p w14:paraId="2C6908F0" w14:textId="5F43BD48" w:rsidR="004173BD" w:rsidRDefault="004173BD" w:rsidP="004173BD">
      <w:pPr>
        <w:pStyle w:val="tableheading"/>
        <w:rPr>
          <w:rFonts w:eastAsiaTheme="minorHAnsi"/>
        </w:rPr>
      </w:pPr>
      <w:bookmarkStart w:id="56" w:name="_Toc11145082"/>
      <w:r>
        <w:rPr>
          <w:rFonts w:eastAsiaTheme="minorHAnsi"/>
        </w:rPr>
        <w:lastRenderedPageBreak/>
        <w:t xml:space="preserve">Table </w:t>
      </w:r>
      <w:r w:rsidR="002314F0">
        <w:rPr>
          <w:rFonts w:eastAsiaTheme="minorHAnsi"/>
        </w:rPr>
        <w:t>14</w:t>
      </w:r>
      <w:r>
        <w:rPr>
          <w:rFonts w:eastAsiaTheme="minorHAnsi"/>
        </w:rPr>
        <w:t>: Types of parental mental health problems reported (n=263 mothers, n=115 fathers)</w:t>
      </w:r>
      <w:r w:rsidR="00F578BA">
        <w:rPr>
          <w:rFonts w:eastAsiaTheme="minorHAnsi"/>
        </w:rPr>
        <w:t xml:space="preserve"> </w:t>
      </w:r>
      <w:r w:rsidR="007504C5">
        <w:rPr>
          <w:rFonts w:eastAsiaTheme="minorHAnsi"/>
        </w:rPr>
        <w:t>*</w:t>
      </w:r>
      <w:bookmarkEnd w:id="56"/>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74"/>
        <w:gridCol w:w="1474"/>
        <w:gridCol w:w="1474"/>
        <w:gridCol w:w="1474"/>
      </w:tblGrid>
      <w:tr w:rsidR="00E93282" w:rsidRPr="00E93282" w14:paraId="4F445FCF" w14:textId="77777777" w:rsidTr="00E93282">
        <w:trPr>
          <w:trHeight w:val="340"/>
        </w:trPr>
        <w:tc>
          <w:tcPr>
            <w:tcW w:w="3402" w:type="dxa"/>
            <w:vMerge w:val="restart"/>
            <w:tcBorders>
              <w:top w:val="single" w:sz="4" w:space="0" w:color="auto"/>
              <w:left w:val="single" w:sz="4" w:space="0" w:color="auto"/>
              <w:right w:val="single" w:sz="12" w:space="0" w:color="auto"/>
            </w:tcBorders>
            <w:shd w:val="clear" w:color="auto" w:fill="E7E6E6"/>
          </w:tcPr>
          <w:p w14:paraId="47E193A2" w14:textId="77777777" w:rsidR="00E93282" w:rsidRPr="00E93282" w:rsidRDefault="00E93282" w:rsidP="00E93282">
            <w:pPr>
              <w:spacing w:after="0"/>
              <w:rPr>
                <w:rFonts w:eastAsia="Calibri" w:cs="Times New Roman"/>
              </w:rPr>
            </w:pPr>
          </w:p>
        </w:tc>
        <w:tc>
          <w:tcPr>
            <w:tcW w:w="2948" w:type="dxa"/>
            <w:gridSpan w:val="2"/>
            <w:tcBorders>
              <w:top w:val="single" w:sz="4" w:space="0" w:color="auto"/>
              <w:left w:val="single" w:sz="12" w:space="0" w:color="auto"/>
              <w:bottom w:val="single" w:sz="4" w:space="0" w:color="auto"/>
              <w:right w:val="single" w:sz="12" w:space="0" w:color="auto"/>
            </w:tcBorders>
            <w:shd w:val="clear" w:color="auto" w:fill="E7E6E6"/>
            <w:vAlign w:val="center"/>
            <w:hideMark/>
          </w:tcPr>
          <w:p w14:paraId="33E97CC1" w14:textId="77777777" w:rsidR="00E93282" w:rsidRPr="00E93282" w:rsidRDefault="00E93282" w:rsidP="00E93282">
            <w:pPr>
              <w:spacing w:after="0"/>
              <w:jc w:val="center"/>
              <w:rPr>
                <w:rFonts w:eastAsia="Calibri" w:cs="Times New Roman"/>
              </w:rPr>
            </w:pPr>
            <w:r w:rsidRPr="00E93282">
              <w:rPr>
                <w:rFonts w:eastAsia="Calibri" w:cs="Times New Roman"/>
              </w:rPr>
              <w:t>Mothers (n=263)</w:t>
            </w:r>
          </w:p>
        </w:tc>
        <w:tc>
          <w:tcPr>
            <w:tcW w:w="2948" w:type="dxa"/>
            <w:gridSpan w:val="2"/>
            <w:tcBorders>
              <w:top w:val="single" w:sz="4" w:space="0" w:color="auto"/>
              <w:left w:val="single" w:sz="12" w:space="0" w:color="auto"/>
              <w:bottom w:val="single" w:sz="4" w:space="0" w:color="auto"/>
              <w:right w:val="single" w:sz="4" w:space="0" w:color="auto"/>
            </w:tcBorders>
            <w:shd w:val="clear" w:color="auto" w:fill="E7E6E6"/>
            <w:vAlign w:val="center"/>
            <w:hideMark/>
          </w:tcPr>
          <w:p w14:paraId="1F63B5DB" w14:textId="77777777" w:rsidR="00E93282" w:rsidRPr="00E93282" w:rsidRDefault="00E93282" w:rsidP="00E93282">
            <w:pPr>
              <w:spacing w:after="0"/>
              <w:jc w:val="center"/>
              <w:rPr>
                <w:rFonts w:eastAsia="Calibri" w:cs="Times New Roman"/>
              </w:rPr>
            </w:pPr>
            <w:r w:rsidRPr="00E93282">
              <w:rPr>
                <w:rFonts w:eastAsia="Calibri" w:cs="Times New Roman"/>
              </w:rPr>
              <w:t>Fathers (n=115)</w:t>
            </w:r>
          </w:p>
        </w:tc>
      </w:tr>
      <w:tr w:rsidR="00E93282" w:rsidRPr="00E93282" w14:paraId="54F46442" w14:textId="77777777" w:rsidTr="00E93282">
        <w:trPr>
          <w:trHeight w:val="340"/>
        </w:trPr>
        <w:tc>
          <w:tcPr>
            <w:tcW w:w="3402" w:type="dxa"/>
            <w:vMerge/>
            <w:tcBorders>
              <w:left w:val="single" w:sz="4" w:space="0" w:color="auto"/>
              <w:bottom w:val="single" w:sz="12" w:space="0" w:color="auto"/>
              <w:right w:val="single" w:sz="12" w:space="0" w:color="auto"/>
            </w:tcBorders>
            <w:shd w:val="clear" w:color="auto" w:fill="E7E6E6"/>
          </w:tcPr>
          <w:p w14:paraId="0D1C6C75" w14:textId="77777777" w:rsidR="00E93282" w:rsidRPr="00E93282" w:rsidRDefault="00E93282" w:rsidP="00E93282">
            <w:pPr>
              <w:spacing w:after="0"/>
              <w:rPr>
                <w:rFonts w:eastAsia="Calibri" w:cs="Times New Roman"/>
              </w:rPr>
            </w:pPr>
          </w:p>
        </w:tc>
        <w:tc>
          <w:tcPr>
            <w:tcW w:w="1474"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16797955" w14:textId="77777777" w:rsidR="00E93282" w:rsidRPr="00E93282" w:rsidRDefault="00E93282" w:rsidP="00E93282">
            <w:pPr>
              <w:spacing w:after="0"/>
              <w:jc w:val="center"/>
              <w:rPr>
                <w:rFonts w:eastAsia="Calibri" w:cs="Times New Roman"/>
              </w:rPr>
            </w:pPr>
            <w:r w:rsidRPr="00E93282">
              <w:rPr>
                <w:rFonts w:eastAsia="Calibri" w:cs="Times New Roman"/>
              </w:rPr>
              <w:t>n</w:t>
            </w:r>
          </w:p>
        </w:tc>
        <w:tc>
          <w:tcPr>
            <w:tcW w:w="1474" w:type="dxa"/>
            <w:tcBorders>
              <w:top w:val="single" w:sz="4" w:space="0" w:color="auto"/>
              <w:left w:val="single" w:sz="4" w:space="0" w:color="auto"/>
              <w:bottom w:val="single" w:sz="12" w:space="0" w:color="auto"/>
              <w:right w:val="single" w:sz="12" w:space="0" w:color="auto"/>
            </w:tcBorders>
            <w:shd w:val="clear" w:color="auto" w:fill="E7E6E6"/>
            <w:vAlign w:val="center"/>
            <w:hideMark/>
          </w:tcPr>
          <w:p w14:paraId="4D306787" w14:textId="77777777" w:rsidR="00E93282" w:rsidRPr="00E93282" w:rsidRDefault="00E93282" w:rsidP="00E93282">
            <w:pPr>
              <w:spacing w:after="0"/>
              <w:jc w:val="center"/>
              <w:rPr>
                <w:rFonts w:eastAsia="Calibri" w:cs="Times New Roman"/>
              </w:rPr>
            </w:pPr>
            <w:r w:rsidRPr="00E93282">
              <w:rPr>
                <w:rFonts w:eastAsia="Calibri" w:cs="Times New Roman"/>
              </w:rPr>
              <w:t>%</w:t>
            </w:r>
          </w:p>
        </w:tc>
        <w:tc>
          <w:tcPr>
            <w:tcW w:w="1474"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550081FB" w14:textId="77777777" w:rsidR="00E93282" w:rsidRPr="00E93282" w:rsidRDefault="00E93282" w:rsidP="00E93282">
            <w:pPr>
              <w:spacing w:after="0"/>
              <w:jc w:val="center"/>
              <w:rPr>
                <w:rFonts w:eastAsia="Calibri" w:cs="Times New Roman"/>
              </w:rPr>
            </w:pPr>
            <w:r w:rsidRPr="00E93282">
              <w:rPr>
                <w:rFonts w:eastAsia="Calibri" w:cs="Times New Roman"/>
              </w:rPr>
              <w:t>n</w:t>
            </w:r>
          </w:p>
        </w:tc>
        <w:tc>
          <w:tcPr>
            <w:tcW w:w="1474" w:type="dxa"/>
            <w:tcBorders>
              <w:top w:val="single" w:sz="4" w:space="0" w:color="auto"/>
              <w:left w:val="single" w:sz="4" w:space="0" w:color="auto"/>
              <w:bottom w:val="single" w:sz="12" w:space="0" w:color="auto"/>
              <w:right w:val="single" w:sz="4" w:space="0" w:color="auto"/>
            </w:tcBorders>
            <w:shd w:val="clear" w:color="auto" w:fill="E7E6E6"/>
            <w:vAlign w:val="center"/>
            <w:hideMark/>
          </w:tcPr>
          <w:p w14:paraId="0F874F28" w14:textId="77777777" w:rsidR="00E93282" w:rsidRPr="00E93282" w:rsidRDefault="00E93282" w:rsidP="00E93282">
            <w:pPr>
              <w:spacing w:after="0"/>
              <w:jc w:val="center"/>
              <w:rPr>
                <w:rFonts w:eastAsia="Calibri" w:cs="Times New Roman"/>
              </w:rPr>
            </w:pPr>
            <w:r w:rsidRPr="00E93282">
              <w:rPr>
                <w:rFonts w:eastAsia="Calibri" w:cs="Times New Roman"/>
              </w:rPr>
              <w:t>%</w:t>
            </w:r>
          </w:p>
        </w:tc>
      </w:tr>
      <w:tr w:rsidR="00E93282" w:rsidRPr="00E93282" w14:paraId="4CFD03E5" w14:textId="77777777" w:rsidTr="00DD4F53">
        <w:trPr>
          <w:trHeight w:val="340"/>
        </w:trPr>
        <w:tc>
          <w:tcPr>
            <w:tcW w:w="3402" w:type="dxa"/>
            <w:tcBorders>
              <w:top w:val="single" w:sz="12" w:space="0" w:color="auto"/>
              <w:left w:val="single" w:sz="4" w:space="0" w:color="auto"/>
              <w:bottom w:val="single" w:sz="4" w:space="0" w:color="auto"/>
              <w:right w:val="single" w:sz="12" w:space="0" w:color="auto"/>
            </w:tcBorders>
            <w:vAlign w:val="center"/>
            <w:hideMark/>
          </w:tcPr>
          <w:p w14:paraId="3EB710B1" w14:textId="77777777" w:rsidR="00E93282" w:rsidRPr="00E93282" w:rsidRDefault="00E93282" w:rsidP="00E93282">
            <w:pPr>
              <w:spacing w:after="0"/>
              <w:rPr>
                <w:rFonts w:eastAsia="Calibri" w:cs="Times New Roman"/>
              </w:rPr>
            </w:pPr>
            <w:r w:rsidRPr="00E93282">
              <w:rPr>
                <w:rFonts w:eastAsia="Calibri" w:cs="Times New Roman"/>
              </w:rPr>
              <w:t>Mild or moderate depression</w:t>
            </w:r>
          </w:p>
        </w:tc>
        <w:tc>
          <w:tcPr>
            <w:tcW w:w="147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1008328A" w14:textId="77777777" w:rsidR="00E93282" w:rsidRPr="00E93282" w:rsidRDefault="00E93282" w:rsidP="00E93282">
            <w:pPr>
              <w:spacing w:after="0"/>
              <w:jc w:val="right"/>
              <w:rPr>
                <w:rFonts w:eastAsia="Calibri" w:cs="Times New Roman"/>
              </w:rPr>
            </w:pPr>
            <w:r w:rsidRPr="00E93282">
              <w:rPr>
                <w:rFonts w:eastAsia="Calibri" w:cs="Times New Roman"/>
              </w:rPr>
              <w:t>168</w:t>
            </w:r>
          </w:p>
        </w:tc>
        <w:tc>
          <w:tcPr>
            <w:tcW w:w="1474" w:type="dxa"/>
            <w:tcBorders>
              <w:top w:val="single" w:sz="12" w:space="0" w:color="auto"/>
              <w:left w:val="single" w:sz="4" w:space="0" w:color="auto"/>
              <w:bottom w:val="single" w:sz="4" w:space="0" w:color="auto"/>
              <w:right w:val="single" w:sz="12" w:space="0" w:color="auto"/>
            </w:tcBorders>
            <w:tcMar>
              <w:right w:w="567" w:type="dxa"/>
            </w:tcMar>
            <w:vAlign w:val="center"/>
            <w:hideMark/>
          </w:tcPr>
          <w:p w14:paraId="2587A29D" w14:textId="77777777" w:rsidR="00E93282" w:rsidRPr="00E93282" w:rsidRDefault="00E93282" w:rsidP="00E93282">
            <w:pPr>
              <w:spacing w:after="0"/>
              <w:jc w:val="right"/>
              <w:rPr>
                <w:rFonts w:eastAsia="Calibri" w:cs="Times New Roman"/>
              </w:rPr>
            </w:pPr>
            <w:r w:rsidRPr="00E93282">
              <w:rPr>
                <w:rFonts w:eastAsia="Calibri" w:cs="Times New Roman"/>
              </w:rPr>
              <w:t>63.9</w:t>
            </w:r>
          </w:p>
        </w:tc>
        <w:tc>
          <w:tcPr>
            <w:tcW w:w="1474" w:type="dxa"/>
            <w:tcBorders>
              <w:top w:val="single" w:sz="12" w:space="0" w:color="auto"/>
              <w:left w:val="single" w:sz="12" w:space="0" w:color="auto"/>
              <w:bottom w:val="single" w:sz="4" w:space="0" w:color="auto"/>
              <w:right w:val="single" w:sz="4" w:space="0" w:color="auto"/>
            </w:tcBorders>
            <w:tcMar>
              <w:right w:w="567" w:type="dxa"/>
            </w:tcMar>
            <w:vAlign w:val="center"/>
            <w:hideMark/>
          </w:tcPr>
          <w:p w14:paraId="5F7629A4" w14:textId="77777777" w:rsidR="00E93282" w:rsidRPr="00E93282" w:rsidRDefault="00E93282" w:rsidP="00E93282">
            <w:pPr>
              <w:spacing w:after="0"/>
              <w:jc w:val="right"/>
              <w:rPr>
                <w:rFonts w:eastAsia="Calibri" w:cs="Times New Roman"/>
              </w:rPr>
            </w:pPr>
            <w:r w:rsidRPr="00E93282">
              <w:rPr>
                <w:rFonts w:eastAsia="Calibri" w:cs="Times New Roman"/>
              </w:rPr>
              <w:t>60</w:t>
            </w:r>
          </w:p>
        </w:tc>
        <w:tc>
          <w:tcPr>
            <w:tcW w:w="1474" w:type="dxa"/>
            <w:tcBorders>
              <w:top w:val="single" w:sz="12" w:space="0" w:color="auto"/>
              <w:left w:val="single" w:sz="4" w:space="0" w:color="auto"/>
              <w:bottom w:val="single" w:sz="4" w:space="0" w:color="auto"/>
              <w:right w:val="single" w:sz="4" w:space="0" w:color="auto"/>
            </w:tcBorders>
            <w:tcMar>
              <w:right w:w="567" w:type="dxa"/>
            </w:tcMar>
            <w:vAlign w:val="center"/>
            <w:hideMark/>
          </w:tcPr>
          <w:p w14:paraId="532852CA" w14:textId="77777777" w:rsidR="00E93282" w:rsidRPr="00E93282" w:rsidRDefault="00E93282" w:rsidP="00E93282">
            <w:pPr>
              <w:spacing w:after="0"/>
              <w:jc w:val="right"/>
              <w:rPr>
                <w:rFonts w:eastAsia="Calibri" w:cs="Times New Roman"/>
              </w:rPr>
            </w:pPr>
            <w:r w:rsidRPr="00E93282">
              <w:rPr>
                <w:rFonts w:eastAsia="Calibri" w:cs="Times New Roman"/>
              </w:rPr>
              <w:t>52.2</w:t>
            </w:r>
          </w:p>
        </w:tc>
      </w:tr>
      <w:tr w:rsidR="00E93282" w:rsidRPr="00E93282" w14:paraId="6D7C55CC"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218B5357" w14:textId="77777777" w:rsidR="00E93282" w:rsidRPr="00E93282" w:rsidRDefault="00E93282" w:rsidP="00E93282">
            <w:pPr>
              <w:spacing w:after="0"/>
              <w:rPr>
                <w:rFonts w:eastAsia="Calibri" w:cs="Times New Roman"/>
              </w:rPr>
            </w:pPr>
            <w:r w:rsidRPr="00E93282">
              <w:rPr>
                <w:rFonts w:eastAsia="Calibri" w:cs="Times New Roman"/>
              </w:rPr>
              <w:t>Anxiety disorder</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790900B3" w14:textId="77777777" w:rsidR="00E93282" w:rsidRPr="00E93282" w:rsidRDefault="00E93282" w:rsidP="00E93282">
            <w:pPr>
              <w:spacing w:after="0"/>
              <w:jc w:val="right"/>
              <w:rPr>
                <w:rFonts w:eastAsia="Calibri" w:cs="Times New Roman"/>
              </w:rPr>
            </w:pPr>
            <w:r w:rsidRPr="00E93282">
              <w:rPr>
                <w:rFonts w:eastAsia="Calibri" w:cs="Times New Roman"/>
              </w:rPr>
              <w:t>79</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696CD9E5" w14:textId="77777777" w:rsidR="00E93282" w:rsidRPr="00E93282" w:rsidRDefault="00E93282" w:rsidP="00E93282">
            <w:pPr>
              <w:spacing w:after="0"/>
              <w:jc w:val="right"/>
              <w:rPr>
                <w:rFonts w:eastAsia="Calibri" w:cs="Times New Roman"/>
              </w:rPr>
            </w:pPr>
            <w:r w:rsidRPr="00E93282">
              <w:rPr>
                <w:rFonts w:eastAsia="Calibri" w:cs="Times New Roman"/>
              </w:rPr>
              <w:t>30.0</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0FF02499" w14:textId="77777777" w:rsidR="00E93282" w:rsidRPr="00E93282" w:rsidRDefault="00E93282" w:rsidP="00E93282">
            <w:pPr>
              <w:spacing w:after="0"/>
              <w:jc w:val="right"/>
              <w:rPr>
                <w:rFonts w:eastAsia="Calibri" w:cs="Times New Roman"/>
              </w:rPr>
            </w:pPr>
            <w:r w:rsidRPr="00E93282">
              <w:rPr>
                <w:rFonts w:eastAsia="Calibri" w:cs="Times New Roman"/>
              </w:rPr>
              <w:t>29</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0AB8C578" w14:textId="77777777" w:rsidR="00E93282" w:rsidRPr="00E93282" w:rsidRDefault="00E93282" w:rsidP="00E93282">
            <w:pPr>
              <w:spacing w:after="0"/>
              <w:jc w:val="right"/>
              <w:rPr>
                <w:rFonts w:eastAsia="Calibri" w:cs="Times New Roman"/>
              </w:rPr>
            </w:pPr>
            <w:r w:rsidRPr="00E93282">
              <w:rPr>
                <w:rFonts w:eastAsia="Calibri" w:cs="Times New Roman"/>
              </w:rPr>
              <w:t>25.2</w:t>
            </w:r>
          </w:p>
        </w:tc>
      </w:tr>
      <w:tr w:rsidR="00E93282" w:rsidRPr="00E93282" w14:paraId="5FE276AA"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55F45EB5" w14:textId="77777777" w:rsidR="00E93282" w:rsidRPr="00E93282" w:rsidRDefault="00E93282" w:rsidP="00E93282">
            <w:pPr>
              <w:spacing w:after="0"/>
              <w:rPr>
                <w:rFonts w:eastAsia="Calibri" w:cs="Times New Roman"/>
              </w:rPr>
            </w:pPr>
            <w:r w:rsidRPr="00E93282">
              <w:rPr>
                <w:rFonts w:eastAsia="Calibri" w:cs="Times New Roman"/>
              </w:rPr>
              <w:t>Severe depression</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1AE2194D" w14:textId="77777777" w:rsidR="00E93282" w:rsidRPr="00E93282" w:rsidRDefault="00E93282" w:rsidP="00E93282">
            <w:pPr>
              <w:spacing w:after="0"/>
              <w:jc w:val="right"/>
              <w:rPr>
                <w:rFonts w:eastAsia="Calibri" w:cs="Times New Roman"/>
              </w:rPr>
            </w:pPr>
            <w:r w:rsidRPr="00E93282">
              <w:rPr>
                <w:rFonts w:eastAsia="Calibri" w:cs="Times New Roman"/>
              </w:rPr>
              <w:t>45</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6EF166C0" w14:textId="77777777" w:rsidR="00E93282" w:rsidRPr="00E93282" w:rsidRDefault="00E93282" w:rsidP="00E93282">
            <w:pPr>
              <w:spacing w:after="0"/>
              <w:jc w:val="right"/>
              <w:rPr>
                <w:rFonts w:eastAsia="Calibri" w:cs="Times New Roman"/>
              </w:rPr>
            </w:pPr>
            <w:r w:rsidRPr="00E93282">
              <w:rPr>
                <w:rFonts w:eastAsia="Calibri" w:cs="Times New Roman"/>
              </w:rPr>
              <w:t>17.1</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DFFD467" w14:textId="77777777" w:rsidR="00E93282" w:rsidRPr="00E93282" w:rsidRDefault="00E93282" w:rsidP="00E93282">
            <w:pPr>
              <w:spacing w:after="0"/>
              <w:jc w:val="right"/>
              <w:rPr>
                <w:rFonts w:eastAsia="Calibri" w:cs="Times New Roman"/>
              </w:rPr>
            </w:pPr>
            <w:r w:rsidRPr="00E93282">
              <w:rPr>
                <w:rFonts w:eastAsia="Calibri" w:cs="Times New Roman"/>
              </w:rPr>
              <w:t>15</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1A84489D" w14:textId="77777777" w:rsidR="00E93282" w:rsidRPr="00E93282" w:rsidRDefault="00E93282" w:rsidP="00E93282">
            <w:pPr>
              <w:spacing w:after="0"/>
              <w:jc w:val="right"/>
              <w:rPr>
                <w:rFonts w:eastAsia="Calibri" w:cs="Times New Roman"/>
              </w:rPr>
            </w:pPr>
            <w:r w:rsidRPr="00E93282">
              <w:rPr>
                <w:rFonts w:eastAsia="Calibri" w:cs="Times New Roman"/>
              </w:rPr>
              <w:t>13.0</w:t>
            </w:r>
          </w:p>
        </w:tc>
      </w:tr>
      <w:tr w:rsidR="00E93282" w:rsidRPr="00E93282" w14:paraId="5FD60096"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0DEF4A7A" w14:textId="77777777" w:rsidR="00E93282" w:rsidRPr="00E93282" w:rsidRDefault="00E93282" w:rsidP="00E93282">
            <w:pPr>
              <w:spacing w:after="0"/>
              <w:rPr>
                <w:rFonts w:eastAsia="Calibri" w:cs="Times New Roman"/>
              </w:rPr>
            </w:pPr>
            <w:r w:rsidRPr="00E93282">
              <w:rPr>
                <w:rFonts w:eastAsia="Calibri" w:cs="Times New Roman"/>
              </w:rPr>
              <w:t>Personality disorder</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3008E152" w14:textId="77777777" w:rsidR="00E93282" w:rsidRPr="00E93282" w:rsidRDefault="00E93282" w:rsidP="00E93282">
            <w:pPr>
              <w:spacing w:after="0"/>
              <w:jc w:val="right"/>
              <w:rPr>
                <w:rFonts w:eastAsia="Calibri" w:cs="Times New Roman"/>
              </w:rPr>
            </w:pPr>
            <w:r w:rsidRPr="00E93282">
              <w:rPr>
                <w:rFonts w:eastAsia="Calibri" w:cs="Times New Roman"/>
              </w:rPr>
              <w:t>19</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5FB8C6B4" w14:textId="77777777" w:rsidR="00E93282" w:rsidRPr="00E93282" w:rsidRDefault="00E93282" w:rsidP="00E93282">
            <w:pPr>
              <w:spacing w:after="0"/>
              <w:jc w:val="right"/>
              <w:rPr>
                <w:rFonts w:eastAsia="Calibri" w:cs="Times New Roman"/>
              </w:rPr>
            </w:pPr>
            <w:r w:rsidRPr="00E93282">
              <w:rPr>
                <w:rFonts w:eastAsia="Calibri" w:cs="Times New Roman"/>
              </w:rPr>
              <w:t>7.2</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4EABBEE8" w14:textId="77777777" w:rsidR="00E93282" w:rsidRPr="00E93282" w:rsidRDefault="00E93282" w:rsidP="00E93282">
            <w:pPr>
              <w:spacing w:after="0"/>
              <w:jc w:val="right"/>
              <w:rPr>
                <w:rFonts w:eastAsia="Calibri" w:cs="Times New Roman"/>
              </w:rPr>
            </w:pPr>
            <w:r w:rsidRPr="00E93282">
              <w:rPr>
                <w:rFonts w:eastAsia="Calibri" w:cs="Times New Roman"/>
              </w:rPr>
              <w:t>4</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2DC7AA1E" w14:textId="77777777" w:rsidR="00E93282" w:rsidRPr="00E93282" w:rsidRDefault="00E93282" w:rsidP="00E93282">
            <w:pPr>
              <w:spacing w:after="0"/>
              <w:jc w:val="right"/>
              <w:rPr>
                <w:rFonts w:eastAsia="Calibri" w:cs="Times New Roman"/>
              </w:rPr>
            </w:pPr>
            <w:r w:rsidRPr="00E93282">
              <w:rPr>
                <w:rFonts w:eastAsia="Calibri" w:cs="Times New Roman"/>
              </w:rPr>
              <w:t>3.5</w:t>
            </w:r>
          </w:p>
        </w:tc>
      </w:tr>
      <w:tr w:rsidR="00E93282" w:rsidRPr="00E93282" w14:paraId="20A2A8B1"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2FE16378" w14:textId="77777777" w:rsidR="00E93282" w:rsidRPr="00E93282" w:rsidRDefault="00E93282" w:rsidP="00E93282">
            <w:pPr>
              <w:spacing w:after="0"/>
              <w:rPr>
                <w:rFonts w:eastAsia="Calibri" w:cs="Times New Roman"/>
              </w:rPr>
            </w:pPr>
            <w:r w:rsidRPr="00E93282">
              <w:rPr>
                <w:rFonts w:eastAsia="Calibri" w:cs="Times New Roman"/>
              </w:rPr>
              <w:t>Borderline personality disorder</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74B1B86D" w14:textId="77777777" w:rsidR="00E93282" w:rsidRPr="00E93282" w:rsidRDefault="00E93282" w:rsidP="00E93282">
            <w:pPr>
              <w:spacing w:after="0"/>
              <w:jc w:val="right"/>
              <w:rPr>
                <w:rFonts w:eastAsia="Calibri" w:cs="Times New Roman"/>
              </w:rPr>
            </w:pPr>
            <w:r w:rsidRPr="00E93282">
              <w:rPr>
                <w:rFonts w:eastAsia="Calibri" w:cs="Times New Roman"/>
              </w:rPr>
              <w:t>18</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60FD1286" w14:textId="77777777" w:rsidR="00E93282" w:rsidRPr="00E93282" w:rsidRDefault="00E93282" w:rsidP="00E93282">
            <w:pPr>
              <w:spacing w:after="0"/>
              <w:jc w:val="right"/>
              <w:rPr>
                <w:rFonts w:eastAsia="Calibri" w:cs="Times New Roman"/>
              </w:rPr>
            </w:pPr>
            <w:r w:rsidRPr="00E93282">
              <w:rPr>
                <w:rFonts w:eastAsia="Calibri" w:cs="Times New Roman"/>
              </w:rPr>
              <w:t>6.8</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7BC924B" w14:textId="77777777" w:rsidR="00E93282" w:rsidRPr="00E93282" w:rsidRDefault="00E93282" w:rsidP="00E93282">
            <w:pPr>
              <w:spacing w:after="0"/>
              <w:jc w:val="right"/>
              <w:rPr>
                <w:rFonts w:eastAsia="Calibri" w:cs="Times New Roman"/>
              </w:rPr>
            </w:pPr>
            <w:r w:rsidRPr="00E93282">
              <w:rPr>
                <w:rFonts w:eastAsia="Calibri" w:cs="Times New Roman"/>
              </w:rPr>
              <w:t>2</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48452B80" w14:textId="77777777" w:rsidR="00E93282" w:rsidRPr="00E93282" w:rsidRDefault="00E93282" w:rsidP="00E93282">
            <w:pPr>
              <w:spacing w:after="0"/>
              <w:jc w:val="right"/>
              <w:rPr>
                <w:rFonts w:eastAsia="Calibri" w:cs="Times New Roman"/>
              </w:rPr>
            </w:pPr>
            <w:r w:rsidRPr="00E93282">
              <w:rPr>
                <w:rFonts w:eastAsia="Calibri" w:cs="Times New Roman"/>
              </w:rPr>
              <w:t>1.7</w:t>
            </w:r>
          </w:p>
        </w:tc>
      </w:tr>
      <w:tr w:rsidR="00E93282" w:rsidRPr="00E93282" w14:paraId="6F549285"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1B2E43F4" w14:textId="77777777" w:rsidR="00E93282" w:rsidRPr="00E93282" w:rsidRDefault="00E93282" w:rsidP="00E93282">
            <w:pPr>
              <w:spacing w:after="0"/>
              <w:rPr>
                <w:rFonts w:eastAsia="Calibri" w:cs="Times New Roman"/>
              </w:rPr>
            </w:pPr>
            <w:r w:rsidRPr="00E93282">
              <w:rPr>
                <w:rFonts w:eastAsia="Calibri" w:cs="Times New Roman"/>
              </w:rPr>
              <w:t>Schizophrenia</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58F19D37" w14:textId="77777777" w:rsidR="00E93282" w:rsidRPr="00E93282" w:rsidRDefault="00E93282" w:rsidP="00E93282">
            <w:pPr>
              <w:spacing w:after="0"/>
              <w:jc w:val="right"/>
              <w:rPr>
                <w:rFonts w:eastAsia="Calibri" w:cs="Times New Roman"/>
              </w:rPr>
            </w:pPr>
            <w:r w:rsidRPr="00E93282">
              <w:rPr>
                <w:rFonts w:eastAsia="Calibri" w:cs="Times New Roman"/>
              </w:rPr>
              <w:t>8</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48291BF3" w14:textId="77777777" w:rsidR="00E93282" w:rsidRPr="00E93282" w:rsidRDefault="00E93282" w:rsidP="00E93282">
            <w:pPr>
              <w:spacing w:after="0"/>
              <w:jc w:val="right"/>
              <w:rPr>
                <w:rFonts w:eastAsia="Calibri" w:cs="Times New Roman"/>
              </w:rPr>
            </w:pPr>
            <w:r w:rsidRPr="00E93282">
              <w:rPr>
                <w:rFonts w:eastAsia="Calibri" w:cs="Times New Roman"/>
              </w:rPr>
              <w:t>3.0</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C22125D" w14:textId="77777777" w:rsidR="00E93282" w:rsidRPr="00E93282" w:rsidRDefault="00E93282" w:rsidP="00E93282">
            <w:pPr>
              <w:spacing w:after="0"/>
              <w:jc w:val="right"/>
              <w:rPr>
                <w:rFonts w:eastAsia="Calibri" w:cs="Times New Roman"/>
              </w:rPr>
            </w:pPr>
            <w:r w:rsidRPr="00E93282">
              <w:rPr>
                <w:rFonts w:eastAsia="Calibri" w:cs="Times New Roman"/>
              </w:rPr>
              <w:t>4</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722778DC" w14:textId="77777777" w:rsidR="00E93282" w:rsidRPr="00E93282" w:rsidRDefault="00E93282" w:rsidP="00E93282">
            <w:pPr>
              <w:spacing w:after="0"/>
              <w:jc w:val="right"/>
              <w:rPr>
                <w:rFonts w:eastAsia="Calibri" w:cs="Times New Roman"/>
              </w:rPr>
            </w:pPr>
            <w:r w:rsidRPr="00E93282">
              <w:rPr>
                <w:rFonts w:eastAsia="Calibri" w:cs="Times New Roman"/>
              </w:rPr>
              <w:t>3.5</w:t>
            </w:r>
          </w:p>
        </w:tc>
      </w:tr>
      <w:tr w:rsidR="00E93282" w:rsidRPr="00E93282" w14:paraId="526E3A96"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1A85E93C" w14:textId="77777777" w:rsidR="00E93282" w:rsidRPr="00E93282" w:rsidRDefault="00E93282" w:rsidP="00E93282">
            <w:pPr>
              <w:spacing w:after="0"/>
              <w:rPr>
                <w:rFonts w:eastAsia="Calibri" w:cs="Times New Roman"/>
              </w:rPr>
            </w:pPr>
            <w:r w:rsidRPr="00E93282">
              <w:rPr>
                <w:rFonts w:eastAsia="Calibri" w:cs="Times New Roman"/>
              </w:rPr>
              <w:t>Bi-polar disorder</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1E517273" w14:textId="77777777" w:rsidR="00E93282" w:rsidRPr="00E93282" w:rsidRDefault="00E93282" w:rsidP="00E93282">
            <w:pPr>
              <w:spacing w:after="0"/>
              <w:jc w:val="right"/>
              <w:rPr>
                <w:rFonts w:eastAsia="Calibri" w:cs="Times New Roman"/>
              </w:rPr>
            </w:pPr>
            <w:r w:rsidRPr="00E93282">
              <w:rPr>
                <w:rFonts w:eastAsia="Calibri" w:cs="Times New Roman"/>
              </w:rPr>
              <w:t>5</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35A05C7A" w14:textId="77777777" w:rsidR="00E93282" w:rsidRPr="00E93282" w:rsidRDefault="00E93282" w:rsidP="00E93282">
            <w:pPr>
              <w:spacing w:after="0"/>
              <w:jc w:val="right"/>
              <w:rPr>
                <w:rFonts w:eastAsia="Calibri" w:cs="Times New Roman"/>
              </w:rPr>
            </w:pPr>
            <w:r w:rsidRPr="00E93282">
              <w:rPr>
                <w:rFonts w:eastAsia="Calibri" w:cs="Times New Roman"/>
              </w:rPr>
              <w:t>1.9</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4087EB9" w14:textId="77777777" w:rsidR="00E93282" w:rsidRPr="00E93282" w:rsidRDefault="00E93282" w:rsidP="00E93282">
            <w:pPr>
              <w:spacing w:after="0"/>
              <w:jc w:val="right"/>
              <w:rPr>
                <w:rFonts w:eastAsia="Calibri" w:cs="Times New Roman"/>
              </w:rPr>
            </w:pPr>
            <w:r w:rsidRPr="00E93282">
              <w:rPr>
                <w:rFonts w:eastAsia="Calibri" w:cs="Times New Roman"/>
              </w:rPr>
              <w:t>2</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34F26735" w14:textId="77777777" w:rsidR="00E93282" w:rsidRPr="00E93282" w:rsidRDefault="00E93282" w:rsidP="00E93282">
            <w:pPr>
              <w:spacing w:after="0"/>
              <w:jc w:val="right"/>
              <w:rPr>
                <w:rFonts w:eastAsia="Calibri" w:cs="Times New Roman"/>
              </w:rPr>
            </w:pPr>
            <w:r w:rsidRPr="00E93282">
              <w:rPr>
                <w:rFonts w:eastAsia="Calibri" w:cs="Times New Roman"/>
              </w:rPr>
              <w:t>1.7</w:t>
            </w:r>
          </w:p>
        </w:tc>
      </w:tr>
      <w:tr w:rsidR="00E93282" w:rsidRPr="00E93282" w14:paraId="57DED9DB"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69CA80A1" w14:textId="77777777" w:rsidR="00E93282" w:rsidRPr="00E93282" w:rsidRDefault="00E93282" w:rsidP="00E93282">
            <w:pPr>
              <w:spacing w:after="0"/>
              <w:rPr>
                <w:rFonts w:eastAsia="Calibri" w:cs="Times New Roman"/>
              </w:rPr>
            </w:pPr>
            <w:r w:rsidRPr="00E93282">
              <w:rPr>
                <w:rFonts w:eastAsia="Calibri" w:cs="Times New Roman"/>
              </w:rPr>
              <w:t>Post-natal depression</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18B58F29" w14:textId="77777777" w:rsidR="00E93282" w:rsidRPr="00E93282" w:rsidRDefault="00E93282" w:rsidP="00E93282">
            <w:pPr>
              <w:spacing w:after="0"/>
              <w:jc w:val="right"/>
              <w:rPr>
                <w:rFonts w:eastAsia="Calibri" w:cs="Times New Roman"/>
              </w:rPr>
            </w:pPr>
            <w:r w:rsidRPr="00E93282">
              <w:rPr>
                <w:rFonts w:eastAsia="Calibri" w:cs="Times New Roman"/>
              </w:rPr>
              <w:t>6</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0841D63D" w14:textId="77777777" w:rsidR="00E93282" w:rsidRPr="00E93282" w:rsidRDefault="00E93282" w:rsidP="00E93282">
            <w:pPr>
              <w:spacing w:after="0"/>
              <w:jc w:val="right"/>
              <w:rPr>
                <w:rFonts w:eastAsia="Calibri" w:cs="Times New Roman"/>
              </w:rPr>
            </w:pPr>
            <w:r w:rsidRPr="00E93282">
              <w:rPr>
                <w:rFonts w:eastAsia="Calibri" w:cs="Times New Roman"/>
              </w:rPr>
              <w:t>2.3</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60C49A6E" w14:textId="77777777" w:rsidR="00E93282" w:rsidRPr="00E93282" w:rsidRDefault="00E93282" w:rsidP="00E93282">
            <w:pPr>
              <w:spacing w:after="0"/>
              <w:jc w:val="right"/>
              <w:rPr>
                <w:rFonts w:eastAsia="Calibri" w:cs="Times New Roman"/>
              </w:rPr>
            </w:pPr>
            <w:r w:rsidRPr="00E93282">
              <w:rPr>
                <w:rFonts w:eastAsia="Calibri" w:cs="Times New Roman"/>
              </w:rPr>
              <w:t>-</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7165579B" w14:textId="77777777" w:rsidR="00E93282" w:rsidRPr="00E93282" w:rsidRDefault="00E93282" w:rsidP="00E93282">
            <w:pPr>
              <w:spacing w:after="0"/>
              <w:jc w:val="right"/>
              <w:rPr>
                <w:rFonts w:eastAsia="Calibri" w:cs="Times New Roman"/>
              </w:rPr>
            </w:pPr>
            <w:r w:rsidRPr="00E93282">
              <w:rPr>
                <w:rFonts w:eastAsia="Calibri" w:cs="Times New Roman"/>
              </w:rPr>
              <w:t>-</w:t>
            </w:r>
          </w:p>
        </w:tc>
      </w:tr>
      <w:tr w:rsidR="00E93282" w:rsidRPr="00E93282" w14:paraId="4A3EDDA5" w14:textId="77777777" w:rsidTr="00DD4F53">
        <w:trPr>
          <w:trHeight w:val="340"/>
        </w:trPr>
        <w:tc>
          <w:tcPr>
            <w:tcW w:w="3402" w:type="dxa"/>
            <w:tcBorders>
              <w:top w:val="single" w:sz="4" w:space="0" w:color="auto"/>
              <w:left w:val="single" w:sz="4" w:space="0" w:color="auto"/>
              <w:bottom w:val="single" w:sz="4" w:space="0" w:color="auto"/>
              <w:right w:val="single" w:sz="12" w:space="0" w:color="auto"/>
            </w:tcBorders>
            <w:vAlign w:val="center"/>
            <w:hideMark/>
          </w:tcPr>
          <w:p w14:paraId="1B588CD7" w14:textId="77777777" w:rsidR="00E93282" w:rsidRPr="00E93282" w:rsidRDefault="00E93282" w:rsidP="00E93282">
            <w:pPr>
              <w:spacing w:after="0"/>
              <w:rPr>
                <w:rFonts w:eastAsia="Calibri" w:cs="Times New Roman"/>
              </w:rPr>
            </w:pPr>
            <w:r w:rsidRPr="00E93282">
              <w:rPr>
                <w:rFonts w:eastAsia="Calibri" w:cs="Times New Roman"/>
              </w:rPr>
              <w:t>Post-partum psychosis</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2F1FC543" w14:textId="77777777" w:rsidR="00E93282" w:rsidRPr="00E93282" w:rsidRDefault="00E93282" w:rsidP="00E93282">
            <w:pPr>
              <w:spacing w:after="0"/>
              <w:jc w:val="right"/>
              <w:rPr>
                <w:rFonts w:eastAsia="Calibri" w:cs="Times New Roman"/>
              </w:rPr>
            </w:pPr>
            <w:r w:rsidRPr="00E93282">
              <w:rPr>
                <w:rFonts w:eastAsia="Calibri" w:cs="Times New Roman"/>
              </w:rPr>
              <w:t>2</w:t>
            </w:r>
          </w:p>
        </w:tc>
        <w:tc>
          <w:tcPr>
            <w:tcW w:w="1474" w:type="dxa"/>
            <w:tcBorders>
              <w:top w:val="single" w:sz="4" w:space="0" w:color="auto"/>
              <w:left w:val="single" w:sz="4" w:space="0" w:color="auto"/>
              <w:bottom w:val="single" w:sz="4" w:space="0" w:color="auto"/>
              <w:right w:val="single" w:sz="12" w:space="0" w:color="auto"/>
            </w:tcBorders>
            <w:tcMar>
              <w:right w:w="567" w:type="dxa"/>
            </w:tcMar>
            <w:vAlign w:val="center"/>
            <w:hideMark/>
          </w:tcPr>
          <w:p w14:paraId="70DF54CF" w14:textId="77777777" w:rsidR="00E93282" w:rsidRPr="00E93282" w:rsidRDefault="00E93282" w:rsidP="00E93282">
            <w:pPr>
              <w:spacing w:after="0"/>
              <w:jc w:val="right"/>
              <w:rPr>
                <w:rFonts w:eastAsia="Calibri" w:cs="Times New Roman"/>
              </w:rPr>
            </w:pPr>
            <w:r w:rsidRPr="00E93282">
              <w:rPr>
                <w:rFonts w:eastAsia="Calibri" w:cs="Times New Roman"/>
              </w:rPr>
              <w:t>0.8</w:t>
            </w:r>
          </w:p>
        </w:tc>
        <w:tc>
          <w:tcPr>
            <w:tcW w:w="1474" w:type="dxa"/>
            <w:tcBorders>
              <w:top w:val="single" w:sz="4" w:space="0" w:color="auto"/>
              <w:left w:val="single" w:sz="12" w:space="0" w:color="auto"/>
              <w:bottom w:val="single" w:sz="4" w:space="0" w:color="auto"/>
              <w:right w:val="single" w:sz="4" w:space="0" w:color="auto"/>
            </w:tcBorders>
            <w:tcMar>
              <w:right w:w="567" w:type="dxa"/>
            </w:tcMar>
            <w:vAlign w:val="center"/>
            <w:hideMark/>
          </w:tcPr>
          <w:p w14:paraId="42C56F40" w14:textId="77777777" w:rsidR="00E93282" w:rsidRPr="00E93282" w:rsidRDefault="00E93282" w:rsidP="00E93282">
            <w:pPr>
              <w:spacing w:after="0"/>
              <w:jc w:val="right"/>
              <w:rPr>
                <w:rFonts w:eastAsia="Calibri" w:cs="Times New Roman"/>
              </w:rPr>
            </w:pPr>
            <w:r w:rsidRPr="00E93282">
              <w:rPr>
                <w:rFonts w:eastAsia="Calibri" w:cs="Times New Roman"/>
              </w:rPr>
              <w:t>-</w:t>
            </w:r>
          </w:p>
        </w:tc>
        <w:tc>
          <w:tcPr>
            <w:tcW w:w="1474" w:type="dxa"/>
            <w:tcBorders>
              <w:top w:val="single" w:sz="4" w:space="0" w:color="auto"/>
              <w:left w:val="single" w:sz="4" w:space="0" w:color="auto"/>
              <w:bottom w:val="single" w:sz="4" w:space="0" w:color="auto"/>
              <w:right w:val="single" w:sz="4" w:space="0" w:color="auto"/>
            </w:tcBorders>
            <w:tcMar>
              <w:right w:w="567" w:type="dxa"/>
            </w:tcMar>
            <w:vAlign w:val="center"/>
            <w:hideMark/>
          </w:tcPr>
          <w:p w14:paraId="2B49D360" w14:textId="77777777" w:rsidR="00E93282" w:rsidRPr="00E93282" w:rsidRDefault="00E93282" w:rsidP="00E93282">
            <w:pPr>
              <w:spacing w:after="0"/>
              <w:jc w:val="right"/>
              <w:rPr>
                <w:rFonts w:eastAsia="Calibri" w:cs="Times New Roman"/>
              </w:rPr>
            </w:pPr>
            <w:r w:rsidRPr="00E93282">
              <w:rPr>
                <w:rFonts w:eastAsia="Calibri" w:cs="Times New Roman"/>
              </w:rPr>
              <w:t>-</w:t>
            </w:r>
          </w:p>
        </w:tc>
      </w:tr>
    </w:tbl>
    <w:p w14:paraId="0F472A39" w14:textId="6BD4E0F0" w:rsidR="004173BD" w:rsidRDefault="00F16ADB" w:rsidP="00E93282">
      <w:pPr>
        <w:pStyle w:val="Caption1"/>
        <w:rPr>
          <w:rFonts w:eastAsiaTheme="minorHAnsi"/>
        </w:rPr>
      </w:pPr>
      <w:r>
        <w:rPr>
          <w:rFonts w:eastAsiaTheme="minorHAnsi"/>
        </w:rPr>
        <w:t>*</w:t>
      </w:r>
      <w:r w:rsidRPr="004C7E29">
        <w:rPr>
          <w:rFonts w:eastAsiaTheme="minorHAnsi"/>
        </w:rPr>
        <w:t xml:space="preserve"> </w:t>
      </w:r>
      <w:r>
        <w:rPr>
          <w:rFonts w:eastAsiaTheme="minorHAnsi"/>
        </w:rPr>
        <w:t>Those where there were known parental mental health problems.</w:t>
      </w:r>
      <w:r w:rsidR="00263B76">
        <w:rPr>
          <w:rFonts w:eastAsiaTheme="minorHAnsi"/>
        </w:rPr>
        <w:t xml:space="preserve"> </w:t>
      </w:r>
    </w:p>
    <w:p w14:paraId="382B990F" w14:textId="41C61F41" w:rsidR="004173BD" w:rsidRDefault="004173BD" w:rsidP="00E93282">
      <w:pPr>
        <w:pStyle w:val="Extraspace"/>
        <w:rPr>
          <w:rFonts w:eastAsiaTheme="minorHAnsi"/>
        </w:rPr>
      </w:pPr>
      <w:r>
        <w:rPr>
          <w:rFonts w:eastAsiaTheme="minorHAnsi"/>
        </w:rPr>
        <w:t>For mothers and fathers, the more common problems of mild or moderate depression</w:t>
      </w:r>
      <w:r w:rsidR="000B0B60">
        <w:rPr>
          <w:rFonts w:eastAsiaTheme="minorHAnsi"/>
        </w:rPr>
        <w:t xml:space="preserve"> were most prevalent,</w:t>
      </w:r>
      <w:r>
        <w:rPr>
          <w:rFonts w:eastAsiaTheme="minorHAnsi"/>
        </w:rPr>
        <w:t xml:space="preserve"> followed by anxiety disorders. Lower proportions had serious mental health difficulties including severe depression, schizophrenia and bi-polar disorder, although 14% (37) </w:t>
      </w:r>
      <w:r w:rsidR="00F12546">
        <w:rPr>
          <w:rFonts w:eastAsiaTheme="minorHAnsi"/>
        </w:rPr>
        <w:t xml:space="preserve">of </w:t>
      </w:r>
      <w:r>
        <w:rPr>
          <w:rFonts w:eastAsiaTheme="minorHAnsi"/>
        </w:rPr>
        <w:t>mothers had been diagnosed as having a personality disorder or borderline personality disorder.</w:t>
      </w:r>
      <w:r w:rsidR="00263B76">
        <w:rPr>
          <w:rFonts w:eastAsiaTheme="minorHAnsi"/>
        </w:rPr>
        <w:t xml:space="preserve"> </w:t>
      </w:r>
      <w:r>
        <w:rPr>
          <w:rFonts w:eastAsiaTheme="minorHAnsi"/>
        </w:rPr>
        <w:t xml:space="preserve">Social workers’ notes in free-text boxes on the questionnaire indicated that four women had experienced psychotic episodes, including two who suffered from </w:t>
      </w:r>
      <w:r>
        <w:t>post-partum psychosis.</w:t>
      </w:r>
      <w:r w:rsidR="00263B76">
        <w:rPr>
          <w:rFonts w:eastAsiaTheme="minorHAnsi"/>
          <w:sz w:val="22"/>
        </w:rPr>
        <w:t xml:space="preserve"> </w:t>
      </w:r>
      <w:r>
        <w:rPr>
          <w:rFonts w:eastAsiaTheme="minorHAnsi"/>
        </w:rPr>
        <w:t>They also indicated that a further ten mothers were thought to have mental health problems, in most cases a suspected personality disorder of some kind, but had not been formally diagnosed.</w:t>
      </w:r>
      <w:r w:rsidR="00263B76">
        <w:rPr>
          <w:rFonts w:eastAsiaTheme="minorHAnsi"/>
        </w:rPr>
        <w:t xml:space="preserve"> </w:t>
      </w:r>
      <w:r>
        <w:rPr>
          <w:rFonts w:eastAsiaTheme="minorHAnsi"/>
        </w:rPr>
        <w:t>In some cases, they commented</w:t>
      </w:r>
      <w:r w:rsidR="002C246A">
        <w:rPr>
          <w:rFonts w:eastAsiaTheme="minorHAnsi"/>
        </w:rPr>
        <w:t xml:space="preserve"> that </w:t>
      </w:r>
      <w:r>
        <w:rPr>
          <w:rFonts w:eastAsiaTheme="minorHAnsi"/>
        </w:rPr>
        <w:t>the lack of a diagnosis was linked to lack of engagement with mental health services. However, two</w:t>
      </w:r>
      <w:r w:rsidR="004B2EFA">
        <w:rPr>
          <w:rFonts w:eastAsiaTheme="minorHAnsi"/>
        </w:rPr>
        <w:t xml:space="preserve"> </w:t>
      </w:r>
      <w:r>
        <w:rPr>
          <w:rFonts w:eastAsiaTheme="minorHAnsi"/>
        </w:rPr>
        <w:t>thirds (177, 67%) of the mothers with reported mental problems were known to have received support from mental health services.</w:t>
      </w:r>
    </w:p>
    <w:p w14:paraId="7B9BB1CE" w14:textId="1806440B" w:rsidR="004173BD" w:rsidRDefault="004173BD" w:rsidP="004173BD">
      <w:pPr>
        <w:rPr>
          <w:rFonts w:eastAsiaTheme="minorHAnsi"/>
        </w:rPr>
      </w:pPr>
      <w:r>
        <w:rPr>
          <w:rFonts w:eastAsiaTheme="minorHAnsi"/>
        </w:rPr>
        <w:t xml:space="preserve">Fewer details of the fathers’ mental health were noted, but unlike reports on the mothers’ mental health, in four cases paternal mental health problems included aggression or </w:t>
      </w:r>
      <w:r w:rsidR="00F16ADB">
        <w:rPr>
          <w:rFonts w:eastAsiaTheme="minorHAnsi"/>
        </w:rPr>
        <w:t>violence, and</w:t>
      </w:r>
      <w:r>
        <w:rPr>
          <w:rFonts w:eastAsiaTheme="minorHAnsi"/>
        </w:rPr>
        <w:t xml:space="preserve"> in three cases mental health problems were thought to be associated with alcohol misuse.</w:t>
      </w:r>
    </w:p>
    <w:p w14:paraId="1F01387B" w14:textId="77777777" w:rsidR="004173BD" w:rsidRDefault="004173BD" w:rsidP="004173BD"/>
    <w:bookmarkStart w:id="57" w:name="_Toc9837477"/>
    <w:p w14:paraId="0CE077EA" w14:textId="73C960C5" w:rsidR="004173BD" w:rsidRDefault="00965891" w:rsidP="004B2EFA">
      <w:pPr>
        <w:pStyle w:val="Centrehead"/>
      </w:pPr>
      <w:r>
        <w:rPr>
          <w:noProof/>
        </w:rPr>
        <w:lastRenderedPageBreak/>
        <mc:AlternateContent>
          <mc:Choice Requires="wps">
            <w:drawing>
              <wp:anchor distT="0" distB="0" distL="114300" distR="114300" simplePos="0" relativeHeight="251659775" behindDoc="1" locked="0" layoutInCell="1" allowOverlap="1" wp14:anchorId="0F925690" wp14:editId="23A7C54B">
                <wp:simplePos x="0" y="0"/>
                <wp:positionH relativeFrom="page">
                  <wp:align>center</wp:align>
                </wp:positionH>
                <wp:positionV relativeFrom="paragraph">
                  <wp:posOffset>-100329</wp:posOffset>
                </wp:positionV>
                <wp:extent cx="5904000" cy="3888000"/>
                <wp:effectExtent l="0" t="0" r="20955" b="1778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38880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2156F" id="Rectangle 9" o:spid="_x0000_s1026" alt="&quot;&quot;" style="position:absolute;margin-left:0;margin-top:-7.9pt;width:464.9pt;height:306.15pt;z-index:-25165670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" fillcolor="#deeaf6 [660]" strokecolor="black [3213]" strokeweight=".5pt">
                <w10:wrap anchorx="page"/>
              </v:rect>
            </w:pict>
          </mc:Fallback>
        </mc:AlternateContent>
      </w:r>
      <w:r w:rsidR="004173BD">
        <w:t>3.7 Summary</w:t>
      </w:r>
      <w:bookmarkEnd w:id="57"/>
      <w:r w:rsidR="004173BD">
        <w:t xml:space="preserve"> </w:t>
      </w:r>
    </w:p>
    <w:p w14:paraId="1A650C73" w14:textId="239AE814" w:rsidR="004173BD" w:rsidRPr="004B2EFA" w:rsidRDefault="004173BD" w:rsidP="00240AD1">
      <w:pPr>
        <w:pStyle w:val="ListParagraph"/>
        <w:numPr>
          <w:ilvl w:val="0"/>
          <w:numId w:val="13"/>
        </w:numPr>
      </w:pPr>
      <w:r>
        <w:t xml:space="preserve">From the information provided by social workers, prior to becoming looked after away from home, </w:t>
      </w:r>
      <w:r w:rsidRPr="004B2EFA">
        <w:t>family life was difficult. Children’s experiences included significant neglect and maltreatment.</w:t>
      </w:r>
      <w:r w:rsidR="00263B76" w:rsidRPr="004B2EFA">
        <w:t xml:space="preserve"> </w:t>
      </w:r>
      <w:r w:rsidRPr="004B2EFA">
        <w:t xml:space="preserve">While for some children one-off specific incidents could act as a catalyst for </w:t>
      </w:r>
      <w:r w:rsidR="00736770" w:rsidRPr="004B2EFA">
        <w:t xml:space="preserve">them </w:t>
      </w:r>
      <w:r w:rsidRPr="004B2EFA">
        <w:t xml:space="preserve">becoming looked after away from home, for most children there was not one factor but a range of factors. </w:t>
      </w:r>
    </w:p>
    <w:p w14:paraId="319B5359" w14:textId="058079FA" w:rsidR="004173BD" w:rsidRPr="004B2EFA" w:rsidRDefault="004173BD" w:rsidP="00240AD1">
      <w:pPr>
        <w:pStyle w:val="ListParagraph"/>
        <w:numPr>
          <w:ilvl w:val="0"/>
          <w:numId w:val="13"/>
        </w:numPr>
      </w:pPr>
      <w:r w:rsidRPr="004B2EFA">
        <w:t xml:space="preserve">The majority of children </w:t>
      </w:r>
      <w:r w:rsidR="00F16ADB" w:rsidRPr="004B2EFA">
        <w:t xml:space="preserve">(89%) </w:t>
      </w:r>
      <w:r w:rsidRPr="004B2EFA">
        <w:t>had directly experience</w:t>
      </w:r>
      <w:r w:rsidR="00F16ADB" w:rsidRPr="004B2EFA">
        <w:t>d</w:t>
      </w:r>
      <w:r w:rsidRPr="004B2EFA">
        <w:t xml:space="preserve"> abuse or neglect (including pre-birth neglect, manifested as maternal substance misuse in-utero).</w:t>
      </w:r>
      <w:r w:rsidR="00263B76" w:rsidRPr="004B2EFA">
        <w:t xml:space="preserve"> </w:t>
      </w:r>
      <w:r w:rsidRPr="004B2EFA">
        <w:t>Around two</w:t>
      </w:r>
      <w:r w:rsidR="00AA6C43">
        <w:t xml:space="preserve"> </w:t>
      </w:r>
      <w:r w:rsidRPr="004B2EFA">
        <w:t>thirds of the 433 children were reported to have experienced multiple forms of maltreatment</w:t>
      </w:r>
      <w:r w:rsidRPr="00AA6C43">
        <w:rPr>
          <w:rStyle w:val="FootnoteReference"/>
        </w:rPr>
        <w:footnoteReference w:id="26"/>
      </w:r>
      <w:r w:rsidR="00263B76" w:rsidRPr="004B2EFA">
        <w:t xml:space="preserve"> </w:t>
      </w:r>
      <w:r w:rsidRPr="004B2EFA">
        <w:t xml:space="preserve">prior to their admission into care, with 36% experiencing two types, 24% three types, and 4% all four. Not only had some </w:t>
      </w:r>
      <w:r w:rsidR="00F16ADB" w:rsidRPr="004B2EFA">
        <w:t xml:space="preserve">children </w:t>
      </w:r>
      <w:r w:rsidRPr="004B2EFA">
        <w:t>experienced multiple ‘types’ of maltreatment, but the seriousness of the maltreatment was severe.</w:t>
      </w:r>
      <w:r w:rsidR="00263B76" w:rsidRPr="004B2EFA">
        <w:t xml:space="preserve"> </w:t>
      </w:r>
      <w:r w:rsidRPr="004B2EFA">
        <w:t>There is no indication that the thresholds to accommodate children were low.</w:t>
      </w:r>
    </w:p>
    <w:p w14:paraId="2ED94052" w14:textId="770C4794" w:rsidR="004173BD" w:rsidRPr="004B2EFA" w:rsidRDefault="004173BD" w:rsidP="00240AD1">
      <w:pPr>
        <w:pStyle w:val="ListParagraph"/>
        <w:numPr>
          <w:ilvl w:val="0"/>
          <w:numId w:val="13"/>
        </w:numPr>
      </w:pPr>
      <w:r w:rsidRPr="004B2EFA">
        <w:t>Many of the parents were known to have experienced difficult and disrupted childhoods, although this is likely to be an underestimate</w:t>
      </w:r>
      <w:r w:rsidR="002C246A" w:rsidRPr="004B2EFA">
        <w:t>,</w:t>
      </w:r>
      <w:r w:rsidRPr="004B2EFA">
        <w:t xml:space="preserve"> and more information was known about mothers than fathers. </w:t>
      </w:r>
    </w:p>
    <w:p w14:paraId="5F854C19" w14:textId="0CDCA1EA" w:rsidR="004173BD" w:rsidRDefault="004173BD" w:rsidP="00240AD1">
      <w:pPr>
        <w:pStyle w:val="ListParagraph"/>
        <w:numPr>
          <w:ilvl w:val="0"/>
          <w:numId w:val="13"/>
        </w:numPr>
      </w:pPr>
      <w:r w:rsidRPr="004B2EFA">
        <w:t xml:space="preserve">In the period before </w:t>
      </w:r>
      <w:r w:rsidR="002C246A" w:rsidRPr="004B2EFA">
        <w:t>children</w:t>
      </w:r>
      <w:r w:rsidRPr="004B2EFA">
        <w:t xml:space="preserve"> became looked after away from home parenting capacity was compromised by parental alcohol and substance</w:t>
      </w:r>
      <w:r>
        <w:t xml:space="preserve"> misuse, and the impact of mental health difficulties. </w:t>
      </w:r>
    </w:p>
    <w:p w14:paraId="697418C5" w14:textId="77777777" w:rsidR="002C246A" w:rsidRDefault="002C246A">
      <w:pPr>
        <w:spacing w:after="160" w:line="259" w:lineRule="auto"/>
        <w:rPr>
          <w:rFonts w:ascii="Cambria" w:eastAsia="Times New Roman" w:hAnsi="Cambria" w:cs="Times New Roman"/>
          <w:color w:val="1F4E79" w:themeColor="accent1" w:themeShade="80"/>
          <w:sz w:val="32"/>
          <w:szCs w:val="32"/>
        </w:rPr>
      </w:pPr>
      <w:r>
        <w:br w:type="page"/>
      </w:r>
    </w:p>
    <w:p w14:paraId="17C551C5" w14:textId="3AB91554" w:rsidR="004173BD" w:rsidRDefault="004173BD" w:rsidP="00240AD1">
      <w:pPr>
        <w:pStyle w:val="Heading1"/>
        <w:numPr>
          <w:ilvl w:val="0"/>
          <w:numId w:val="3"/>
        </w:numPr>
      </w:pPr>
      <w:bookmarkStart w:id="58" w:name="_Toc9837478"/>
      <w:r>
        <w:lastRenderedPageBreak/>
        <w:t xml:space="preserve">Becoming looked after </w:t>
      </w:r>
      <w:r w:rsidRPr="00BA588B">
        <w:t>away</w:t>
      </w:r>
      <w:r>
        <w:t xml:space="preserve"> from home</w:t>
      </w:r>
      <w:bookmarkEnd w:id="58"/>
    </w:p>
    <w:p w14:paraId="07DEC19F" w14:textId="3E57585B" w:rsidR="004173BD" w:rsidRDefault="004173BD" w:rsidP="004173BD">
      <w:r>
        <w:t>This section provides information on the age at which children became looked after away from home, their first placement and legal status.</w:t>
      </w:r>
      <w:r w:rsidR="00263B76">
        <w:t xml:space="preserve"> </w:t>
      </w:r>
      <w:r>
        <w:t>It</w:t>
      </w:r>
      <w:r w:rsidR="00EA2F09">
        <w:t xml:space="preserve"> </w:t>
      </w:r>
      <w:r>
        <w:t>goes on</w:t>
      </w:r>
      <w:r w:rsidR="002F6632">
        <w:t xml:space="preserve"> </w:t>
      </w:r>
      <w:r>
        <w:t>to discuss</w:t>
      </w:r>
      <w:r w:rsidR="00EA2F09">
        <w:t xml:space="preserve"> </w:t>
      </w:r>
      <w:r>
        <w:t xml:space="preserve">factors that contributed to decisions to </w:t>
      </w:r>
      <w:r w:rsidR="00EA2F09">
        <w:t>accommodate children</w:t>
      </w:r>
      <w:r>
        <w:t>, and</w:t>
      </w:r>
      <w:r w:rsidR="001351C1">
        <w:t xml:space="preserve"> </w:t>
      </w:r>
      <w:r>
        <w:t>services offered to parents.</w:t>
      </w:r>
      <w:r w:rsidR="00263B76">
        <w:t xml:space="preserve"> </w:t>
      </w:r>
    </w:p>
    <w:p w14:paraId="07B69614" w14:textId="3F351898" w:rsidR="004173BD" w:rsidRDefault="004173BD" w:rsidP="004173BD">
      <w:pPr>
        <w:pStyle w:val="Heading2"/>
      </w:pPr>
      <w:bookmarkStart w:id="59" w:name="_Toc9837479"/>
      <w:r>
        <w:t xml:space="preserve">4.1 Age </w:t>
      </w:r>
      <w:r w:rsidR="00B80267">
        <w:t>at starting to be</w:t>
      </w:r>
      <w:r>
        <w:t xml:space="preserve"> looked after away from home</w:t>
      </w:r>
      <w:bookmarkEnd w:id="59"/>
    </w:p>
    <w:p w14:paraId="3DE08A55" w14:textId="79BF61D8" w:rsidR="00C169D4" w:rsidRDefault="00BD7D7C" w:rsidP="004173BD">
      <w:r>
        <w:t xml:space="preserve">Children </w:t>
      </w:r>
      <w:r w:rsidR="004173BD">
        <w:t xml:space="preserve">in the social worker sample were aged between </w:t>
      </w:r>
      <w:r>
        <w:t xml:space="preserve">less than one month </w:t>
      </w:r>
      <w:r w:rsidR="004173BD">
        <w:t xml:space="preserve">and 70 months when they </w:t>
      </w:r>
      <w:r w:rsidR="00C169D4">
        <w:t xml:space="preserve">first </w:t>
      </w:r>
      <w:r w:rsidR="004173BD">
        <w:t>became looked after away from home (median = 11 months; IQR = 35 months).</w:t>
      </w:r>
      <w:r w:rsidR="00263B76">
        <w:t xml:space="preserve"> </w:t>
      </w:r>
      <w:r w:rsidR="004173BD">
        <w:t xml:space="preserve">There were no statistically significant </w:t>
      </w:r>
      <w:r w:rsidR="008A7E7C">
        <w:t>associations with</w:t>
      </w:r>
      <w:r w:rsidR="004173BD">
        <w:t xml:space="preserve"> gender, ethnic group or disability status. </w:t>
      </w:r>
    </w:p>
    <w:p w14:paraId="4AADEC26" w14:textId="5B4E1EF8" w:rsidR="00A10CBC" w:rsidRDefault="00C169D4" w:rsidP="004173BD">
      <w:r>
        <w:t>Half</w:t>
      </w:r>
      <w:r w:rsidR="004173BD">
        <w:t xml:space="preserve"> of the children (51%) were under </w:t>
      </w:r>
      <w:r w:rsidR="007F1CE6">
        <w:t>one</w:t>
      </w:r>
      <w:r w:rsidR="004173BD">
        <w:t xml:space="preserve"> year old. Almost </w:t>
      </w:r>
      <w:r w:rsidR="001D3198">
        <w:t>one</w:t>
      </w:r>
      <w:r w:rsidR="004173BD">
        <w:t xml:space="preserve"> third (32%) were under </w:t>
      </w:r>
      <w:r w:rsidR="0064698C">
        <w:t>six</w:t>
      </w:r>
      <w:r w:rsidR="004173BD">
        <w:t xml:space="preserve"> weeks old, including 89 (21%) who were less than seven days old.</w:t>
      </w:r>
      <w:r w:rsidR="00263B76">
        <w:t xml:space="preserve"> </w:t>
      </w:r>
      <w:r w:rsidR="004173BD">
        <w:t>These proportions are</w:t>
      </w:r>
      <w:r w:rsidR="00EA2F09">
        <w:t xml:space="preserve"> </w:t>
      </w:r>
      <w:r w:rsidR="004173BD">
        <w:t>similar to those for children in England subject to Section 31</w:t>
      </w:r>
      <w:r w:rsidR="004173BD">
        <w:rPr>
          <w:rStyle w:val="FootnoteReference"/>
        </w:rPr>
        <w:footnoteReference w:id="27"/>
      </w:r>
      <w:r w:rsidR="004173BD">
        <w:t xml:space="preserve"> care proceedings (Broadhurst et al</w:t>
      </w:r>
      <w:r w:rsidR="00DD4F53">
        <w:t>,</w:t>
      </w:r>
      <w:r w:rsidR="004173BD">
        <w:t xml:space="preserve"> 2018</w:t>
      </w:r>
      <w:r w:rsidR="00DD4F53">
        <w:t>)</w:t>
      </w:r>
      <w:r w:rsidR="004173BD">
        <w:rPr>
          <w:rStyle w:val="FootnoteReference"/>
        </w:rPr>
        <w:footnoteReference w:id="28"/>
      </w:r>
      <w:r w:rsidR="004173BD">
        <w:t xml:space="preserve">, where 47% of all children aged five years and under were under </w:t>
      </w:r>
      <w:r w:rsidR="00BE12DC">
        <w:t>one</w:t>
      </w:r>
      <w:r w:rsidR="002B2C31">
        <w:t xml:space="preserve"> </w:t>
      </w:r>
      <w:r w:rsidR="004173BD">
        <w:t>year old when entering care proceedings, and 18% were under seven days</w:t>
      </w:r>
      <w:r w:rsidR="00A10CBC">
        <w:t xml:space="preserve"> old</w:t>
      </w:r>
      <w:r w:rsidR="004173BD">
        <w:t>.</w:t>
      </w:r>
      <w:r w:rsidR="00263B76">
        <w:t xml:space="preserve"> </w:t>
      </w:r>
    </w:p>
    <w:p w14:paraId="61E605C0" w14:textId="4D62D4A7" w:rsidR="004173BD" w:rsidRDefault="004173BD" w:rsidP="004173BD">
      <w:pPr>
        <w:pStyle w:val="tableheading"/>
      </w:pPr>
      <w:bookmarkStart w:id="60" w:name="_Toc11145083"/>
      <w:r>
        <w:t xml:space="preserve">Table </w:t>
      </w:r>
      <w:r w:rsidR="00695955">
        <w:t>15</w:t>
      </w:r>
      <w:r>
        <w:t xml:space="preserve">: Age-group when </w:t>
      </w:r>
      <w:r w:rsidR="00BD7D7C">
        <w:t xml:space="preserve">first </w:t>
      </w:r>
      <w:r>
        <w:t>looked after away from home (n=430</w:t>
      </w:r>
      <w:r w:rsidR="001D3198">
        <w:t>*</w:t>
      </w:r>
      <w:r>
        <w:t>)</w:t>
      </w:r>
      <w:bookmarkEnd w:id="60"/>
    </w:p>
    <w:tbl>
      <w:tblPr>
        <w:tblStyle w:val="TableGrid7"/>
        <w:tblW w:w="9298" w:type="dxa"/>
        <w:tblLook w:val="04A0" w:firstRow="1" w:lastRow="0" w:firstColumn="1" w:lastColumn="0" w:noHBand="0" w:noVBand="1"/>
      </w:tblPr>
      <w:tblGrid>
        <w:gridCol w:w="5102"/>
        <w:gridCol w:w="2098"/>
        <w:gridCol w:w="2098"/>
      </w:tblGrid>
      <w:tr w:rsidR="001D3198" w:rsidRPr="001D3198" w14:paraId="7F4223F7" w14:textId="77777777" w:rsidTr="001D3198">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vAlign w:val="center"/>
          </w:tcPr>
          <w:p w14:paraId="39F70EF5" w14:textId="77777777" w:rsidR="001D3198" w:rsidRPr="001D3198" w:rsidRDefault="001D3198" w:rsidP="001D3198">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56058D24" w14:textId="77777777" w:rsidR="001D3198" w:rsidRPr="001D3198" w:rsidRDefault="001D3198" w:rsidP="001D3198">
            <w:pPr>
              <w:spacing w:after="0"/>
              <w:jc w:val="center"/>
              <w:rPr>
                <w:rFonts w:eastAsia="Calibri" w:cs="Times New Roman"/>
              </w:rPr>
            </w:pPr>
            <w:r w:rsidRPr="001D3198">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2E048A80" w14:textId="77777777" w:rsidR="001D3198" w:rsidRPr="001D3198" w:rsidRDefault="001D3198" w:rsidP="001D3198">
            <w:pPr>
              <w:spacing w:after="0"/>
              <w:jc w:val="center"/>
              <w:rPr>
                <w:rFonts w:eastAsia="Calibri" w:cs="Times New Roman"/>
              </w:rPr>
            </w:pPr>
            <w:r w:rsidRPr="001D3198">
              <w:rPr>
                <w:rFonts w:eastAsia="Calibri" w:cs="Times New Roman"/>
              </w:rPr>
              <w:t>%</w:t>
            </w:r>
          </w:p>
        </w:tc>
      </w:tr>
      <w:tr w:rsidR="001D3198" w:rsidRPr="001D3198" w14:paraId="7DA0C83F"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276AC846" w14:textId="77777777" w:rsidR="001D3198" w:rsidRPr="001D3198" w:rsidRDefault="001D3198" w:rsidP="001D3198">
            <w:pPr>
              <w:spacing w:after="0"/>
              <w:rPr>
                <w:rFonts w:eastAsia="Calibri" w:cs="Times New Roman"/>
              </w:rPr>
            </w:pPr>
            <w:r w:rsidRPr="001D3198">
              <w:rPr>
                <w:rFonts w:eastAsia="Calibri" w:cs="Times New Roman"/>
              </w:rPr>
              <w:t>Under 6 weeks old</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4691DD8D" w14:textId="77777777" w:rsidR="001D3198" w:rsidRPr="001D3198" w:rsidRDefault="001D3198" w:rsidP="001D3198">
            <w:pPr>
              <w:spacing w:after="0"/>
              <w:jc w:val="right"/>
              <w:rPr>
                <w:rFonts w:eastAsia="Calibri" w:cs="Times New Roman"/>
              </w:rPr>
            </w:pPr>
            <w:r w:rsidRPr="001D3198">
              <w:rPr>
                <w:rFonts w:eastAsia="Calibri" w:cs="Times New Roman"/>
              </w:rPr>
              <w:t>139</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64ED45EF" w14:textId="77777777" w:rsidR="001D3198" w:rsidRPr="001D3198" w:rsidRDefault="001D3198" w:rsidP="001D3198">
            <w:pPr>
              <w:spacing w:after="0"/>
              <w:jc w:val="right"/>
              <w:rPr>
                <w:rFonts w:eastAsia="Calibri" w:cs="Times New Roman"/>
              </w:rPr>
            </w:pPr>
            <w:r w:rsidRPr="001D3198">
              <w:rPr>
                <w:rFonts w:eastAsia="Calibri" w:cs="Times New Roman"/>
              </w:rPr>
              <w:t>32.3</w:t>
            </w:r>
          </w:p>
        </w:tc>
      </w:tr>
      <w:tr w:rsidR="001D3198" w:rsidRPr="001D3198" w14:paraId="4C691442"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1C2F24B5" w14:textId="77777777" w:rsidR="001D3198" w:rsidRPr="001D3198" w:rsidRDefault="001D3198" w:rsidP="001D3198">
            <w:pPr>
              <w:spacing w:after="0"/>
              <w:rPr>
                <w:rFonts w:eastAsia="Calibri" w:cs="Times New Roman"/>
              </w:rPr>
            </w:pPr>
            <w:r w:rsidRPr="001D3198">
              <w:rPr>
                <w:rFonts w:eastAsia="Calibri" w:cs="Times New Roman"/>
              </w:rPr>
              <w:t>6 weeks to under 1 year</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579FE521" w14:textId="77777777" w:rsidR="001D3198" w:rsidRPr="001D3198" w:rsidRDefault="001D3198" w:rsidP="001D3198">
            <w:pPr>
              <w:spacing w:after="0"/>
              <w:jc w:val="right"/>
              <w:rPr>
                <w:rFonts w:eastAsia="Calibri" w:cs="Times New Roman"/>
              </w:rPr>
            </w:pPr>
            <w:r w:rsidRPr="001D3198">
              <w:rPr>
                <w:rFonts w:eastAsia="Calibri" w:cs="Times New Roman"/>
              </w:rPr>
              <w:t>81</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C2617BA" w14:textId="77777777" w:rsidR="001D3198" w:rsidRPr="001D3198" w:rsidRDefault="001D3198" w:rsidP="001D3198">
            <w:pPr>
              <w:spacing w:after="0"/>
              <w:jc w:val="right"/>
              <w:rPr>
                <w:rFonts w:eastAsia="Calibri" w:cs="Times New Roman"/>
              </w:rPr>
            </w:pPr>
            <w:r w:rsidRPr="001D3198">
              <w:rPr>
                <w:rFonts w:eastAsia="Calibri" w:cs="Times New Roman"/>
              </w:rPr>
              <w:t>18.8</w:t>
            </w:r>
          </w:p>
        </w:tc>
      </w:tr>
      <w:tr w:rsidR="001D3198" w:rsidRPr="001D3198" w14:paraId="55B5688D"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763B1212" w14:textId="77777777" w:rsidR="001D3198" w:rsidRPr="001D3198" w:rsidRDefault="001D3198" w:rsidP="001D3198">
            <w:pPr>
              <w:spacing w:after="0"/>
              <w:rPr>
                <w:rFonts w:eastAsia="Calibri" w:cs="Times New Roman"/>
              </w:rPr>
            </w:pPr>
            <w:r w:rsidRPr="001D3198">
              <w:rPr>
                <w:rFonts w:eastAsia="Calibri" w:cs="Times New Roman"/>
              </w:rPr>
              <w:t>1 year to under 2 years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53314488" w14:textId="77777777" w:rsidR="001D3198" w:rsidRPr="001D3198" w:rsidRDefault="001D3198" w:rsidP="001D3198">
            <w:pPr>
              <w:spacing w:after="0"/>
              <w:jc w:val="right"/>
              <w:rPr>
                <w:rFonts w:eastAsia="Calibri" w:cs="Times New Roman"/>
              </w:rPr>
            </w:pPr>
            <w:r w:rsidRPr="001D3198">
              <w:rPr>
                <w:rFonts w:eastAsia="Calibri" w:cs="Times New Roman"/>
              </w:rPr>
              <w:t>51</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41F0953" w14:textId="77777777" w:rsidR="001D3198" w:rsidRPr="001D3198" w:rsidRDefault="001D3198" w:rsidP="001D3198">
            <w:pPr>
              <w:spacing w:after="0"/>
              <w:jc w:val="right"/>
              <w:rPr>
                <w:rFonts w:eastAsia="Calibri" w:cs="Times New Roman"/>
              </w:rPr>
            </w:pPr>
            <w:r w:rsidRPr="001D3198">
              <w:rPr>
                <w:rFonts w:eastAsia="Calibri" w:cs="Times New Roman"/>
              </w:rPr>
              <w:t>11.9</w:t>
            </w:r>
          </w:p>
        </w:tc>
      </w:tr>
      <w:tr w:rsidR="001D3198" w:rsidRPr="001D3198" w14:paraId="0C86A9C6"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2B78DA4B" w14:textId="77777777" w:rsidR="001D3198" w:rsidRPr="001D3198" w:rsidRDefault="001D3198" w:rsidP="001D3198">
            <w:pPr>
              <w:spacing w:after="0"/>
              <w:rPr>
                <w:rFonts w:eastAsia="Calibri" w:cs="Times New Roman"/>
              </w:rPr>
            </w:pPr>
            <w:r w:rsidRPr="001D3198">
              <w:rPr>
                <w:rFonts w:eastAsia="Calibri" w:cs="Times New Roman"/>
              </w:rPr>
              <w:t>2 years to under 3 years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565B2664" w14:textId="77777777" w:rsidR="001D3198" w:rsidRPr="001D3198" w:rsidRDefault="001D3198" w:rsidP="001D3198">
            <w:pPr>
              <w:spacing w:after="0"/>
              <w:jc w:val="right"/>
              <w:rPr>
                <w:rFonts w:eastAsia="Calibri" w:cs="Times New Roman"/>
              </w:rPr>
            </w:pPr>
            <w:r w:rsidRPr="001D3198">
              <w:rPr>
                <w:rFonts w:eastAsia="Calibri" w:cs="Times New Roman"/>
              </w:rPr>
              <w:t>55</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01DCBE8C" w14:textId="77777777" w:rsidR="001D3198" w:rsidRPr="001D3198" w:rsidRDefault="001D3198" w:rsidP="001D3198">
            <w:pPr>
              <w:spacing w:after="0"/>
              <w:jc w:val="right"/>
              <w:rPr>
                <w:rFonts w:eastAsia="Calibri" w:cs="Times New Roman"/>
              </w:rPr>
            </w:pPr>
            <w:r w:rsidRPr="001D3198">
              <w:rPr>
                <w:rFonts w:eastAsia="Calibri" w:cs="Times New Roman"/>
              </w:rPr>
              <w:t>12.8</w:t>
            </w:r>
          </w:p>
        </w:tc>
      </w:tr>
      <w:tr w:rsidR="001D3198" w:rsidRPr="001D3198" w14:paraId="5CAE0F0F" w14:textId="77777777" w:rsidTr="00DD4F53">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252BCB27" w14:textId="77777777" w:rsidR="001D3198" w:rsidRPr="001D3198" w:rsidRDefault="001D3198" w:rsidP="001D3198">
            <w:pPr>
              <w:spacing w:after="0"/>
              <w:rPr>
                <w:rFonts w:eastAsia="Calibri" w:cs="Times New Roman"/>
              </w:rPr>
            </w:pPr>
            <w:r w:rsidRPr="001D3198">
              <w:rPr>
                <w:rFonts w:eastAsia="Calibri" w:cs="Times New Roman"/>
              </w:rPr>
              <w:t>3 years to under 4 years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1C1D66CF" w14:textId="77777777" w:rsidR="001D3198" w:rsidRPr="001D3198" w:rsidRDefault="001D3198" w:rsidP="001D3198">
            <w:pPr>
              <w:spacing w:after="0"/>
              <w:jc w:val="right"/>
              <w:rPr>
                <w:rFonts w:eastAsia="Calibri" w:cs="Times New Roman"/>
              </w:rPr>
            </w:pPr>
            <w:r w:rsidRPr="001D3198">
              <w:rPr>
                <w:rFonts w:eastAsia="Calibri" w:cs="Times New Roman"/>
              </w:rPr>
              <w:t>49</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EFDE103" w14:textId="77777777" w:rsidR="001D3198" w:rsidRPr="001D3198" w:rsidRDefault="001D3198" w:rsidP="001D3198">
            <w:pPr>
              <w:spacing w:after="0"/>
              <w:jc w:val="right"/>
              <w:rPr>
                <w:rFonts w:eastAsia="Calibri" w:cs="Times New Roman"/>
              </w:rPr>
            </w:pPr>
            <w:r w:rsidRPr="001D3198">
              <w:rPr>
                <w:rFonts w:eastAsia="Calibri" w:cs="Times New Roman"/>
              </w:rPr>
              <w:t>11.4</w:t>
            </w:r>
          </w:p>
        </w:tc>
      </w:tr>
      <w:tr w:rsidR="001D3198" w:rsidRPr="001D3198" w14:paraId="525601B9" w14:textId="77777777" w:rsidTr="00DD4F53">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1C84A847" w14:textId="77777777" w:rsidR="001D3198" w:rsidRPr="001D3198" w:rsidRDefault="001D3198" w:rsidP="001D3198">
            <w:pPr>
              <w:spacing w:after="0"/>
              <w:rPr>
                <w:rFonts w:eastAsia="Calibri" w:cs="Times New Roman"/>
              </w:rPr>
            </w:pPr>
            <w:r w:rsidRPr="001D3198">
              <w:rPr>
                <w:rFonts w:eastAsia="Calibri" w:cs="Times New Roman"/>
              </w:rPr>
              <w:t>4 years to under six years</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2838644A" w14:textId="77777777" w:rsidR="001D3198" w:rsidRPr="001D3198" w:rsidRDefault="001D3198" w:rsidP="001D3198">
            <w:pPr>
              <w:spacing w:after="0"/>
              <w:jc w:val="right"/>
              <w:rPr>
                <w:rFonts w:eastAsia="Calibri" w:cs="Times New Roman"/>
              </w:rPr>
            </w:pPr>
            <w:r w:rsidRPr="001D3198">
              <w:rPr>
                <w:rFonts w:eastAsia="Calibri" w:cs="Times New Roman"/>
              </w:rPr>
              <w:t>55</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166C4314" w14:textId="77777777" w:rsidR="001D3198" w:rsidRPr="001D3198" w:rsidRDefault="001D3198" w:rsidP="001D3198">
            <w:pPr>
              <w:spacing w:after="0"/>
              <w:jc w:val="right"/>
              <w:rPr>
                <w:rFonts w:eastAsia="Calibri" w:cs="Times New Roman"/>
              </w:rPr>
            </w:pPr>
            <w:r w:rsidRPr="001D3198">
              <w:rPr>
                <w:rFonts w:eastAsia="Calibri" w:cs="Times New Roman"/>
              </w:rPr>
              <w:t>12.8</w:t>
            </w:r>
          </w:p>
        </w:tc>
      </w:tr>
      <w:tr w:rsidR="001D3198" w:rsidRPr="001D3198" w14:paraId="1803B056" w14:textId="77777777" w:rsidTr="00DD4F53">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488CFD88" w14:textId="3DAD0D40" w:rsidR="001D3198" w:rsidRPr="001D3198" w:rsidRDefault="001D3198" w:rsidP="001D3198">
            <w:pPr>
              <w:spacing w:after="0"/>
              <w:rPr>
                <w:rFonts w:eastAsia="Calibri" w:cs="Times New Roman"/>
              </w:rPr>
            </w:pPr>
            <w:r w:rsidRPr="001D3198">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63E736C0" w14:textId="77777777" w:rsidR="001D3198" w:rsidRPr="001D3198" w:rsidRDefault="001D3198" w:rsidP="001D3198">
            <w:pPr>
              <w:spacing w:after="0"/>
              <w:jc w:val="right"/>
              <w:rPr>
                <w:rFonts w:eastAsia="Calibri" w:cs="Times New Roman"/>
              </w:rPr>
            </w:pPr>
            <w:r w:rsidRPr="001D3198">
              <w:rPr>
                <w:rFonts w:eastAsia="Calibri" w:cs="Times New Roman"/>
              </w:rPr>
              <w:t>430</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382C569E" w14:textId="77777777" w:rsidR="001D3198" w:rsidRPr="001D3198" w:rsidRDefault="001D3198" w:rsidP="001D3198">
            <w:pPr>
              <w:spacing w:after="0"/>
              <w:jc w:val="right"/>
              <w:rPr>
                <w:rFonts w:eastAsia="Calibri" w:cs="Times New Roman"/>
              </w:rPr>
            </w:pPr>
            <w:r w:rsidRPr="001D3198">
              <w:rPr>
                <w:rFonts w:eastAsia="Calibri" w:cs="Times New Roman"/>
              </w:rPr>
              <w:t>100.0</w:t>
            </w:r>
          </w:p>
        </w:tc>
      </w:tr>
    </w:tbl>
    <w:p w14:paraId="2EEB77CD" w14:textId="082BF759" w:rsidR="004173BD" w:rsidRDefault="004173BD" w:rsidP="001D3198">
      <w:pPr>
        <w:pStyle w:val="Caption1"/>
        <w:rPr>
          <w:rFonts w:eastAsiaTheme="minorHAnsi"/>
        </w:rPr>
      </w:pPr>
      <w:r>
        <w:rPr>
          <w:rFonts w:eastAsiaTheme="minorHAnsi"/>
        </w:rPr>
        <w:t>*</w:t>
      </w:r>
      <w:r w:rsidR="00C3741A">
        <w:rPr>
          <w:rFonts w:eastAsiaTheme="minorHAnsi"/>
        </w:rPr>
        <w:tab/>
      </w:r>
      <w:r w:rsidR="001D3198">
        <w:rPr>
          <w:rFonts w:eastAsiaTheme="minorHAnsi"/>
        </w:rPr>
        <w:t>D</w:t>
      </w:r>
      <w:r>
        <w:rPr>
          <w:rFonts w:eastAsiaTheme="minorHAnsi"/>
        </w:rPr>
        <w:t xml:space="preserve">ata missing for </w:t>
      </w:r>
      <w:r w:rsidR="001D3198">
        <w:rPr>
          <w:rFonts w:eastAsiaTheme="minorHAnsi"/>
        </w:rPr>
        <w:t>three</w:t>
      </w:r>
      <w:r>
        <w:rPr>
          <w:rFonts w:eastAsiaTheme="minorHAnsi"/>
        </w:rPr>
        <w:t xml:space="preserve"> children</w:t>
      </w:r>
      <w:r w:rsidR="00DF485D">
        <w:rPr>
          <w:rFonts w:eastAsiaTheme="minorHAnsi"/>
        </w:rPr>
        <w:t>.</w:t>
      </w:r>
    </w:p>
    <w:p w14:paraId="1A5FCDD7" w14:textId="77777777" w:rsidR="004173BD" w:rsidRDefault="004173BD" w:rsidP="004173BD"/>
    <w:p w14:paraId="686866D4" w14:textId="560D49CD" w:rsidR="004173BD" w:rsidRDefault="004173BD" w:rsidP="004173BD">
      <w:pPr>
        <w:pStyle w:val="Heading2"/>
      </w:pPr>
      <w:bookmarkStart w:id="61" w:name="_Toc9837480"/>
      <w:r>
        <w:t xml:space="preserve">4.2 </w:t>
      </w:r>
      <w:r w:rsidR="00B80267">
        <w:t>F</w:t>
      </w:r>
      <w:r>
        <w:t>irst placement type and legal status</w:t>
      </w:r>
      <w:bookmarkEnd w:id="61"/>
    </w:p>
    <w:p w14:paraId="083DB5ED" w14:textId="70E2532C" w:rsidR="004173BD" w:rsidRDefault="004173BD" w:rsidP="004173BD">
      <w:r>
        <w:t>The majority of children were initially placed in foster care, either with kinship foster carers (36%) or unrelated foster carers (59%).</w:t>
      </w:r>
      <w:r w:rsidR="00263B76">
        <w:t xml:space="preserve"> </w:t>
      </w:r>
      <w:r>
        <w:t>Most foster placements were provided by local authorities, with a small number purchased from Independent Fostering Providers (IFPs).</w:t>
      </w:r>
      <w:r w:rsidR="00263B76">
        <w:t xml:space="preserve"> </w:t>
      </w:r>
      <w:r>
        <w:t>Five per cent of children were initially in other placements, primarily very young babies likely to have been looked after in hospital or a specialist unit at birth under emergency child protection measures.</w:t>
      </w:r>
    </w:p>
    <w:p w14:paraId="6C0240AA" w14:textId="77777777" w:rsidR="00BA588B" w:rsidRDefault="00BA588B">
      <w:pPr>
        <w:spacing w:after="160" w:line="259" w:lineRule="auto"/>
        <w:rPr>
          <w:b/>
        </w:rPr>
      </w:pPr>
      <w:r>
        <w:br w:type="page"/>
      </w:r>
    </w:p>
    <w:p w14:paraId="4278EF95" w14:textId="5EF805C5" w:rsidR="004173BD" w:rsidRDefault="004173BD" w:rsidP="004173BD">
      <w:pPr>
        <w:pStyle w:val="tableheading"/>
      </w:pPr>
      <w:bookmarkStart w:id="62" w:name="_Toc11145084"/>
      <w:r>
        <w:lastRenderedPageBreak/>
        <w:t xml:space="preserve">Table </w:t>
      </w:r>
      <w:r w:rsidR="00D52C65">
        <w:t>16</w:t>
      </w:r>
      <w:r>
        <w:t>: Placement type when first looked after away from home (n=430</w:t>
      </w:r>
      <w:r w:rsidR="0062385B">
        <w:t>*</w:t>
      </w:r>
      <w:r>
        <w:t>)</w:t>
      </w:r>
      <w:bookmarkEnd w:id="62"/>
    </w:p>
    <w:tbl>
      <w:tblPr>
        <w:tblStyle w:val="TableGrid8"/>
        <w:tblW w:w="9298" w:type="dxa"/>
        <w:tblLook w:val="04A0" w:firstRow="1" w:lastRow="0" w:firstColumn="1" w:lastColumn="0" w:noHBand="0" w:noVBand="1"/>
      </w:tblPr>
      <w:tblGrid>
        <w:gridCol w:w="5102"/>
        <w:gridCol w:w="2098"/>
        <w:gridCol w:w="2098"/>
      </w:tblGrid>
      <w:tr w:rsidR="0062385B" w:rsidRPr="0062385B" w14:paraId="46A3184E" w14:textId="77777777" w:rsidTr="0062385B">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vAlign w:val="center"/>
          </w:tcPr>
          <w:p w14:paraId="18C627CB" w14:textId="77777777" w:rsidR="0062385B" w:rsidRPr="0062385B" w:rsidRDefault="0062385B" w:rsidP="0062385B">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04F1540B" w14:textId="77777777" w:rsidR="0062385B" w:rsidRPr="0062385B" w:rsidRDefault="0062385B" w:rsidP="0062385B">
            <w:pPr>
              <w:spacing w:after="0"/>
              <w:jc w:val="center"/>
              <w:rPr>
                <w:rFonts w:eastAsia="Calibri" w:cs="Times New Roman"/>
              </w:rPr>
            </w:pPr>
            <w:r w:rsidRPr="0062385B">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3931CD70" w14:textId="77777777" w:rsidR="0062385B" w:rsidRPr="0062385B" w:rsidRDefault="0062385B" w:rsidP="0062385B">
            <w:pPr>
              <w:spacing w:after="0"/>
              <w:jc w:val="center"/>
              <w:rPr>
                <w:rFonts w:eastAsia="Calibri" w:cs="Times New Roman"/>
              </w:rPr>
            </w:pPr>
            <w:r w:rsidRPr="0062385B">
              <w:rPr>
                <w:rFonts w:eastAsia="Calibri" w:cs="Times New Roman"/>
              </w:rPr>
              <w:t>%</w:t>
            </w:r>
          </w:p>
        </w:tc>
      </w:tr>
      <w:tr w:rsidR="0062385B" w:rsidRPr="0062385B" w14:paraId="2AF2ABCA"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79E84146" w14:textId="77777777" w:rsidR="0062385B" w:rsidRPr="0062385B" w:rsidRDefault="0062385B" w:rsidP="0062385B">
            <w:pPr>
              <w:spacing w:after="0"/>
              <w:rPr>
                <w:rFonts w:eastAsia="Calibri" w:cs="Times New Roman"/>
              </w:rPr>
            </w:pPr>
            <w:r w:rsidRPr="0062385B">
              <w:rPr>
                <w:rFonts w:eastAsia="Calibri" w:cs="Times New Roman"/>
              </w:rPr>
              <w:t>Kinship foster carers</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5E1D0B92" w14:textId="77777777" w:rsidR="0062385B" w:rsidRPr="0062385B" w:rsidRDefault="0062385B" w:rsidP="0062385B">
            <w:pPr>
              <w:spacing w:after="0"/>
              <w:jc w:val="right"/>
              <w:rPr>
                <w:rFonts w:eastAsia="Calibri" w:cs="Times New Roman"/>
              </w:rPr>
            </w:pPr>
            <w:r w:rsidRPr="0062385B">
              <w:rPr>
                <w:rFonts w:eastAsia="Calibri" w:cs="Times New Roman"/>
              </w:rPr>
              <w:t>156</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1B51C4AC" w14:textId="77777777" w:rsidR="0062385B" w:rsidRPr="0062385B" w:rsidRDefault="0062385B" w:rsidP="0062385B">
            <w:pPr>
              <w:spacing w:after="0"/>
              <w:jc w:val="right"/>
              <w:rPr>
                <w:rFonts w:eastAsia="Calibri" w:cs="Times New Roman"/>
              </w:rPr>
            </w:pPr>
            <w:r w:rsidRPr="0062385B">
              <w:rPr>
                <w:rFonts w:eastAsia="Calibri" w:cs="Times New Roman"/>
              </w:rPr>
              <w:t>36.3</w:t>
            </w:r>
          </w:p>
        </w:tc>
      </w:tr>
      <w:tr w:rsidR="0062385B" w:rsidRPr="0062385B" w14:paraId="5DF9E8D5"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3AB52BCA" w14:textId="77777777" w:rsidR="0062385B" w:rsidRPr="0062385B" w:rsidRDefault="0062385B" w:rsidP="0062385B">
            <w:pPr>
              <w:spacing w:after="0"/>
              <w:rPr>
                <w:rFonts w:eastAsia="Calibri" w:cs="Times New Roman"/>
              </w:rPr>
            </w:pPr>
            <w:r w:rsidRPr="0062385B">
              <w:rPr>
                <w:rFonts w:eastAsia="Calibri" w:cs="Times New Roman"/>
              </w:rPr>
              <w:t>Local authority foster carers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535DC231" w14:textId="77777777" w:rsidR="0062385B" w:rsidRPr="0062385B" w:rsidRDefault="0062385B" w:rsidP="0062385B">
            <w:pPr>
              <w:spacing w:after="0"/>
              <w:jc w:val="right"/>
              <w:rPr>
                <w:rFonts w:eastAsia="Calibri" w:cs="Times New Roman"/>
              </w:rPr>
            </w:pPr>
            <w:r w:rsidRPr="0062385B">
              <w:rPr>
                <w:rFonts w:eastAsia="Calibri" w:cs="Times New Roman"/>
              </w:rPr>
              <w:t>233</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4EEFBB86" w14:textId="77777777" w:rsidR="0062385B" w:rsidRPr="0062385B" w:rsidRDefault="0062385B" w:rsidP="0062385B">
            <w:pPr>
              <w:spacing w:after="0"/>
              <w:jc w:val="right"/>
              <w:rPr>
                <w:rFonts w:eastAsia="Calibri" w:cs="Times New Roman"/>
              </w:rPr>
            </w:pPr>
            <w:r w:rsidRPr="0062385B">
              <w:rPr>
                <w:rFonts w:eastAsia="Calibri" w:cs="Times New Roman"/>
              </w:rPr>
              <w:t>54.2</w:t>
            </w:r>
          </w:p>
        </w:tc>
      </w:tr>
      <w:tr w:rsidR="0062385B" w:rsidRPr="0062385B" w14:paraId="3571B400"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57661575" w14:textId="77777777" w:rsidR="0062385B" w:rsidRPr="0062385B" w:rsidRDefault="0062385B" w:rsidP="0062385B">
            <w:pPr>
              <w:spacing w:after="0"/>
              <w:rPr>
                <w:rFonts w:eastAsia="Calibri" w:cs="Times New Roman"/>
              </w:rPr>
            </w:pPr>
            <w:r w:rsidRPr="0062385B">
              <w:rPr>
                <w:rFonts w:eastAsia="Calibri" w:cs="Times New Roman"/>
              </w:rPr>
              <w:t>IFP foster carers (unrelated)</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025220CB" w14:textId="77777777" w:rsidR="0062385B" w:rsidRPr="0062385B" w:rsidRDefault="0062385B" w:rsidP="0062385B">
            <w:pPr>
              <w:spacing w:after="0"/>
              <w:jc w:val="right"/>
              <w:rPr>
                <w:rFonts w:eastAsia="Calibri" w:cs="Times New Roman"/>
              </w:rPr>
            </w:pPr>
            <w:r w:rsidRPr="0062385B">
              <w:rPr>
                <w:rFonts w:eastAsia="Calibri" w:cs="Times New Roman"/>
              </w:rPr>
              <w:t>20</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3C0C5D1" w14:textId="77777777" w:rsidR="0062385B" w:rsidRPr="0062385B" w:rsidRDefault="0062385B" w:rsidP="0062385B">
            <w:pPr>
              <w:spacing w:after="0"/>
              <w:jc w:val="right"/>
              <w:rPr>
                <w:rFonts w:eastAsia="Calibri" w:cs="Times New Roman"/>
              </w:rPr>
            </w:pPr>
            <w:r w:rsidRPr="0062385B">
              <w:rPr>
                <w:rFonts w:eastAsia="Calibri" w:cs="Times New Roman"/>
              </w:rPr>
              <w:t>4.7</w:t>
            </w:r>
          </w:p>
        </w:tc>
      </w:tr>
      <w:tr w:rsidR="0062385B" w:rsidRPr="0062385B" w14:paraId="4CA406CA" w14:textId="77777777" w:rsidTr="00E56876">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66134302" w14:textId="77777777" w:rsidR="0062385B" w:rsidRPr="0062385B" w:rsidRDefault="0062385B" w:rsidP="0062385B">
            <w:pPr>
              <w:spacing w:after="0"/>
              <w:rPr>
                <w:rFonts w:eastAsia="Calibri" w:cs="Times New Roman"/>
              </w:rPr>
            </w:pPr>
            <w:r w:rsidRPr="0062385B">
              <w:rPr>
                <w:rFonts w:eastAsia="Calibri" w:cs="Times New Roman"/>
              </w:rPr>
              <w:t>Other placements</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0BFE89DB" w14:textId="77777777" w:rsidR="0062385B" w:rsidRPr="0062385B" w:rsidRDefault="0062385B" w:rsidP="0062385B">
            <w:pPr>
              <w:spacing w:after="0"/>
              <w:jc w:val="right"/>
              <w:rPr>
                <w:rFonts w:eastAsia="Calibri" w:cs="Times New Roman"/>
              </w:rPr>
            </w:pPr>
            <w:r w:rsidRPr="0062385B">
              <w:rPr>
                <w:rFonts w:eastAsia="Calibri" w:cs="Times New Roman"/>
              </w:rPr>
              <w:t>21</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3EFB6023" w14:textId="77777777" w:rsidR="0062385B" w:rsidRPr="0062385B" w:rsidRDefault="0062385B" w:rsidP="0062385B">
            <w:pPr>
              <w:spacing w:after="0"/>
              <w:jc w:val="right"/>
              <w:rPr>
                <w:rFonts w:eastAsia="Calibri" w:cs="Times New Roman"/>
              </w:rPr>
            </w:pPr>
            <w:r w:rsidRPr="0062385B">
              <w:rPr>
                <w:rFonts w:eastAsia="Calibri" w:cs="Times New Roman"/>
              </w:rPr>
              <w:t>4.9</w:t>
            </w:r>
          </w:p>
        </w:tc>
      </w:tr>
      <w:tr w:rsidR="0062385B" w:rsidRPr="0062385B" w14:paraId="3F5334BD"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4BA558AF" w14:textId="77777777" w:rsidR="0062385B" w:rsidRPr="0062385B" w:rsidRDefault="0062385B" w:rsidP="0062385B">
            <w:pPr>
              <w:spacing w:after="0"/>
              <w:rPr>
                <w:rFonts w:eastAsia="Calibri" w:cs="Times New Roman"/>
              </w:rPr>
            </w:pPr>
            <w:r w:rsidRPr="0062385B">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21482198" w14:textId="77777777" w:rsidR="0062385B" w:rsidRPr="0062385B" w:rsidRDefault="0062385B" w:rsidP="0062385B">
            <w:pPr>
              <w:spacing w:after="0"/>
              <w:jc w:val="right"/>
              <w:rPr>
                <w:rFonts w:eastAsia="Calibri" w:cs="Times New Roman"/>
              </w:rPr>
            </w:pPr>
            <w:r w:rsidRPr="0062385B">
              <w:rPr>
                <w:rFonts w:eastAsia="Calibri" w:cs="Times New Roman"/>
              </w:rPr>
              <w:t>430</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673D8CE6" w14:textId="77777777" w:rsidR="0062385B" w:rsidRPr="0062385B" w:rsidRDefault="0062385B" w:rsidP="0062385B">
            <w:pPr>
              <w:spacing w:after="0"/>
              <w:jc w:val="right"/>
              <w:rPr>
                <w:rFonts w:eastAsia="Calibri" w:cs="Times New Roman"/>
              </w:rPr>
            </w:pPr>
            <w:r w:rsidRPr="0062385B">
              <w:rPr>
                <w:rFonts w:eastAsia="Calibri" w:cs="Times New Roman"/>
              </w:rPr>
              <w:t>100.0</w:t>
            </w:r>
          </w:p>
        </w:tc>
      </w:tr>
    </w:tbl>
    <w:p w14:paraId="396597D0" w14:textId="475A0494" w:rsidR="004173BD" w:rsidRDefault="004173BD" w:rsidP="0062385B">
      <w:pPr>
        <w:pStyle w:val="Caption1"/>
      </w:pPr>
      <w:r>
        <w:t>*</w:t>
      </w:r>
      <w:r w:rsidR="00C3741A">
        <w:tab/>
      </w:r>
      <w:r w:rsidR="0062385B">
        <w:t>D</w:t>
      </w:r>
      <w:r>
        <w:t xml:space="preserve">ata missing for </w:t>
      </w:r>
      <w:r w:rsidR="0062385B">
        <w:t>three</w:t>
      </w:r>
      <w:r>
        <w:t xml:space="preserve"> children</w:t>
      </w:r>
      <w:r w:rsidR="00C3741A">
        <w:t>.</w:t>
      </w:r>
    </w:p>
    <w:p w14:paraId="097DE247" w14:textId="675BEA0B" w:rsidR="004173BD" w:rsidRDefault="004173BD" w:rsidP="0062385B">
      <w:pPr>
        <w:pStyle w:val="Extraspace"/>
      </w:pPr>
      <w:r>
        <w:t xml:space="preserve">Children </w:t>
      </w:r>
      <w:r>
        <w:rPr>
          <w:rStyle w:val="legds"/>
          <w:rFonts w:cstheme="minorHAnsi"/>
          <w:color w:val="000000"/>
          <w:szCs w:val="24"/>
        </w:rPr>
        <w:t xml:space="preserve">looked after </w:t>
      </w:r>
      <w:r>
        <w:t xml:space="preserve">away from home before they were </w:t>
      </w:r>
      <w:r w:rsidR="0058412A">
        <w:t>one</w:t>
      </w:r>
      <w:r w:rsidR="002B2C31">
        <w:t xml:space="preserve"> </w:t>
      </w:r>
      <w:r>
        <w:t>year old, and especially those under six weeks old, were most commonly placed with unrelated foster carers</w:t>
      </w:r>
      <w:r w:rsidR="00C169D4">
        <w:t>. T</w:t>
      </w:r>
      <w:r>
        <w:t>here was greater use of kinship foster care with children aged one year or over.</w:t>
      </w:r>
      <w:r w:rsidR="00263B76">
        <w:t xml:space="preserve"> </w:t>
      </w:r>
      <w:r>
        <w:t xml:space="preserve">There were no </w:t>
      </w:r>
      <w:r w:rsidR="00A10CBC">
        <w:t xml:space="preserve">statistically </w:t>
      </w:r>
      <w:r>
        <w:t xml:space="preserve">significant </w:t>
      </w:r>
      <w:r w:rsidR="00A10CBC">
        <w:t>associations between</w:t>
      </w:r>
      <w:r>
        <w:t xml:space="preserve"> placement type </w:t>
      </w:r>
      <w:r w:rsidR="00A10CBC">
        <w:t>and</w:t>
      </w:r>
      <w:r>
        <w:t xml:space="preserve"> gender, ethnic group or disability status.</w:t>
      </w:r>
    </w:p>
    <w:p w14:paraId="3D5E7DDB" w14:textId="1625ADAC" w:rsidR="004173BD" w:rsidRDefault="004173BD" w:rsidP="004173BD">
      <w:r>
        <w:t xml:space="preserve">Table </w:t>
      </w:r>
      <w:r w:rsidR="002879A2">
        <w:t>17</w:t>
      </w:r>
      <w:r>
        <w:t xml:space="preserve"> shows children’s legal status when they first became looked after away from home. Over half (56%) of children were initially looked after under Section 25 of the Children (Scotland) Act 1995.</w:t>
      </w:r>
      <w:r w:rsidR="00263B76">
        <w:t xml:space="preserve"> </w:t>
      </w:r>
      <w:r>
        <w:t xml:space="preserve">Unlike other measures, Section 25 does not involve oversight from the Children’s Hearings system or the court. </w:t>
      </w:r>
    </w:p>
    <w:p w14:paraId="784BEAAE" w14:textId="3BDD0FD3" w:rsidR="004173BD" w:rsidRDefault="004173BD" w:rsidP="004173BD">
      <w:pPr>
        <w:pStyle w:val="tableheading"/>
      </w:pPr>
      <w:bookmarkStart w:id="63" w:name="_Toc11145085"/>
      <w:bookmarkStart w:id="64" w:name="_Hlk9353948"/>
      <w:r>
        <w:t xml:space="preserve">Table </w:t>
      </w:r>
      <w:r w:rsidR="002879A2">
        <w:t>17</w:t>
      </w:r>
      <w:r>
        <w:t>: Legal status when first looked after away from home (n=430</w:t>
      </w:r>
      <w:r w:rsidR="00F840ED">
        <w:t>*</w:t>
      </w:r>
      <w:r>
        <w:t>)</w:t>
      </w:r>
      <w:bookmarkEnd w:id="63"/>
    </w:p>
    <w:tbl>
      <w:tblPr>
        <w:tblStyle w:val="TableGrid9"/>
        <w:tblW w:w="9298" w:type="dxa"/>
        <w:tblLook w:val="04A0" w:firstRow="1" w:lastRow="0" w:firstColumn="1" w:lastColumn="0" w:noHBand="0" w:noVBand="1"/>
      </w:tblPr>
      <w:tblGrid>
        <w:gridCol w:w="5102"/>
        <w:gridCol w:w="2098"/>
        <w:gridCol w:w="2098"/>
      </w:tblGrid>
      <w:tr w:rsidR="00F840ED" w:rsidRPr="00F840ED" w14:paraId="68386F51" w14:textId="77777777" w:rsidTr="00F840ED">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vAlign w:val="center"/>
          </w:tcPr>
          <w:p w14:paraId="2ECFF946" w14:textId="77777777" w:rsidR="00F840ED" w:rsidRPr="00F840ED" w:rsidRDefault="00F840ED" w:rsidP="00F840ED">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7B9AB842" w14:textId="77777777" w:rsidR="00F840ED" w:rsidRPr="00F840ED" w:rsidRDefault="00F840ED" w:rsidP="00F840ED">
            <w:pPr>
              <w:spacing w:after="0"/>
              <w:jc w:val="center"/>
              <w:rPr>
                <w:rFonts w:eastAsia="Calibri" w:cs="Times New Roman"/>
              </w:rPr>
            </w:pPr>
            <w:r w:rsidRPr="00F840ED">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799BC744" w14:textId="77777777" w:rsidR="00F840ED" w:rsidRPr="00F840ED" w:rsidRDefault="00F840ED" w:rsidP="00F840ED">
            <w:pPr>
              <w:spacing w:after="0"/>
              <w:jc w:val="center"/>
              <w:rPr>
                <w:rFonts w:eastAsia="Calibri" w:cs="Times New Roman"/>
              </w:rPr>
            </w:pPr>
            <w:r w:rsidRPr="00F840ED">
              <w:rPr>
                <w:rFonts w:eastAsia="Calibri" w:cs="Times New Roman"/>
              </w:rPr>
              <w:t>%</w:t>
            </w:r>
          </w:p>
        </w:tc>
      </w:tr>
      <w:tr w:rsidR="00F840ED" w:rsidRPr="00F840ED" w14:paraId="4B0AC964"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58135AC1" w14:textId="77777777" w:rsidR="00F840ED" w:rsidRPr="00F840ED" w:rsidRDefault="00F840ED" w:rsidP="00F840ED">
            <w:pPr>
              <w:spacing w:after="0"/>
              <w:rPr>
                <w:rFonts w:eastAsia="Calibri" w:cs="Times New Roman"/>
              </w:rPr>
            </w:pPr>
            <w:r w:rsidRPr="00F840ED">
              <w:rPr>
                <w:rFonts w:eastAsia="Calibri" w:cs="Times New Roman"/>
              </w:rPr>
              <w:t>‘Voluntary’ (Section 25)</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798D8044" w14:textId="77777777" w:rsidR="00F840ED" w:rsidRPr="00F840ED" w:rsidRDefault="00F840ED" w:rsidP="00F840ED">
            <w:pPr>
              <w:spacing w:after="0"/>
              <w:jc w:val="right"/>
              <w:rPr>
                <w:rFonts w:eastAsia="Calibri" w:cs="Times New Roman"/>
              </w:rPr>
            </w:pPr>
            <w:r w:rsidRPr="00F840ED">
              <w:rPr>
                <w:rFonts w:eastAsia="Calibri" w:cs="Times New Roman"/>
              </w:rPr>
              <w:t>241</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447EAEF5" w14:textId="77777777" w:rsidR="00F840ED" w:rsidRPr="00F840ED" w:rsidRDefault="00F840ED" w:rsidP="00F840ED">
            <w:pPr>
              <w:spacing w:after="0"/>
              <w:jc w:val="right"/>
              <w:rPr>
                <w:rFonts w:eastAsia="Calibri" w:cs="Times New Roman"/>
              </w:rPr>
            </w:pPr>
            <w:r w:rsidRPr="00F840ED">
              <w:rPr>
                <w:rFonts w:eastAsia="Calibri" w:cs="Times New Roman"/>
              </w:rPr>
              <w:t>56.0</w:t>
            </w:r>
          </w:p>
        </w:tc>
      </w:tr>
      <w:tr w:rsidR="00F840ED" w:rsidRPr="00F840ED" w14:paraId="22810789"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77DCD9BE" w14:textId="77777777" w:rsidR="00F840ED" w:rsidRPr="00F840ED" w:rsidRDefault="00F840ED" w:rsidP="00F840ED">
            <w:pPr>
              <w:spacing w:after="0"/>
              <w:rPr>
                <w:rFonts w:eastAsia="Calibri" w:cs="Times New Roman"/>
              </w:rPr>
            </w:pPr>
            <w:r w:rsidRPr="00F840ED">
              <w:rPr>
                <w:rFonts w:eastAsia="Calibri" w:cs="Times New Roman"/>
              </w:rPr>
              <w:t>Supervision Requirement/Compulsory Supervision Order away from home</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6E9A34BF" w14:textId="77777777" w:rsidR="00F840ED" w:rsidRPr="00F840ED" w:rsidRDefault="00F840ED" w:rsidP="00F840ED">
            <w:pPr>
              <w:spacing w:after="0"/>
              <w:jc w:val="right"/>
              <w:rPr>
                <w:rFonts w:eastAsia="Calibri" w:cs="Times New Roman"/>
              </w:rPr>
            </w:pPr>
            <w:r w:rsidRPr="00F840ED">
              <w:rPr>
                <w:rFonts w:eastAsia="Calibri" w:cs="Times New Roman"/>
              </w:rPr>
              <w:t>63</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CE684CA" w14:textId="77777777" w:rsidR="00F840ED" w:rsidRPr="00F840ED" w:rsidRDefault="00F840ED" w:rsidP="00F840ED">
            <w:pPr>
              <w:spacing w:after="0"/>
              <w:jc w:val="right"/>
              <w:rPr>
                <w:rFonts w:eastAsia="Calibri" w:cs="Times New Roman"/>
              </w:rPr>
            </w:pPr>
            <w:r w:rsidRPr="00F840ED">
              <w:rPr>
                <w:rFonts w:eastAsia="Calibri" w:cs="Times New Roman"/>
              </w:rPr>
              <w:t>14.7</w:t>
            </w:r>
          </w:p>
        </w:tc>
      </w:tr>
      <w:tr w:rsidR="00F840ED" w:rsidRPr="00F840ED" w14:paraId="0C0DB1AC"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4B0AD78E" w14:textId="77777777" w:rsidR="00F840ED" w:rsidRPr="00F840ED" w:rsidRDefault="00F840ED" w:rsidP="00F840ED">
            <w:pPr>
              <w:spacing w:after="0"/>
              <w:rPr>
                <w:rFonts w:eastAsia="Calibri" w:cs="Times New Roman"/>
              </w:rPr>
            </w:pPr>
            <w:r w:rsidRPr="00F840ED">
              <w:rPr>
                <w:rFonts w:eastAsia="Calibri" w:cs="Times New Roman"/>
              </w:rPr>
              <w:t>Warrant/Interim Compulsory Supervision Order</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79FC32AE" w14:textId="77777777" w:rsidR="00F840ED" w:rsidRPr="00F840ED" w:rsidRDefault="00F840ED" w:rsidP="00F840ED">
            <w:pPr>
              <w:spacing w:after="0"/>
              <w:jc w:val="right"/>
              <w:rPr>
                <w:rFonts w:eastAsia="Calibri" w:cs="Times New Roman"/>
              </w:rPr>
            </w:pPr>
            <w:r w:rsidRPr="00F840ED">
              <w:rPr>
                <w:rFonts w:eastAsia="Calibri" w:cs="Times New Roman"/>
              </w:rPr>
              <w:t>35</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5B314415" w14:textId="77777777" w:rsidR="00F840ED" w:rsidRPr="00F840ED" w:rsidRDefault="00F840ED" w:rsidP="00F840ED">
            <w:pPr>
              <w:spacing w:after="0"/>
              <w:jc w:val="right"/>
              <w:rPr>
                <w:rFonts w:eastAsia="Calibri" w:cs="Times New Roman"/>
              </w:rPr>
            </w:pPr>
            <w:r w:rsidRPr="00F840ED">
              <w:rPr>
                <w:rFonts w:eastAsia="Calibri" w:cs="Times New Roman"/>
              </w:rPr>
              <w:t>8.1</w:t>
            </w:r>
          </w:p>
        </w:tc>
      </w:tr>
      <w:tr w:rsidR="00F840ED" w:rsidRPr="00F840ED" w14:paraId="46A4EAD0"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0465D760" w14:textId="717FD5BD" w:rsidR="00F840ED" w:rsidRPr="007C7640" w:rsidRDefault="00F840ED" w:rsidP="00F840ED">
            <w:pPr>
              <w:spacing w:after="0"/>
              <w:rPr>
                <w:rFonts w:eastAsia="Calibri" w:cs="Times New Roman"/>
              </w:rPr>
            </w:pPr>
            <w:r w:rsidRPr="007C7640">
              <w:rPr>
                <w:rFonts w:eastAsia="Calibri" w:cs="Times New Roman"/>
              </w:rPr>
              <w:t xml:space="preserve">Child </w:t>
            </w:r>
            <w:r w:rsidR="007C7640" w:rsidRPr="007C7640">
              <w:rPr>
                <w:rFonts w:eastAsia="Calibri" w:cs="Times New Roman"/>
              </w:rPr>
              <w:t>protection measure</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520420B7" w14:textId="77777777" w:rsidR="00F840ED" w:rsidRPr="00F840ED" w:rsidRDefault="00F840ED" w:rsidP="00F840ED">
            <w:pPr>
              <w:spacing w:after="0"/>
              <w:jc w:val="right"/>
              <w:rPr>
                <w:rFonts w:eastAsia="Calibri" w:cs="Times New Roman"/>
              </w:rPr>
            </w:pPr>
            <w:r w:rsidRPr="00F840ED">
              <w:rPr>
                <w:rFonts w:eastAsia="Calibri" w:cs="Times New Roman"/>
              </w:rPr>
              <w:t>82</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0367F815" w14:textId="77777777" w:rsidR="00F840ED" w:rsidRPr="00F840ED" w:rsidRDefault="00F840ED" w:rsidP="00F840ED">
            <w:pPr>
              <w:spacing w:after="0"/>
              <w:jc w:val="right"/>
              <w:rPr>
                <w:rFonts w:eastAsia="Calibri" w:cs="Times New Roman"/>
              </w:rPr>
            </w:pPr>
            <w:r w:rsidRPr="00F840ED">
              <w:rPr>
                <w:rFonts w:eastAsia="Calibri" w:cs="Times New Roman"/>
              </w:rPr>
              <w:t>19.1</w:t>
            </w:r>
          </w:p>
        </w:tc>
      </w:tr>
      <w:tr w:rsidR="00F840ED" w:rsidRPr="00F840ED" w14:paraId="361857BF" w14:textId="77777777" w:rsidTr="00E56876">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3FD0F558" w14:textId="77777777" w:rsidR="00F840ED" w:rsidRPr="00F840ED" w:rsidRDefault="00F840ED" w:rsidP="00F840ED">
            <w:pPr>
              <w:spacing w:after="0"/>
              <w:rPr>
                <w:rFonts w:eastAsia="Calibri" w:cs="Times New Roman"/>
              </w:rPr>
            </w:pPr>
            <w:r w:rsidRPr="00F840ED">
              <w:rPr>
                <w:rFonts w:eastAsia="Calibri" w:cs="Times New Roman"/>
              </w:rPr>
              <w:t>Other legal reason</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4E610B42" w14:textId="77777777" w:rsidR="00F840ED" w:rsidRPr="00F840ED" w:rsidRDefault="00F840ED" w:rsidP="00F840ED">
            <w:pPr>
              <w:spacing w:after="0"/>
              <w:jc w:val="right"/>
              <w:rPr>
                <w:rFonts w:eastAsia="Calibri" w:cs="Times New Roman"/>
              </w:rPr>
            </w:pPr>
            <w:r w:rsidRPr="00F840ED">
              <w:rPr>
                <w:rFonts w:eastAsia="Calibri" w:cs="Times New Roman"/>
              </w:rPr>
              <w:t>9</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7BF9B817" w14:textId="77777777" w:rsidR="00F840ED" w:rsidRPr="00F840ED" w:rsidRDefault="00F840ED" w:rsidP="00F840ED">
            <w:pPr>
              <w:spacing w:after="0"/>
              <w:jc w:val="right"/>
              <w:rPr>
                <w:rFonts w:eastAsia="Calibri" w:cs="Times New Roman"/>
              </w:rPr>
            </w:pPr>
            <w:r w:rsidRPr="00F840ED">
              <w:rPr>
                <w:rFonts w:eastAsia="Calibri" w:cs="Times New Roman"/>
              </w:rPr>
              <w:t>2.1</w:t>
            </w:r>
          </w:p>
        </w:tc>
      </w:tr>
      <w:tr w:rsidR="00F840ED" w:rsidRPr="00F840ED" w14:paraId="236917AB"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5EEB0AEF" w14:textId="77777777" w:rsidR="00F840ED" w:rsidRPr="00F840ED" w:rsidRDefault="00F840ED" w:rsidP="00F840ED">
            <w:pPr>
              <w:spacing w:after="0"/>
              <w:rPr>
                <w:rFonts w:eastAsia="Calibri" w:cs="Times New Roman"/>
              </w:rPr>
            </w:pPr>
            <w:r w:rsidRPr="00F840ED">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7A0F56C6" w14:textId="77777777" w:rsidR="00F840ED" w:rsidRPr="00F840ED" w:rsidRDefault="00F840ED" w:rsidP="00F840ED">
            <w:pPr>
              <w:spacing w:after="0"/>
              <w:jc w:val="right"/>
              <w:rPr>
                <w:rFonts w:eastAsia="Calibri" w:cs="Times New Roman"/>
              </w:rPr>
            </w:pPr>
            <w:r w:rsidRPr="00F840ED">
              <w:rPr>
                <w:rFonts w:eastAsia="Calibri" w:cs="Times New Roman"/>
              </w:rPr>
              <w:t>430</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3980F5F9" w14:textId="77777777" w:rsidR="00F840ED" w:rsidRPr="00F840ED" w:rsidRDefault="00F840ED" w:rsidP="00F840ED">
            <w:pPr>
              <w:spacing w:after="0"/>
              <w:jc w:val="right"/>
              <w:rPr>
                <w:rFonts w:eastAsia="Calibri" w:cs="Times New Roman"/>
              </w:rPr>
            </w:pPr>
            <w:r w:rsidRPr="00F840ED">
              <w:rPr>
                <w:rFonts w:eastAsia="Calibri" w:cs="Times New Roman"/>
              </w:rPr>
              <w:t>100.0</w:t>
            </w:r>
          </w:p>
        </w:tc>
      </w:tr>
    </w:tbl>
    <w:bookmarkEnd w:id="64"/>
    <w:p w14:paraId="7D7D69ED" w14:textId="777A725D" w:rsidR="004173BD" w:rsidRDefault="004173BD" w:rsidP="00F840ED">
      <w:pPr>
        <w:pStyle w:val="Caption1"/>
        <w:rPr>
          <w:rFonts w:ascii="Times New Roman" w:eastAsiaTheme="minorHAnsi" w:hAnsi="Times New Roman" w:cs="Times New Roman"/>
          <w:szCs w:val="24"/>
        </w:rPr>
      </w:pPr>
      <w:r>
        <w:t>*</w:t>
      </w:r>
      <w:r w:rsidR="00F840ED">
        <w:tab/>
        <w:t>D</w:t>
      </w:r>
      <w:r>
        <w:t xml:space="preserve">ata missing for </w:t>
      </w:r>
      <w:r w:rsidR="00F840ED">
        <w:t xml:space="preserve">three </w:t>
      </w:r>
      <w:r>
        <w:t>children</w:t>
      </w:r>
      <w:r w:rsidR="00F840ED">
        <w:t>.</w:t>
      </w:r>
    </w:p>
    <w:p w14:paraId="7F042B4E" w14:textId="77777777" w:rsidR="002437C3" w:rsidRDefault="002437C3" w:rsidP="002437C3">
      <w:r>
        <w:t>Of the children in our sample, 15% became looked after away from home on a Supervision Requirement/Compulsory Supervision Order (CSO)</w:t>
      </w:r>
      <w:r>
        <w:rPr>
          <w:rStyle w:val="FootnoteReference"/>
        </w:rPr>
        <w:footnoteReference w:id="29"/>
      </w:r>
      <w:r>
        <w:t xml:space="preserve"> issued by a Children’s Hearing. One in five became looked after away from home under emergency child protection measures, such as a Child Protection Order (CPO). This can last for a maximum of eight working days, allowing time for further assessment and for a Children’s Hearing or sheriff to review the need for a further order. A Warrant/Interim Compulsory Supervision Order (ICSO), another short-term measure, was the first legal reason for eight per cent of children.</w:t>
      </w:r>
    </w:p>
    <w:p w14:paraId="4F559957" w14:textId="5D08870C" w:rsidR="004173BD" w:rsidRDefault="004173BD" w:rsidP="00F840ED">
      <w:pPr>
        <w:pStyle w:val="Extraspace"/>
      </w:pPr>
      <w:r>
        <w:t>There were differences by age, with more very young children becoming looked after on emergency child protection measures</w:t>
      </w:r>
      <w:r w:rsidR="00A10CBC">
        <w:t xml:space="preserve">: </w:t>
      </w:r>
      <w:r>
        <w:t>30</w:t>
      </w:r>
      <w:r w:rsidR="00F840ED">
        <w:t xml:space="preserve">% </w:t>
      </w:r>
      <w:r>
        <w:t xml:space="preserve">of those aged under </w:t>
      </w:r>
      <w:r w:rsidR="00F840ED">
        <w:t>six</w:t>
      </w:r>
      <w:r>
        <w:t xml:space="preserve"> weeks compared to ten per cent of those aged three years or over.</w:t>
      </w:r>
      <w:r w:rsidR="00263B76">
        <w:t xml:space="preserve"> </w:t>
      </w:r>
      <w:r>
        <w:t>Conversely, more older children had a Supervision Requirement/Compulsory Supervision Order as their first legal status</w:t>
      </w:r>
      <w:r w:rsidR="00A10CBC">
        <w:t xml:space="preserve">: </w:t>
      </w:r>
      <w:r>
        <w:t>23</w:t>
      </w:r>
      <w:r w:rsidR="00844C99">
        <w:t xml:space="preserve">% </w:t>
      </w:r>
      <w:r>
        <w:t xml:space="preserve">of those aged three </w:t>
      </w:r>
      <w:r>
        <w:lastRenderedPageBreak/>
        <w:t xml:space="preserve">or over compared to four per cent of those under </w:t>
      </w:r>
      <w:r w:rsidR="00D83643">
        <w:t>six</w:t>
      </w:r>
      <w:r>
        <w:t xml:space="preserve"> weeks</w:t>
      </w:r>
      <w:r w:rsidR="00BB648E">
        <w:t xml:space="preserve"> old</w:t>
      </w:r>
      <w:r>
        <w:t xml:space="preserve">. There were no statistically significant </w:t>
      </w:r>
      <w:r w:rsidR="00A10CBC">
        <w:t>associations between</w:t>
      </w:r>
      <w:r>
        <w:t xml:space="preserve"> legal reason </w:t>
      </w:r>
      <w:r w:rsidR="00A10CBC">
        <w:t xml:space="preserve">and </w:t>
      </w:r>
      <w:r>
        <w:t>gender, ethnic group or disability status.</w:t>
      </w:r>
    </w:p>
    <w:p w14:paraId="6EF6F85C" w14:textId="3FB43C23" w:rsidR="004173BD" w:rsidRDefault="004173BD" w:rsidP="004173BD">
      <w:pPr>
        <w:pStyle w:val="Heading2"/>
      </w:pPr>
      <w:bookmarkStart w:id="65" w:name="_Toc9837481"/>
      <w:r>
        <w:t xml:space="preserve">4.3 Factors contributing to </w:t>
      </w:r>
      <w:r w:rsidR="00B80267">
        <w:t>decision making</w:t>
      </w:r>
      <w:bookmarkEnd w:id="65"/>
    </w:p>
    <w:p w14:paraId="13A2CAB3" w14:textId="782DF79A" w:rsidR="004173BD" w:rsidRDefault="004173BD" w:rsidP="004173BD">
      <w:r>
        <w:t xml:space="preserve">Social workers were asked what </w:t>
      </w:r>
      <w:r w:rsidR="00620192">
        <w:t xml:space="preserve">had </w:t>
      </w:r>
      <w:r>
        <w:t xml:space="preserve">contributed to </w:t>
      </w:r>
      <w:r w:rsidR="00B80267">
        <w:t>decision</w:t>
      </w:r>
      <w:r w:rsidR="00620192">
        <w:t>s</w:t>
      </w:r>
      <w:r w:rsidR="00B80267">
        <w:t xml:space="preserve"> that </w:t>
      </w:r>
      <w:r w:rsidR="00736770">
        <w:t xml:space="preserve">children </w:t>
      </w:r>
      <w:r w:rsidR="00B80267">
        <w:t>should become</w:t>
      </w:r>
      <w:r>
        <w:t xml:space="preserve"> looked after away from home, and to indicate whether each factor had made a ‘strong contribution’, ‘some contribution’, ‘no contribution’ or was ‘not known’. </w:t>
      </w:r>
    </w:p>
    <w:p w14:paraId="6746F072" w14:textId="7DF90CFE" w:rsidR="004173BD" w:rsidRDefault="004173BD" w:rsidP="004173BD">
      <w:r>
        <w:t>It is clear that abuse or neglect were the most common factors leading to children being looked after away from home</w:t>
      </w:r>
      <w:r w:rsidR="006D2F28">
        <w:t>. M</w:t>
      </w:r>
      <w:r>
        <w:t>altreatment contributed to decisions in 85% of cases, making a strong contribution in 70%. The abuse or neglect of another child in the household contributed to decisions in over half (55%) of all cases (making a strong contribution in 44%).</w:t>
      </w:r>
      <w:r w:rsidR="00263B76">
        <w:t xml:space="preserve"> </w:t>
      </w:r>
      <w:r>
        <w:t>Children’s experiences of maltreatment w</w:t>
      </w:r>
      <w:r w:rsidR="00647369">
        <w:t>ere</w:t>
      </w:r>
      <w:r>
        <w:t xml:space="preserve"> discussed in more detail in </w:t>
      </w:r>
      <w:r w:rsidR="00EA6665">
        <w:t>S</w:t>
      </w:r>
      <w:r>
        <w:t>ection 3.3.</w:t>
      </w:r>
      <w:r w:rsidR="00263B76">
        <w:t xml:space="preserve"> </w:t>
      </w:r>
    </w:p>
    <w:p w14:paraId="278320D4" w14:textId="40160848" w:rsidR="004173BD" w:rsidRDefault="004173BD" w:rsidP="004173BD">
      <w:r>
        <w:t>A range of other factors also informed decisions to look after children away from home, with many families described as experiencing multiple difficulties.</w:t>
      </w:r>
      <w:r w:rsidR="00263B76">
        <w:t xml:space="preserve"> </w:t>
      </w:r>
      <w:r>
        <w:t>It was unsurprising that social workers reported concerns about poor parenting capacity in the vast majority of cases (91%</w:t>
      </w:r>
      <w:r w:rsidR="00647369">
        <w:t xml:space="preserve">; making a </w:t>
      </w:r>
      <w:r>
        <w:t xml:space="preserve">strong contribution </w:t>
      </w:r>
      <w:r w:rsidR="00647369">
        <w:t xml:space="preserve">in </w:t>
      </w:r>
      <w:r>
        <w:t>76%)</w:t>
      </w:r>
      <w:r w:rsidR="006D2F28">
        <w:t>. T</w:t>
      </w:r>
      <w:r>
        <w:t>his is likely to be associated with the high levels of other difficulties experienced by families.</w:t>
      </w:r>
    </w:p>
    <w:p w14:paraId="60E1A904" w14:textId="28007F82" w:rsidR="00FD07D0" w:rsidRDefault="004173BD" w:rsidP="00880A38">
      <w:r>
        <w:t xml:space="preserve">Figure </w:t>
      </w:r>
      <w:r w:rsidR="002879A2">
        <w:t>4</w:t>
      </w:r>
      <w:r>
        <w:t xml:space="preserve"> includes the other factors which social workers described as having a ‘strong’, or ‘some’ contribution.</w:t>
      </w:r>
    </w:p>
    <w:p w14:paraId="36286689" w14:textId="41068C7C" w:rsidR="00694B20" w:rsidRDefault="00694B20" w:rsidP="00694B20">
      <w:pPr>
        <w:pStyle w:val="Fighead"/>
      </w:pPr>
      <w:r>
        <w:t>Figure 4: Factors contributing to decisions to look after children away from home (n=433)</w:t>
      </w:r>
    </w:p>
    <w:p w14:paraId="7DBBF3EB" w14:textId="78D89607" w:rsidR="00620192" w:rsidRDefault="00FD07D0" w:rsidP="00694B20">
      <w:pPr>
        <w:pStyle w:val="Fighead"/>
        <w:spacing w:line="240" w:lineRule="auto"/>
      </w:pPr>
      <w:bookmarkStart w:id="66" w:name="_Toc11145110"/>
      <w:r>
        <w:rPr>
          <w:noProof/>
          <w:lang w:eastAsia="en-GB"/>
        </w:rPr>
        <w:drawing>
          <wp:inline distT="0" distB="0" distL="0" distR="0" wp14:anchorId="488A7D00" wp14:editId="2359D983">
            <wp:extent cx="5904000" cy="4831200"/>
            <wp:effectExtent l="0" t="0" r="1905" b="7620"/>
            <wp:docPr id="11" name="Chart 11" descr="Bar chart showing factors contributing to decisions to look after children away from hom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66"/>
    </w:p>
    <w:p w14:paraId="1FFD3448" w14:textId="4B681F4A" w:rsidR="004173BD" w:rsidRDefault="004173BD" w:rsidP="004173BD">
      <w:r>
        <w:lastRenderedPageBreak/>
        <w:t>The three most common factors which contributed to decision</w:t>
      </w:r>
      <w:r w:rsidR="00620192">
        <w:t>s</w:t>
      </w:r>
      <w:r>
        <w:t xml:space="preserve"> to look after children away from home were parental substance misuse, parental mental health problems and domestic violence. Each </w:t>
      </w:r>
      <w:r w:rsidR="006D2F28">
        <w:t>were present in</w:t>
      </w:r>
      <w:r>
        <w:t xml:space="preserve"> the families of around two</w:t>
      </w:r>
      <w:r w:rsidR="00EA6665">
        <w:t xml:space="preserve"> </w:t>
      </w:r>
      <w:r>
        <w:t>thirds of children</w:t>
      </w:r>
      <w:r w:rsidR="009241B6">
        <w:t>.</w:t>
      </w:r>
      <w:r>
        <w:rPr>
          <w:rStyle w:val="FootnoteReference"/>
        </w:rPr>
        <w:footnoteReference w:id="30"/>
      </w:r>
      <w:r>
        <w:t xml:space="preserve"> These often co-occurred, in various combinations, an association that has previously been noted (Stafford and Vincent</w:t>
      </w:r>
      <w:r w:rsidR="00EA6665">
        <w:t>,</w:t>
      </w:r>
      <w:r>
        <w:t xml:space="preserve"> 2008; Cleaver et al</w:t>
      </w:r>
      <w:r w:rsidR="00EA6665">
        <w:t>,</w:t>
      </w:r>
      <w:r>
        <w:t xml:space="preserve"> 2011; Brandon et al</w:t>
      </w:r>
      <w:r w:rsidR="00EA6665">
        <w:t>,</w:t>
      </w:r>
      <w:r>
        <w:t xml:space="preserve"> 2012; </w:t>
      </w:r>
      <w:proofErr w:type="spellStart"/>
      <w:r w:rsidR="00D95BA3">
        <w:t>Sidebotham</w:t>
      </w:r>
      <w:proofErr w:type="spellEnd"/>
      <w:r w:rsidR="00D95BA3">
        <w:t xml:space="preserve"> et al</w:t>
      </w:r>
      <w:r w:rsidR="00EA6665">
        <w:t>,</w:t>
      </w:r>
      <w:r w:rsidR="00D95BA3">
        <w:t xml:space="preserve"> 2016; </w:t>
      </w:r>
      <w:r>
        <w:t>Wilkinson and Bowyer</w:t>
      </w:r>
      <w:r w:rsidR="00EA6665">
        <w:t>,</w:t>
      </w:r>
      <w:r>
        <w:t xml:space="preserve"> 2017).</w:t>
      </w:r>
      <w:r w:rsidR="00263B76">
        <w:t xml:space="preserve"> </w:t>
      </w:r>
      <w:r>
        <w:t>Around three</w:t>
      </w:r>
      <w:r w:rsidR="00421BD5">
        <w:t xml:space="preserve"> </w:t>
      </w:r>
      <w:r>
        <w:t xml:space="preserve">quarters </w:t>
      </w:r>
      <w:r w:rsidR="00F55374">
        <w:t xml:space="preserve">(73%) </w:t>
      </w:r>
      <w:r>
        <w:t>of families were affected by at least two of these factors. For two</w:t>
      </w:r>
      <w:r w:rsidR="00421BD5">
        <w:t xml:space="preserve"> </w:t>
      </w:r>
      <w:r>
        <w:t xml:space="preserve">fifths </w:t>
      </w:r>
      <w:r w:rsidR="00F55374">
        <w:t xml:space="preserve">(39%) </w:t>
      </w:r>
      <w:r>
        <w:t>of children concerns about all three contributed to decision</w:t>
      </w:r>
      <w:r w:rsidR="00620192">
        <w:t xml:space="preserve"> making</w:t>
      </w:r>
      <w:r>
        <w:t>.</w:t>
      </w:r>
      <w:r w:rsidR="00C36945">
        <w:t xml:space="preserve"> </w:t>
      </w:r>
      <w:r>
        <w:t>Although there are national strategies in place to address these issues, the data suggests they are having insufficient impact</w:t>
      </w:r>
      <w:r w:rsidR="00EA6665">
        <w:t>.</w:t>
      </w:r>
      <w:r>
        <w:rPr>
          <w:rStyle w:val="FootnoteReference"/>
        </w:rPr>
        <w:footnoteReference w:id="31"/>
      </w:r>
    </w:p>
    <w:p w14:paraId="4FCB6441" w14:textId="77777777" w:rsidR="004173BD" w:rsidRDefault="004173BD" w:rsidP="004173BD">
      <w:r>
        <w:t xml:space="preserve">A number of social workers commented on maternal substance misuse </w:t>
      </w:r>
      <w:r>
        <w:rPr>
          <w:i/>
        </w:rPr>
        <w:t>in utero</w:t>
      </w:r>
      <w:r>
        <w:t>, including its impact on children at birth. They also described the circumstances in which parental substance misuse occurred and their sense of its impact on parenting:</w:t>
      </w:r>
    </w:p>
    <w:p w14:paraId="48D1F0FF" w14:textId="0E0538C5" w:rsidR="004173BD" w:rsidRDefault="004173BD" w:rsidP="001A3008">
      <w:pPr>
        <w:pStyle w:val="Quote1"/>
      </w:pPr>
      <w:r>
        <w:t>The child's mother did not protect the integrity of the foetus in utero due to not taking advice regarding her drug misuse. The parents’ long-standing drug, alcohol, chaotic lifestyle. Parental mental health problems. Domestic abuse perpetrated by father.</w:t>
      </w:r>
    </w:p>
    <w:p w14:paraId="3917493E" w14:textId="77777777" w:rsidR="004173BD" w:rsidRDefault="004173BD" w:rsidP="001A3008">
      <w:pPr>
        <w:pStyle w:val="Quote1"/>
      </w:pPr>
      <w:r>
        <w:t>Domestic violence and parental drug/alcohol misuse, impact on their capacities to parent safely.</w:t>
      </w:r>
    </w:p>
    <w:p w14:paraId="4D61AADC" w14:textId="77777777" w:rsidR="004173BD" w:rsidRDefault="004173BD" w:rsidP="001A3008">
      <w:pPr>
        <w:pStyle w:val="Quote1"/>
      </w:pPr>
      <w:r>
        <w:t>Impact of parental substance misuse on parenting capacity and the neglect and abuse suffered by the child as a result of the above.</w:t>
      </w:r>
    </w:p>
    <w:p w14:paraId="36E4A3DF" w14:textId="77777777" w:rsidR="004173BD" w:rsidRDefault="004173BD" w:rsidP="001A3008">
      <w:pPr>
        <w:pStyle w:val="Quote1"/>
      </w:pPr>
      <w:r>
        <w:t>Child at risk due to parental drug and alcohol misuse and non-engagement with services.</w:t>
      </w:r>
    </w:p>
    <w:p w14:paraId="7C6F75B4" w14:textId="376C97A6" w:rsidR="004173BD" w:rsidRDefault="004173BD" w:rsidP="001A3008">
      <w:pPr>
        <w:pStyle w:val="Extraspace"/>
      </w:pPr>
      <w:r>
        <w:t xml:space="preserve">After parental substance misuse, parental mental health, and domestic violence, the factor </w:t>
      </w:r>
      <w:r w:rsidR="00620192">
        <w:t xml:space="preserve">most frequently </w:t>
      </w:r>
      <w:r>
        <w:t>identified by social workers as strongly contributing to decision</w:t>
      </w:r>
      <w:r w:rsidR="00620192">
        <w:t>s</w:t>
      </w:r>
      <w:r>
        <w:t xml:space="preserve"> that </w:t>
      </w:r>
      <w:r w:rsidR="00736770">
        <w:t xml:space="preserve">children </w:t>
      </w:r>
      <w:r>
        <w:t>should be looked after away from home was where the</w:t>
      </w:r>
      <w:r w:rsidR="00736770">
        <w:t>y</w:t>
      </w:r>
      <w:r>
        <w:t xml:space="preserve"> had brothers or sisters who had previously been accommodated</w:t>
      </w:r>
      <w:r w:rsidR="00647369">
        <w:t>.</w:t>
      </w:r>
      <w:r w:rsidR="00263B76">
        <w:t xml:space="preserve"> </w:t>
      </w:r>
      <w:r w:rsidR="00647369">
        <w:t xml:space="preserve">This made a strong contribution to decision making in </w:t>
      </w:r>
      <w:r>
        <w:t>29%</w:t>
      </w:r>
      <w:r w:rsidR="00647369">
        <w:t xml:space="preserve"> of cases, </w:t>
      </w:r>
      <w:r w:rsidR="000439A0">
        <w:t xml:space="preserve">and </w:t>
      </w:r>
      <w:r w:rsidR="00F55374">
        <w:t xml:space="preserve">made some contribution </w:t>
      </w:r>
      <w:r w:rsidR="00647369">
        <w:t>in a further 10%</w:t>
      </w:r>
      <w:r>
        <w:t>.</w:t>
      </w:r>
      <w:r w:rsidR="00263B76">
        <w:t xml:space="preserve"> </w:t>
      </w:r>
    </w:p>
    <w:p w14:paraId="5B037678" w14:textId="1B8AFDD2" w:rsidR="004173BD" w:rsidRDefault="004173BD" w:rsidP="004173BD">
      <w:r>
        <w:t xml:space="preserve">Parental offending was identified by social workers as contributing to decisions to remove </w:t>
      </w:r>
      <w:r w:rsidR="00736770">
        <w:t>children</w:t>
      </w:r>
      <w:r w:rsidR="00620192">
        <w:t xml:space="preserve"> </w:t>
      </w:r>
      <w:r>
        <w:t>from their birth parents in 45% of cases (seen as making a strong contribution in 27% of cases), with 17% making reference to a parent being in prison (making a strong contribution in 10% of cases). Parental offending was often accompanied by domestic violence</w:t>
      </w:r>
      <w:r>
        <w:rPr>
          <w:rStyle w:val="FootnoteReference"/>
        </w:rPr>
        <w:footnoteReference w:id="32"/>
      </w:r>
      <w:r>
        <w:t>, parental substance misuse</w:t>
      </w:r>
      <w:r>
        <w:rPr>
          <w:rStyle w:val="FootnoteReference"/>
        </w:rPr>
        <w:footnoteReference w:id="33"/>
      </w:r>
      <w:r>
        <w:t>, or a previous sibling having been removed from the household</w:t>
      </w:r>
      <w:r>
        <w:rPr>
          <w:rStyle w:val="FootnoteReference"/>
        </w:rPr>
        <w:footnoteReference w:id="34"/>
      </w:r>
      <w:r>
        <w:t>, with these associations showing statistically significant small to medium effect</w:t>
      </w:r>
      <w:r w:rsidR="00620192">
        <w:t>s</w:t>
      </w:r>
      <w:r>
        <w:t>.</w:t>
      </w:r>
    </w:p>
    <w:p w14:paraId="2EE4D201" w14:textId="3A8E8874" w:rsidR="004173BD" w:rsidRDefault="004173BD" w:rsidP="004173BD">
      <w:r>
        <w:lastRenderedPageBreak/>
        <w:t>It has long been known that children from families living in poverty and deprivation are over-represented in the child welfare system (Bebbington and Miles</w:t>
      </w:r>
      <w:r w:rsidR="0067391B">
        <w:t>,</w:t>
      </w:r>
      <w:r>
        <w:t xml:space="preserve"> 1989; McGhee and Waterhouse</w:t>
      </w:r>
      <w:r w:rsidR="0067391B">
        <w:t>,</w:t>
      </w:r>
      <w:r>
        <w:t xml:space="preserve"> 2007; Elliott and Scourfield</w:t>
      </w:r>
      <w:r w:rsidR="0067391B">
        <w:t>,</w:t>
      </w:r>
      <w:r>
        <w:t xml:space="preserve"> 2017; </w:t>
      </w:r>
      <w:proofErr w:type="spellStart"/>
      <w:r>
        <w:t>Bywaters</w:t>
      </w:r>
      <w:proofErr w:type="spellEnd"/>
      <w:r>
        <w:t xml:space="preserve"> et al</w:t>
      </w:r>
      <w:r w:rsidR="00C36945">
        <w:t xml:space="preserve"> </w:t>
      </w:r>
      <w:r>
        <w:t>2018; Jonson-Reid et al</w:t>
      </w:r>
      <w:r w:rsidR="0067391B">
        <w:t>,</w:t>
      </w:r>
      <w:r w:rsidR="00647369">
        <w:t xml:space="preserve"> </w:t>
      </w:r>
      <w:r>
        <w:t>2009).</w:t>
      </w:r>
      <w:r w:rsidR="00263B76">
        <w:t xml:space="preserve"> </w:t>
      </w:r>
      <w:r w:rsidR="00A00EED">
        <w:t>S</w:t>
      </w:r>
      <w:r>
        <w:t xml:space="preserve">ocial workers situated the specific concerns which led to </w:t>
      </w:r>
      <w:r w:rsidR="00A00EED">
        <w:t>children’s</w:t>
      </w:r>
      <w:r>
        <w:t xml:space="preserve"> removal within a wider context which included financial problems (44%) and unfit housing (30%). They reported that the</w:t>
      </w:r>
      <w:r w:rsidR="00A00EED">
        <w:t>se</w:t>
      </w:r>
      <w:r>
        <w:t xml:space="preserve"> two issues often, unsurprisingly, occurred together, with 68% of parents living in unfit housing also reported to have financial problems</w:t>
      </w:r>
      <w:r w:rsidR="0067391B">
        <w:t>.</w:t>
      </w:r>
      <w:r>
        <w:rPr>
          <w:rStyle w:val="FootnoteReference"/>
        </w:rPr>
        <w:footnoteReference w:id="35"/>
      </w:r>
      <w:r>
        <w:t xml:space="preserve"> Financial problems and poor housing were significant issues in the backgrounds of a high proportion of children in our study, and were reported as making a strong contribution to the decision to remove children in 12-13% of cases.</w:t>
      </w:r>
    </w:p>
    <w:p w14:paraId="1B59463C" w14:textId="1B6686B5" w:rsidR="004173BD" w:rsidRDefault="004173BD" w:rsidP="004173BD">
      <w:r>
        <w:t>Financial problems were often accompanied by a parent having mental health problems</w:t>
      </w:r>
      <w:r>
        <w:rPr>
          <w:rStyle w:val="FootnoteReference"/>
        </w:rPr>
        <w:footnoteReference w:id="36"/>
      </w:r>
      <w:r>
        <w:t xml:space="preserve"> or physical health problems</w:t>
      </w:r>
      <w:r w:rsidR="0067391B">
        <w:t>.</w:t>
      </w:r>
      <w:r>
        <w:rPr>
          <w:rStyle w:val="FootnoteReference"/>
        </w:rPr>
        <w:footnoteReference w:id="37"/>
      </w:r>
      <w:r w:rsidR="00263B76">
        <w:t xml:space="preserve"> </w:t>
      </w:r>
      <w:r>
        <w:t>However, it is unclear whether these issues had contributed to their financial problems or had resulted from them.</w:t>
      </w:r>
      <w:r w:rsidR="00263B76">
        <w:t xml:space="preserve"> </w:t>
      </w:r>
      <w:r>
        <w:t>Levels of conflict between par</w:t>
      </w:r>
      <w:r w:rsidR="00C36945">
        <w:t>ents</w:t>
      </w:r>
      <w:r>
        <w:t xml:space="preserve"> </w:t>
      </w:r>
      <w:r w:rsidR="000439A0">
        <w:t>were higher</w:t>
      </w:r>
      <w:r>
        <w:t xml:space="preserve"> where financial problems were reported</w:t>
      </w:r>
      <w:r>
        <w:rPr>
          <w:rStyle w:val="FootnoteReference"/>
        </w:rPr>
        <w:footnoteReference w:id="38"/>
      </w:r>
      <w:r w:rsidR="00A00EED">
        <w:t>,</w:t>
      </w:r>
      <w:r>
        <w:t xml:space="preserve"> but the association with domestic violence was weaker, and there was no statistically significant association between parental substance misuse and financial problems.</w:t>
      </w:r>
      <w:r w:rsidR="00263B76">
        <w:t xml:space="preserve"> </w:t>
      </w:r>
    </w:p>
    <w:p w14:paraId="4AE8256B" w14:textId="58163002" w:rsidR="004173BD" w:rsidRDefault="004173BD" w:rsidP="004173BD">
      <w:r>
        <w:t>Levels of concern about neglect were not statistically significantly higher for children whose family circumstances included financial problems than where this was not an issue (</w:t>
      </w:r>
      <w:r w:rsidRPr="00D013B3">
        <w:rPr>
          <w:i/>
          <w:iCs/>
        </w:rPr>
        <w:t>p</w:t>
      </w:r>
      <w:r w:rsidR="00D013B3">
        <w:t xml:space="preserve"> </w:t>
      </w:r>
      <w:r>
        <w:t>=</w:t>
      </w:r>
      <w:r w:rsidR="00D013B3">
        <w:t xml:space="preserve"> </w:t>
      </w:r>
      <w:r>
        <w:t>0.05).</w:t>
      </w:r>
    </w:p>
    <w:p w14:paraId="46F0477F" w14:textId="77777777" w:rsidR="004173BD" w:rsidRDefault="004173BD" w:rsidP="004173BD">
      <w:r>
        <w:t>Other factors, including child or adult physical health, parental learning difficulties, unexplained injuries, or the risk posed by other adults in the household were mentioned by social workers in the cases of fewer children, but were nonetheless important in families’ lives.</w:t>
      </w:r>
    </w:p>
    <w:p w14:paraId="0AF3B3DF" w14:textId="1D0DED33" w:rsidR="004173BD" w:rsidRDefault="00C36945" w:rsidP="004173BD">
      <w:pPr>
        <w:rPr>
          <w:rFonts w:eastAsia="Times New Roman"/>
          <w:lang w:eastAsia="en-GB"/>
        </w:rPr>
      </w:pPr>
      <w:r>
        <w:rPr>
          <w:rFonts w:eastAsia="Times New Roman"/>
          <w:lang w:eastAsia="en-GB"/>
        </w:rPr>
        <w:t xml:space="preserve">In their comments, social workers </w:t>
      </w:r>
      <w:r w:rsidR="004173BD">
        <w:rPr>
          <w:rFonts w:eastAsia="Times New Roman"/>
          <w:lang w:eastAsia="en-GB"/>
        </w:rPr>
        <w:t>described eight children as ‘relinquished’ at birth, including one baby who bec</w:t>
      </w:r>
      <w:r>
        <w:rPr>
          <w:rFonts w:eastAsia="Times New Roman"/>
          <w:lang w:eastAsia="en-GB"/>
        </w:rPr>
        <w:t>a</w:t>
      </w:r>
      <w:r w:rsidR="004173BD">
        <w:rPr>
          <w:rFonts w:eastAsia="Times New Roman"/>
          <w:lang w:eastAsia="en-GB"/>
        </w:rPr>
        <w:t xml:space="preserve">me looked after when the parents did not return to the hospital after the birth. One baby was said to have been relinquished due to ‘cultural issues’ when the mother conceived </w:t>
      </w:r>
      <w:proofErr w:type="spellStart"/>
      <w:r w:rsidR="004173BD">
        <w:rPr>
          <w:rFonts w:eastAsia="Times New Roman"/>
          <w:lang w:eastAsia="en-GB"/>
        </w:rPr>
        <w:t>outwith</w:t>
      </w:r>
      <w:proofErr w:type="spellEnd"/>
      <w:r w:rsidR="004173BD">
        <w:rPr>
          <w:rFonts w:eastAsia="Times New Roman"/>
          <w:lang w:eastAsia="en-GB"/>
        </w:rPr>
        <w:t xml:space="preserve"> marriage, and another because the mother was still in education. In other cases, social workers explained:</w:t>
      </w:r>
    </w:p>
    <w:p w14:paraId="42483898" w14:textId="77777777" w:rsidR="004173BD" w:rsidRDefault="004173BD" w:rsidP="0067391B">
      <w:pPr>
        <w:pStyle w:val="Quote1"/>
      </w:pPr>
      <w:r>
        <w:t>Parents were very clear that they did not want to keep the baby and previously had children adopted.</w:t>
      </w:r>
    </w:p>
    <w:p w14:paraId="67AFFD1A" w14:textId="77777777" w:rsidR="004173BD" w:rsidRDefault="004173BD" w:rsidP="0067391B">
      <w:pPr>
        <w:pStyle w:val="Quote1"/>
      </w:pPr>
      <w:r>
        <w:t>Child LAAC [looked after and accommodated] from birth at request of mother.</w:t>
      </w:r>
    </w:p>
    <w:p w14:paraId="658DBF23" w14:textId="77777777" w:rsidR="004173BD" w:rsidRDefault="004173BD" w:rsidP="004173BD">
      <w:pPr>
        <w:pStyle w:val="Heading2"/>
      </w:pPr>
      <w:bookmarkStart w:id="67" w:name="_Toc9837482"/>
      <w:r>
        <w:t>4.4 Support and services offered to birth parents</w:t>
      </w:r>
      <w:bookmarkEnd w:id="67"/>
    </w:p>
    <w:p w14:paraId="09EA82C0" w14:textId="44FB57B2" w:rsidR="004173BD" w:rsidRPr="0067391B" w:rsidRDefault="004173BD" w:rsidP="0067391B">
      <w:r>
        <w:t xml:space="preserve">Where children become looked after away from home, the primary aim is to reunify </w:t>
      </w:r>
      <w:r w:rsidR="00B27761">
        <w:t xml:space="preserve">them </w:t>
      </w:r>
      <w:r>
        <w:t>with their parents, where this is safe and possible within timescales</w:t>
      </w:r>
      <w:r w:rsidR="00B27761">
        <w:t xml:space="preserve"> </w:t>
      </w:r>
      <w:r>
        <w:t>which meet child</w:t>
      </w:r>
      <w:r w:rsidR="00404635">
        <w:t>ren</w:t>
      </w:r>
      <w:r>
        <w:t>’s needs</w:t>
      </w:r>
      <w:r w:rsidR="0067391B">
        <w:t>.</w:t>
      </w:r>
      <w:r w:rsidR="00B27761">
        <w:rPr>
          <w:rStyle w:val="FootnoteReference"/>
        </w:rPr>
        <w:footnoteReference w:id="39"/>
      </w:r>
      <w:r>
        <w:t xml:space="preserve"> </w:t>
      </w:r>
      <w:r w:rsidRPr="0067391B">
        <w:t>The Looked After Children (Scotland) Regulations 2009 stipulate that the local authority must carry out an assessment of child</w:t>
      </w:r>
      <w:r w:rsidR="00404635" w:rsidRPr="0067391B">
        <w:t>ren</w:t>
      </w:r>
      <w:r w:rsidRPr="0067391B">
        <w:t xml:space="preserve">’s needs and prepare a plan to meet those needs known as ‘The Child’s Plan’. This should generally include what supports and services have been or will be </w:t>
      </w:r>
      <w:r w:rsidRPr="0067391B">
        <w:lastRenderedPageBreak/>
        <w:t xml:space="preserve">provided to parents, and their capacity or willingness to make use of the supports. Neil et al (2010) interviewed 73 parents and relatives who described long-standing problems which had contributed to </w:t>
      </w:r>
      <w:r w:rsidR="008E54DC" w:rsidRPr="0067391B">
        <w:t>children</w:t>
      </w:r>
      <w:r w:rsidRPr="0067391B">
        <w:t xml:space="preserve"> being taken into care (looked after away from home) in England. They found that </w:t>
      </w:r>
      <w:r w:rsidR="008E54DC" w:rsidRPr="0067391B">
        <w:t xml:space="preserve">a </w:t>
      </w:r>
      <w:r w:rsidRPr="0067391B">
        <w:t>child’s accommodation could precipitate self-destructive behaviours, and that a range of different supports, sensitive to the needs of the adults, was required throughout the different stages. This includes, but is not limited to, information on processes and advocacy.</w:t>
      </w:r>
      <w:r w:rsidR="00E350AA">
        <w:t xml:space="preserve">  </w:t>
      </w:r>
    </w:p>
    <w:p w14:paraId="04A6BBD9" w14:textId="6EAE5197" w:rsidR="004173BD" w:rsidRDefault="004173BD" w:rsidP="004173BD">
      <w:r>
        <w:t xml:space="preserve">Social workers identified that multiple services had been provided to parents subsequent to their child becoming looked after (see </w:t>
      </w:r>
      <w:r w:rsidR="00A3674A">
        <w:t>F</w:t>
      </w:r>
      <w:r>
        <w:t xml:space="preserve">igure </w:t>
      </w:r>
      <w:r w:rsidR="00A3674A">
        <w:t>5</w:t>
      </w:r>
      <w:r>
        <w:t>), although the frequency or intensity of support, and the level of parental engagement was not recorded.</w:t>
      </w:r>
    </w:p>
    <w:p w14:paraId="307CFBDA" w14:textId="2487189F" w:rsidR="00D239FA" w:rsidRDefault="00D239FA" w:rsidP="00D239FA">
      <w:pPr>
        <w:pStyle w:val="Fighead"/>
      </w:pPr>
      <w:r>
        <w:t>Figure 5: Services reported to have been provided to birth parents (n=433)</w:t>
      </w:r>
    </w:p>
    <w:p w14:paraId="0B811AE0" w14:textId="59961B9E" w:rsidR="004173BD" w:rsidRDefault="0067391B" w:rsidP="00D239FA">
      <w:pPr>
        <w:pStyle w:val="Fighead"/>
        <w:spacing w:line="240" w:lineRule="auto"/>
      </w:pPr>
      <w:bookmarkStart w:id="68" w:name="_Toc11145111"/>
      <w:r>
        <w:rPr>
          <w:noProof/>
          <w:lang w:eastAsia="en-GB"/>
        </w:rPr>
        <w:drawing>
          <wp:inline distT="0" distB="0" distL="0" distR="0" wp14:anchorId="03EA39ED" wp14:editId="259D2D1E">
            <wp:extent cx="5904000" cy="3625200"/>
            <wp:effectExtent l="0" t="0" r="1905" b="13970"/>
            <wp:docPr id="13" name="Chart 13" descr="Bar chart showing services reported to have been provided to birth parents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68"/>
    </w:p>
    <w:p w14:paraId="5379FD1E" w14:textId="77777777" w:rsidR="00DF3F1C" w:rsidRDefault="004173BD" w:rsidP="00DF3F1C">
      <w:pPr>
        <w:pStyle w:val="Extraspace"/>
      </w:pPr>
      <w:r>
        <w:t xml:space="preserve">Ward and colleagues (2012) indicated that where services offered to parents and children were short term and sporadic, they were unlikely to meet needs which were complex and </w:t>
      </w:r>
      <w:r w:rsidR="00015A9D">
        <w:t>long-standing</w:t>
      </w:r>
      <w:r>
        <w:t xml:space="preserve">. More recently, the impact of austerity on </w:t>
      </w:r>
      <w:r w:rsidR="008E54DC">
        <w:t xml:space="preserve">both </w:t>
      </w:r>
      <w:r>
        <w:t>families and service provision has been widely noted (Jones</w:t>
      </w:r>
      <w:r w:rsidR="00481602">
        <w:t>,</w:t>
      </w:r>
      <w:r>
        <w:t xml:space="preserve"> 2017; Hastings et al</w:t>
      </w:r>
      <w:r w:rsidR="00481602">
        <w:t>,</w:t>
      </w:r>
      <w:r>
        <w:t xml:space="preserve"> 2015; </w:t>
      </w:r>
      <w:proofErr w:type="spellStart"/>
      <w:r>
        <w:t>Grootegoed</w:t>
      </w:r>
      <w:proofErr w:type="spellEnd"/>
      <w:r>
        <w:t xml:space="preserve"> and Smith</w:t>
      </w:r>
      <w:r w:rsidR="00481602">
        <w:t>,</w:t>
      </w:r>
      <w:r>
        <w:t xml:space="preserve"> 2018). Overall, according to social worker responses, the majority (70%) of families had been offered specific service</w:t>
      </w:r>
      <w:r w:rsidR="008E54DC">
        <w:t>s</w:t>
      </w:r>
      <w:r>
        <w:t xml:space="preserve"> </w:t>
      </w:r>
      <w:r w:rsidR="008E54DC">
        <w:t>to</w:t>
      </w:r>
      <w:r>
        <w:t xml:space="preserve"> </w:t>
      </w:r>
      <w:r w:rsidR="008E54DC">
        <w:t xml:space="preserve">their </w:t>
      </w:r>
      <w:r>
        <w:t>meet identified need</w:t>
      </w:r>
      <w:r w:rsidR="008E54DC">
        <w:t>s</w:t>
      </w:r>
      <w:r>
        <w:t>.</w:t>
      </w:r>
      <w:r w:rsidR="00263B76">
        <w:t xml:space="preserve"> </w:t>
      </w:r>
    </w:p>
    <w:p w14:paraId="6D09B68E" w14:textId="53C6F487" w:rsidR="004173BD" w:rsidRDefault="004173BD" w:rsidP="00DF3F1C">
      <w:pPr>
        <w:pStyle w:val="Extraspace"/>
      </w:pPr>
      <w:r>
        <w:t xml:space="preserve">There were some gaps in service provision which led to unmet needs (see </w:t>
      </w:r>
      <w:r w:rsidR="00D441AB">
        <w:t>F</w:t>
      </w:r>
      <w:r>
        <w:t xml:space="preserve">igure </w:t>
      </w:r>
      <w:r w:rsidR="00D441AB">
        <w:t>6</w:t>
      </w:r>
      <w:r>
        <w:t>).</w:t>
      </w:r>
      <w:r w:rsidR="00263B76">
        <w:t xml:space="preserve"> </w:t>
      </w:r>
      <w:r>
        <w:t>These were not necessarily for services which were needed by high numbers of families overall, but those where a significant proportion of families who were identified as in need of a particular service had not received it.</w:t>
      </w:r>
      <w:r w:rsidR="00263B76">
        <w:t xml:space="preserve"> </w:t>
      </w:r>
      <w:r>
        <w:t>For example, the Family Nurse Partnership</w:t>
      </w:r>
      <w:r>
        <w:rPr>
          <w:rStyle w:val="FootnoteReference"/>
        </w:rPr>
        <w:footnoteReference w:id="40"/>
      </w:r>
      <w:r>
        <w:t xml:space="preserve"> was only deemed to have been needed by a small number of families overall (around 50), but a large proportion of these (two in five) families had not had access to the service.</w:t>
      </w:r>
    </w:p>
    <w:p w14:paraId="129FB3F1" w14:textId="5EAB8D66" w:rsidR="008175C1" w:rsidRDefault="008175C1" w:rsidP="008175C1">
      <w:pPr>
        <w:pStyle w:val="Fighead"/>
      </w:pPr>
      <w:r>
        <w:lastRenderedPageBreak/>
        <w:t>Figure 6: Unmet need for particular services/support (n=433)</w:t>
      </w:r>
    </w:p>
    <w:p w14:paraId="28AD67D0" w14:textId="5FE0F294" w:rsidR="004173BD" w:rsidRDefault="00C977E8" w:rsidP="008175C1">
      <w:pPr>
        <w:pStyle w:val="Fighead"/>
        <w:spacing w:line="240" w:lineRule="auto"/>
      </w:pPr>
      <w:bookmarkStart w:id="69" w:name="_Toc11145112"/>
      <w:r>
        <w:rPr>
          <w:noProof/>
          <w:lang w:eastAsia="en-GB"/>
        </w:rPr>
        <w:drawing>
          <wp:inline distT="0" distB="0" distL="0" distR="0" wp14:anchorId="4BBCF32B" wp14:editId="0BE045B4">
            <wp:extent cx="5904000" cy="3866400"/>
            <wp:effectExtent l="0" t="0" r="1905" b="1270"/>
            <wp:docPr id="22" name="Chart 22" descr="Bar chart showing unmet need for a particular services/support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9"/>
    </w:p>
    <w:p w14:paraId="4F488544" w14:textId="487210BF" w:rsidR="004173BD" w:rsidRDefault="004173BD" w:rsidP="00C977E8">
      <w:pPr>
        <w:pStyle w:val="Extraspace"/>
      </w:pPr>
      <w:r>
        <w:t>Parents were not asked to complete questionnaires, and their views on the nature and value of the supports provided may vary from those of professionals.</w:t>
      </w:r>
      <w:r w:rsidR="00263B76">
        <w:t xml:space="preserve"> </w:t>
      </w:r>
      <w:r>
        <w:t>Parents who have spoken to other researchers have stressed that they can “feel ‘done to’ rather than ‘worked with’ and at times experience social work interventions as unpleasant and unhelpful” (</w:t>
      </w:r>
      <w:r w:rsidR="000031C4">
        <w:t>Care Crisis Review</w:t>
      </w:r>
      <w:r w:rsidR="00213AC2">
        <w:t>,</w:t>
      </w:r>
      <w:r>
        <w:t xml:space="preserve"> 2018, p</w:t>
      </w:r>
      <w:r w:rsidR="00213AC2">
        <w:t>.</w:t>
      </w:r>
      <w:r>
        <w:t>16).</w:t>
      </w:r>
      <w:r w:rsidR="00263B76">
        <w:t xml:space="preserve"> </w:t>
      </w:r>
      <w:r>
        <w:t xml:space="preserve">Two themes which are repeated across a number of studies involving parents </w:t>
      </w:r>
      <w:r w:rsidR="008E54DC">
        <w:t>are</w:t>
      </w:r>
      <w:r>
        <w:t xml:space="preserve"> that a range of personalised supports are required to enable them to maintain or regain care of their children, and </w:t>
      </w:r>
      <w:r w:rsidR="00B27761">
        <w:t xml:space="preserve">that </w:t>
      </w:r>
      <w:r>
        <w:t>practitioners do not always treat them with respect, empathy, or compassion (Neil et al</w:t>
      </w:r>
      <w:r w:rsidR="00213AC2">
        <w:t>,</w:t>
      </w:r>
      <w:r>
        <w:t xml:space="preserve"> 2010; Buckley et al</w:t>
      </w:r>
      <w:r w:rsidR="00213AC2">
        <w:t>,</w:t>
      </w:r>
      <w:r>
        <w:t xml:space="preserve"> 2011; Broadhurst et al</w:t>
      </w:r>
      <w:r w:rsidR="00213AC2">
        <w:t>,</w:t>
      </w:r>
      <w:r>
        <w:t xml:space="preserve"> 2015; </w:t>
      </w:r>
      <w:proofErr w:type="spellStart"/>
      <w:r>
        <w:t>Cossar</w:t>
      </w:r>
      <w:proofErr w:type="spellEnd"/>
      <w:r>
        <w:t xml:space="preserve"> and Neil</w:t>
      </w:r>
      <w:r w:rsidR="00213AC2">
        <w:t>,</w:t>
      </w:r>
      <w:r>
        <w:t xml:space="preserve"> 2015; Featherstone et al</w:t>
      </w:r>
      <w:r w:rsidR="00213AC2">
        <w:t>,</w:t>
      </w:r>
      <w:r>
        <w:t xml:space="preserve"> 2018).</w:t>
      </w:r>
    </w:p>
    <w:p w14:paraId="2C2D51CE" w14:textId="77777777" w:rsidR="004173BD" w:rsidRDefault="004173BD" w:rsidP="004173BD"/>
    <w:p w14:paraId="04422CF0" w14:textId="77777777" w:rsidR="00C977E8" w:rsidRDefault="00C977E8">
      <w:pPr>
        <w:spacing w:after="160" w:line="259" w:lineRule="auto"/>
        <w:rPr>
          <w:rFonts w:ascii="Dubai" w:eastAsiaTheme="majorEastAsia" w:hAnsi="Dubai" w:cstheme="majorBidi"/>
          <w:color w:val="5B66A2"/>
          <w:sz w:val="28"/>
          <w:szCs w:val="32"/>
        </w:rPr>
      </w:pPr>
      <w:bookmarkStart w:id="70" w:name="_Toc529771660"/>
      <w:r>
        <w:br w:type="page"/>
      </w:r>
    </w:p>
    <w:bookmarkStart w:id="71" w:name="_Toc9837483"/>
    <w:p w14:paraId="61A805FB" w14:textId="231FAD38" w:rsidR="004173BD" w:rsidRDefault="00213AC2" w:rsidP="00C977E8">
      <w:pPr>
        <w:pStyle w:val="Centrehead"/>
      </w:pPr>
      <w:r>
        <w:rPr>
          <w:noProof/>
        </w:rPr>
        <w:lastRenderedPageBreak/>
        <mc:AlternateContent>
          <mc:Choice Requires="wps">
            <w:drawing>
              <wp:anchor distT="0" distB="0" distL="114300" distR="114300" simplePos="0" relativeHeight="251665408" behindDoc="1" locked="0" layoutInCell="1" allowOverlap="1" wp14:anchorId="1144F17F" wp14:editId="764880D2">
                <wp:simplePos x="0" y="0"/>
                <wp:positionH relativeFrom="page">
                  <wp:posOffset>819509</wp:posOffset>
                </wp:positionH>
                <wp:positionV relativeFrom="paragraph">
                  <wp:posOffset>-80921</wp:posOffset>
                </wp:positionV>
                <wp:extent cx="5904000" cy="4499563"/>
                <wp:effectExtent l="0" t="0" r="20955" b="158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4499563"/>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6047" id="Rectangle 10" o:spid="_x0000_s1026" alt="&quot;&quot;" style="position:absolute;margin-left:64.55pt;margin-top:-6.35pt;width:464.9pt;height:354.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" fillcolor="#deeaf6 [660]" strokecolor="black [3213]" strokeweight=".5pt">
                <w10:wrap anchorx="page"/>
              </v:rect>
            </w:pict>
          </mc:Fallback>
        </mc:AlternateContent>
      </w:r>
      <w:r w:rsidR="004173BD">
        <w:t>4.5 Summary</w:t>
      </w:r>
      <w:bookmarkEnd w:id="71"/>
      <w:r w:rsidR="004173BD">
        <w:t xml:space="preserve"> </w:t>
      </w:r>
      <w:bookmarkEnd w:id="70"/>
    </w:p>
    <w:p w14:paraId="05FA463A" w14:textId="0CD5F488" w:rsidR="004173BD" w:rsidRDefault="004173BD" w:rsidP="00240AD1">
      <w:pPr>
        <w:pStyle w:val="ListParagraph"/>
        <w:numPr>
          <w:ilvl w:val="0"/>
          <w:numId w:val="9"/>
        </w:numPr>
      </w:pPr>
      <w:r>
        <w:t>The decision to remove children from their parents was generally based on significant maltreatment, often of high severity and/or multiple forms, together with experience of multiple problems</w:t>
      </w:r>
      <w:r w:rsidR="00B27761">
        <w:t xml:space="preserve">, </w:t>
      </w:r>
      <w:r>
        <w:t xml:space="preserve">including parental substance misuse, domestic violence and mental health problems. </w:t>
      </w:r>
    </w:p>
    <w:p w14:paraId="66E57BEB" w14:textId="77777777" w:rsidR="00A00EED" w:rsidRDefault="00A00EED" w:rsidP="00240AD1">
      <w:pPr>
        <w:pStyle w:val="ListParagraph"/>
        <w:numPr>
          <w:ilvl w:val="0"/>
          <w:numId w:val="9"/>
        </w:numPr>
      </w:pPr>
      <w:r>
        <w:t>These factors were situated within the context of financial or housing issues, parental offending, and parent or child physical health problems.</w:t>
      </w:r>
    </w:p>
    <w:p w14:paraId="6D64E2F4" w14:textId="16F0578D" w:rsidR="004173BD" w:rsidRDefault="004173BD" w:rsidP="00240AD1">
      <w:pPr>
        <w:pStyle w:val="ListParagraph"/>
        <w:numPr>
          <w:ilvl w:val="0"/>
          <w:numId w:val="9"/>
        </w:numPr>
      </w:pPr>
      <w:r>
        <w:t>For 29% of children, the factors which previously led to their brothers and sisters being accommodated continued to be relevant and influenced decision making.</w:t>
      </w:r>
      <w:r w:rsidR="00263B76">
        <w:t xml:space="preserve"> </w:t>
      </w:r>
    </w:p>
    <w:p w14:paraId="521FCEED" w14:textId="6C0F2FC6" w:rsidR="004173BD" w:rsidRDefault="004173BD" w:rsidP="00240AD1">
      <w:pPr>
        <w:pStyle w:val="ListParagraph"/>
        <w:numPr>
          <w:ilvl w:val="0"/>
          <w:numId w:val="9"/>
        </w:numPr>
      </w:pPr>
      <w:r>
        <w:t xml:space="preserve">When they became looked after away from home half of the children were under </w:t>
      </w:r>
      <w:r w:rsidR="006D7FB8">
        <w:t>one</w:t>
      </w:r>
      <w:r>
        <w:t xml:space="preserve"> year old, including almost </w:t>
      </w:r>
      <w:r w:rsidR="006F40EC">
        <w:t>one</w:t>
      </w:r>
      <w:r>
        <w:t xml:space="preserve"> third (32%) who were under six weeks old. One in five of the children (21%) were less than seven days old. </w:t>
      </w:r>
    </w:p>
    <w:p w14:paraId="2952349D" w14:textId="0D55E948" w:rsidR="004173BD" w:rsidRDefault="004173BD" w:rsidP="00240AD1">
      <w:pPr>
        <w:pStyle w:val="ListParagraph"/>
        <w:numPr>
          <w:ilvl w:val="0"/>
          <w:numId w:val="9"/>
        </w:numPr>
      </w:pPr>
      <w:r>
        <w:t xml:space="preserve">Over half of the children (59%) were initially placed with unrelated foster carers, and </w:t>
      </w:r>
      <w:r w:rsidR="006F40EC">
        <w:t>one</w:t>
      </w:r>
      <w:r>
        <w:t xml:space="preserve"> third (36%) with kinship carers.</w:t>
      </w:r>
      <w:r w:rsidR="00263B76">
        <w:t xml:space="preserve"> </w:t>
      </w:r>
      <w:r>
        <w:t xml:space="preserve">Children </w:t>
      </w:r>
      <w:r>
        <w:rPr>
          <w:rStyle w:val="legds"/>
          <w:rFonts w:cstheme="minorHAnsi"/>
          <w:color w:val="000000"/>
          <w:szCs w:val="24"/>
        </w:rPr>
        <w:t xml:space="preserve">looked after </w:t>
      </w:r>
      <w:r>
        <w:t xml:space="preserve">away from home before they were </w:t>
      </w:r>
      <w:r w:rsidR="009F0C0D">
        <w:t>one</w:t>
      </w:r>
      <w:r w:rsidR="002B2C31">
        <w:t xml:space="preserve"> </w:t>
      </w:r>
      <w:r>
        <w:t>year old, and especially those under six weeks old, were most commonly placed with unrelated foster carers</w:t>
      </w:r>
      <w:r w:rsidR="00FE4AE9">
        <w:t>. T</w:t>
      </w:r>
      <w:r>
        <w:t xml:space="preserve">here was greater use of kinship foster care </w:t>
      </w:r>
      <w:r w:rsidR="00FE4AE9">
        <w:t>for</w:t>
      </w:r>
      <w:r>
        <w:t xml:space="preserve"> children aged one year or over.</w:t>
      </w:r>
      <w:r w:rsidR="00263B76">
        <w:t xml:space="preserve"> </w:t>
      </w:r>
    </w:p>
    <w:p w14:paraId="51B92EB2" w14:textId="70ADC1D4" w:rsidR="004173BD" w:rsidRDefault="004173BD" w:rsidP="00240AD1">
      <w:pPr>
        <w:pStyle w:val="ListParagraph"/>
        <w:numPr>
          <w:ilvl w:val="0"/>
          <w:numId w:val="9"/>
        </w:numPr>
      </w:pPr>
      <w:r>
        <w:t xml:space="preserve">For just over half (56%) of the 433 children their initial legal status was Section 25 </w:t>
      </w:r>
      <w:r w:rsidR="00B81D9A">
        <w:t xml:space="preserve">of the </w:t>
      </w:r>
      <w:r>
        <w:t xml:space="preserve">Children (Scotland) Act 1995. </w:t>
      </w:r>
    </w:p>
    <w:p w14:paraId="48413D54" w14:textId="4B55FE55" w:rsidR="004173BD" w:rsidRDefault="004173BD" w:rsidP="00240AD1">
      <w:pPr>
        <w:pStyle w:val="ListParagraph"/>
        <w:numPr>
          <w:ilvl w:val="0"/>
          <w:numId w:val="9"/>
        </w:numPr>
      </w:pPr>
      <w:r>
        <w:t>Subsequent to the</w:t>
      </w:r>
      <w:r w:rsidR="00404635">
        <w:t>ir</w:t>
      </w:r>
      <w:r>
        <w:t xml:space="preserve"> child’s accommodation, in most instances multiple services were provided</w:t>
      </w:r>
      <w:r w:rsidR="00B27761">
        <w:t xml:space="preserve"> to parents</w:t>
      </w:r>
      <w:r>
        <w:t xml:space="preserve">. There were some gaps in the provision of specific services for some families. </w:t>
      </w:r>
    </w:p>
    <w:p w14:paraId="09DA911E" w14:textId="77777777" w:rsidR="004173BD" w:rsidRDefault="004173BD" w:rsidP="004173BD">
      <w:pPr>
        <w:spacing w:after="160" w:line="256" w:lineRule="auto"/>
        <w:rPr>
          <w:rFonts w:ascii="Cambria" w:eastAsia="Times New Roman" w:hAnsi="Cambria" w:cs="Times New Roman"/>
          <w:color w:val="1F4E79" w:themeColor="accent1" w:themeShade="80"/>
          <w:sz w:val="32"/>
          <w:szCs w:val="32"/>
        </w:rPr>
      </w:pPr>
      <w:r>
        <w:br w:type="page"/>
      </w:r>
    </w:p>
    <w:p w14:paraId="20FDD7F5" w14:textId="50D9B84A" w:rsidR="004173BD" w:rsidRDefault="004173BD" w:rsidP="00240AD1">
      <w:pPr>
        <w:pStyle w:val="Heading1"/>
        <w:numPr>
          <w:ilvl w:val="0"/>
          <w:numId w:val="3"/>
        </w:numPr>
      </w:pPr>
      <w:bookmarkStart w:id="72" w:name="_Toc9837484"/>
      <w:r>
        <w:lastRenderedPageBreak/>
        <w:t>Planning, decision</w:t>
      </w:r>
      <w:r w:rsidR="007313F8">
        <w:t xml:space="preserve"> </w:t>
      </w:r>
      <w:r>
        <w:t xml:space="preserve">making </w:t>
      </w:r>
      <w:r w:rsidRPr="00BA588B">
        <w:t>and</w:t>
      </w:r>
      <w:r>
        <w:t xml:space="preserve"> pathways</w:t>
      </w:r>
      <w:bookmarkEnd w:id="72"/>
    </w:p>
    <w:p w14:paraId="4552A45A" w14:textId="07C84D7D" w:rsidR="004173BD" w:rsidRDefault="004173BD" w:rsidP="004173BD">
      <w:r>
        <w:t>This section discusses the initial plan</w:t>
      </w:r>
      <w:r w:rsidR="00EF2189">
        <w:t>s</w:t>
      </w:r>
      <w:r>
        <w:t xml:space="preserve"> for</w:t>
      </w:r>
      <w:r w:rsidR="00EF2189">
        <w:t xml:space="preserve"> children</w:t>
      </w:r>
      <w:r>
        <w:t>, their pathways through the system, timing of decision</w:t>
      </w:r>
      <w:r w:rsidR="00FE4AE9">
        <w:t>s,</w:t>
      </w:r>
      <w:r>
        <w:t xml:space="preserve"> and reasons why decisions were made.</w:t>
      </w:r>
    </w:p>
    <w:p w14:paraId="0E77DC14" w14:textId="35B81588" w:rsidR="004173BD" w:rsidRDefault="004173BD" w:rsidP="004173BD">
      <w:pPr>
        <w:pStyle w:val="Heading2"/>
      </w:pPr>
      <w:bookmarkStart w:id="73" w:name="_Toc9837485"/>
      <w:r>
        <w:t xml:space="preserve">5.1 </w:t>
      </w:r>
      <w:r w:rsidR="00B80267">
        <w:t>I</w:t>
      </w:r>
      <w:r>
        <w:t>nitial plan</w:t>
      </w:r>
      <w:r w:rsidR="00B80267">
        <w:t xml:space="preserve"> for children</w:t>
      </w:r>
      <w:bookmarkEnd w:id="73"/>
    </w:p>
    <w:p w14:paraId="27429467" w14:textId="4634C105" w:rsidR="004173BD" w:rsidRDefault="004173BD" w:rsidP="004173BD">
      <w:r>
        <w:t>Social workers were asked what the initial permanence plan had been for children when they became looked after away from home</w:t>
      </w:r>
      <w:r w:rsidR="00FB146B">
        <w:t xml:space="preserve"> (</w:t>
      </w:r>
      <w:r w:rsidR="00CD0BE9">
        <w:t>see T</w:t>
      </w:r>
      <w:r w:rsidR="00FB146B">
        <w:t xml:space="preserve">able </w:t>
      </w:r>
      <w:r w:rsidR="00CD0BE9">
        <w:t>18</w:t>
      </w:r>
      <w:r w:rsidR="00FB146B">
        <w:t>)</w:t>
      </w:r>
      <w:r>
        <w:t>.</w:t>
      </w:r>
      <w:r w:rsidR="00263B76">
        <w:t xml:space="preserve"> </w:t>
      </w:r>
      <w:r>
        <w:t>The expectation set out in legislation and guidance in Scotland (and the rest of the UK) is that children should return home unless it is unsafe for them to do so.</w:t>
      </w:r>
      <w:r w:rsidR="00263B76">
        <w:t xml:space="preserve"> </w:t>
      </w:r>
    </w:p>
    <w:p w14:paraId="1DD6DFF9" w14:textId="2B1A0CF3" w:rsidR="00FB146B" w:rsidRDefault="00FB146B" w:rsidP="00FB146B">
      <w:pPr>
        <w:pStyle w:val="tableheading"/>
      </w:pPr>
      <w:bookmarkStart w:id="74" w:name="_Toc11145086"/>
      <w:r>
        <w:t xml:space="preserve">Table </w:t>
      </w:r>
      <w:r w:rsidR="00CD0BE9">
        <w:t>18</w:t>
      </w:r>
      <w:r>
        <w:t>: Initial plan for children (n=433)</w:t>
      </w:r>
      <w:bookmarkEnd w:id="74"/>
    </w:p>
    <w:tbl>
      <w:tblPr>
        <w:tblStyle w:val="TableGrid10"/>
        <w:tblW w:w="9298" w:type="dxa"/>
        <w:tblLook w:val="04A0" w:firstRow="1" w:lastRow="0" w:firstColumn="1" w:lastColumn="0" w:noHBand="0" w:noVBand="1"/>
      </w:tblPr>
      <w:tblGrid>
        <w:gridCol w:w="5102"/>
        <w:gridCol w:w="2098"/>
        <w:gridCol w:w="2098"/>
      </w:tblGrid>
      <w:tr w:rsidR="00F278DB" w:rsidRPr="00F278DB" w14:paraId="708531A0" w14:textId="77777777" w:rsidTr="00F278DB">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tcPr>
          <w:p w14:paraId="28B984B7" w14:textId="77777777" w:rsidR="00F278DB" w:rsidRPr="00F278DB" w:rsidRDefault="00F278DB" w:rsidP="00F278DB">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702538BE" w14:textId="77777777" w:rsidR="00F278DB" w:rsidRPr="00F278DB" w:rsidRDefault="00F278DB" w:rsidP="00F278DB">
            <w:pPr>
              <w:spacing w:after="0"/>
              <w:jc w:val="center"/>
              <w:rPr>
                <w:rFonts w:eastAsia="Calibri" w:cs="Times New Roman"/>
              </w:rPr>
            </w:pPr>
            <w:r w:rsidRPr="00F278DB">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5EFED02D" w14:textId="77777777" w:rsidR="00F278DB" w:rsidRPr="00F278DB" w:rsidRDefault="00F278DB" w:rsidP="00F278DB">
            <w:pPr>
              <w:spacing w:after="0"/>
              <w:jc w:val="center"/>
              <w:rPr>
                <w:rFonts w:eastAsia="Calibri" w:cs="Times New Roman"/>
              </w:rPr>
            </w:pPr>
            <w:r w:rsidRPr="00F278DB">
              <w:rPr>
                <w:rFonts w:eastAsia="Calibri" w:cs="Times New Roman"/>
              </w:rPr>
              <w:t>%</w:t>
            </w:r>
          </w:p>
        </w:tc>
      </w:tr>
      <w:tr w:rsidR="00F278DB" w:rsidRPr="00F278DB" w14:paraId="715F6E60"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40CDBAD1" w14:textId="77777777" w:rsidR="00F278DB" w:rsidRPr="00F278DB" w:rsidRDefault="00F278DB" w:rsidP="00F278DB">
            <w:pPr>
              <w:spacing w:after="0"/>
              <w:rPr>
                <w:rFonts w:eastAsia="Calibri" w:cs="Times New Roman"/>
              </w:rPr>
            </w:pPr>
            <w:r w:rsidRPr="00F278DB">
              <w:rPr>
                <w:rFonts w:eastAsia="Calibri" w:cs="Times New Roman"/>
              </w:rPr>
              <w:t>Reunification</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2F84A8C9" w14:textId="77777777" w:rsidR="00F278DB" w:rsidRPr="00F278DB" w:rsidRDefault="00F278DB" w:rsidP="00F278DB">
            <w:pPr>
              <w:spacing w:after="0"/>
              <w:jc w:val="right"/>
              <w:rPr>
                <w:rFonts w:eastAsia="Calibri" w:cs="Times New Roman"/>
              </w:rPr>
            </w:pPr>
            <w:r w:rsidRPr="00F278DB">
              <w:rPr>
                <w:rFonts w:eastAsia="Calibri" w:cs="Times New Roman"/>
              </w:rPr>
              <w:t>110</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0F4BFE17" w14:textId="77777777" w:rsidR="00F278DB" w:rsidRPr="00F278DB" w:rsidRDefault="00F278DB" w:rsidP="00F278DB">
            <w:pPr>
              <w:spacing w:after="0"/>
              <w:jc w:val="right"/>
              <w:rPr>
                <w:rFonts w:eastAsia="Calibri" w:cs="Times New Roman"/>
              </w:rPr>
            </w:pPr>
            <w:r w:rsidRPr="00F278DB">
              <w:rPr>
                <w:rFonts w:eastAsia="Calibri" w:cs="Times New Roman"/>
              </w:rPr>
              <w:t>25.4</w:t>
            </w:r>
          </w:p>
        </w:tc>
      </w:tr>
      <w:tr w:rsidR="00F278DB" w:rsidRPr="00F278DB" w14:paraId="521D8502"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751A57A7" w14:textId="77777777" w:rsidR="00F278DB" w:rsidRPr="00F278DB" w:rsidRDefault="00F278DB" w:rsidP="00F278DB">
            <w:pPr>
              <w:spacing w:after="0"/>
              <w:rPr>
                <w:rFonts w:eastAsia="Calibri" w:cs="Times New Roman"/>
              </w:rPr>
            </w:pPr>
            <w:r w:rsidRPr="00F278DB">
              <w:rPr>
                <w:rFonts w:eastAsia="Calibri" w:cs="Times New Roman"/>
              </w:rPr>
              <w:t>Long-term foster care</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0EA18866" w14:textId="77777777" w:rsidR="00F278DB" w:rsidRPr="00F278DB" w:rsidRDefault="00F278DB" w:rsidP="00F278DB">
            <w:pPr>
              <w:spacing w:after="0"/>
              <w:jc w:val="right"/>
              <w:rPr>
                <w:rFonts w:eastAsia="Calibri" w:cs="Times New Roman"/>
              </w:rPr>
            </w:pPr>
            <w:r w:rsidRPr="00F278DB">
              <w:rPr>
                <w:rFonts w:eastAsia="Calibri" w:cs="Times New Roman"/>
              </w:rPr>
              <w:t>61</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65FA65BA" w14:textId="77777777" w:rsidR="00F278DB" w:rsidRPr="00F278DB" w:rsidRDefault="00F278DB" w:rsidP="00F278DB">
            <w:pPr>
              <w:spacing w:after="0"/>
              <w:jc w:val="right"/>
              <w:rPr>
                <w:rFonts w:eastAsia="Calibri" w:cs="Times New Roman"/>
              </w:rPr>
            </w:pPr>
            <w:r w:rsidRPr="00F278DB">
              <w:rPr>
                <w:rFonts w:eastAsia="Calibri" w:cs="Times New Roman"/>
              </w:rPr>
              <w:t>14.1</w:t>
            </w:r>
          </w:p>
        </w:tc>
      </w:tr>
      <w:tr w:rsidR="00F278DB" w:rsidRPr="00F278DB" w14:paraId="0AD3156B"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518481E8" w14:textId="77777777" w:rsidR="00F278DB" w:rsidRPr="00F278DB" w:rsidRDefault="00F278DB" w:rsidP="00F278DB">
            <w:pPr>
              <w:spacing w:after="0"/>
              <w:rPr>
                <w:rFonts w:eastAsia="Calibri" w:cs="Times New Roman"/>
              </w:rPr>
            </w:pPr>
            <w:r w:rsidRPr="00F278DB">
              <w:rPr>
                <w:rFonts w:eastAsia="Calibri" w:cs="Times New Roman"/>
              </w:rPr>
              <w:t>Live with kinship carer (not looked after)</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63787580" w14:textId="77777777" w:rsidR="00F278DB" w:rsidRPr="00F278DB" w:rsidRDefault="00F278DB" w:rsidP="00F278DB">
            <w:pPr>
              <w:spacing w:after="0"/>
              <w:jc w:val="right"/>
              <w:rPr>
                <w:rFonts w:eastAsia="Calibri" w:cs="Times New Roman"/>
              </w:rPr>
            </w:pPr>
            <w:r w:rsidRPr="00F278DB">
              <w:rPr>
                <w:rFonts w:eastAsia="Calibri" w:cs="Times New Roman"/>
              </w:rPr>
              <w:t>75</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1F408FA3" w14:textId="77777777" w:rsidR="00F278DB" w:rsidRPr="00F278DB" w:rsidRDefault="00F278DB" w:rsidP="00F278DB">
            <w:pPr>
              <w:spacing w:after="0"/>
              <w:jc w:val="right"/>
              <w:rPr>
                <w:rFonts w:eastAsia="Calibri" w:cs="Times New Roman"/>
              </w:rPr>
            </w:pPr>
            <w:r w:rsidRPr="00F278DB">
              <w:rPr>
                <w:rFonts w:eastAsia="Calibri" w:cs="Times New Roman"/>
              </w:rPr>
              <w:t>17.3</w:t>
            </w:r>
          </w:p>
        </w:tc>
      </w:tr>
      <w:tr w:rsidR="00F278DB" w:rsidRPr="00F278DB" w14:paraId="62A6F2B0"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5EE95BFF" w14:textId="77777777" w:rsidR="00F278DB" w:rsidRPr="00F278DB" w:rsidRDefault="00F278DB" w:rsidP="00F278DB">
            <w:pPr>
              <w:spacing w:after="0"/>
              <w:rPr>
                <w:rFonts w:eastAsia="Calibri" w:cs="Times New Roman"/>
              </w:rPr>
            </w:pPr>
            <w:r w:rsidRPr="00F278DB">
              <w:rPr>
                <w:rFonts w:eastAsia="Calibri" w:cs="Times New Roman"/>
              </w:rPr>
              <w:t>Adoption</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397B3355" w14:textId="77777777" w:rsidR="00F278DB" w:rsidRPr="00F278DB" w:rsidRDefault="00F278DB" w:rsidP="00F278DB">
            <w:pPr>
              <w:spacing w:after="0"/>
              <w:jc w:val="right"/>
              <w:rPr>
                <w:rFonts w:eastAsia="Calibri" w:cs="Times New Roman"/>
              </w:rPr>
            </w:pPr>
            <w:r w:rsidRPr="00F278DB">
              <w:rPr>
                <w:rFonts w:eastAsia="Calibri" w:cs="Times New Roman"/>
              </w:rPr>
              <w:t>127</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466D1AB9" w14:textId="77777777" w:rsidR="00F278DB" w:rsidRPr="00F278DB" w:rsidRDefault="00F278DB" w:rsidP="00F278DB">
            <w:pPr>
              <w:spacing w:after="0"/>
              <w:jc w:val="right"/>
              <w:rPr>
                <w:rFonts w:eastAsia="Calibri" w:cs="Times New Roman"/>
              </w:rPr>
            </w:pPr>
            <w:r w:rsidRPr="00F278DB">
              <w:rPr>
                <w:rFonts w:eastAsia="Calibri" w:cs="Times New Roman"/>
              </w:rPr>
              <w:t>29.3</w:t>
            </w:r>
          </w:p>
        </w:tc>
      </w:tr>
      <w:tr w:rsidR="00F278DB" w:rsidRPr="00F278DB" w14:paraId="4D492417"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39B92EB7" w14:textId="77777777" w:rsidR="00F278DB" w:rsidRPr="00F278DB" w:rsidRDefault="00F278DB" w:rsidP="00F278DB">
            <w:pPr>
              <w:spacing w:after="0"/>
              <w:rPr>
                <w:rFonts w:eastAsia="Calibri" w:cs="Times New Roman"/>
              </w:rPr>
            </w:pPr>
            <w:r w:rsidRPr="00F278DB">
              <w:rPr>
                <w:rFonts w:eastAsia="Calibri" w:cs="Times New Roman"/>
              </w:rPr>
              <w:t>Parallel planning</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10420816" w14:textId="77777777" w:rsidR="00F278DB" w:rsidRPr="00F278DB" w:rsidRDefault="00F278DB" w:rsidP="00F278DB">
            <w:pPr>
              <w:spacing w:after="0"/>
              <w:jc w:val="right"/>
              <w:rPr>
                <w:rFonts w:eastAsia="Calibri" w:cs="Times New Roman"/>
              </w:rPr>
            </w:pPr>
            <w:r w:rsidRPr="00F278DB">
              <w:rPr>
                <w:rFonts w:eastAsia="Calibri" w:cs="Times New Roman"/>
              </w:rPr>
              <w:t>54</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503CF328" w14:textId="77777777" w:rsidR="00F278DB" w:rsidRPr="00F278DB" w:rsidRDefault="00F278DB" w:rsidP="00F278DB">
            <w:pPr>
              <w:spacing w:after="0"/>
              <w:jc w:val="right"/>
              <w:rPr>
                <w:rFonts w:eastAsia="Calibri" w:cs="Times New Roman"/>
              </w:rPr>
            </w:pPr>
            <w:r w:rsidRPr="00F278DB">
              <w:rPr>
                <w:rFonts w:eastAsia="Calibri" w:cs="Times New Roman"/>
              </w:rPr>
              <w:t>12.5</w:t>
            </w:r>
          </w:p>
        </w:tc>
      </w:tr>
      <w:tr w:rsidR="00F278DB" w:rsidRPr="00F278DB" w14:paraId="499B2481" w14:textId="77777777" w:rsidTr="00E56876">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09FA690A" w14:textId="77777777" w:rsidR="00F278DB" w:rsidRPr="00F278DB" w:rsidRDefault="00F278DB" w:rsidP="00F278DB">
            <w:pPr>
              <w:spacing w:after="0"/>
              <w:rPr>
                <w:rFonts w:eastAsia="Calibri" w:cs="Times New Roman"/>
              </w:rPr>
            </w:pPr>
            <w:r w:rsidRPr="00F278DB">
              <w:rPr>
                <w:rFonts w:eastAsia="Calibri" w:cs="Times New Roman"/>
              </w:rPr>
              <w:t>Other</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669C6093" w14:textId="77777777" w:rsidR="00F278DB" w:rsidRPr="00F278DB" w:rsidRDefault="00F278DB" w:rsidP="00F278DB">
            <w:pPr>
              <w:spacing w:after="0"/>
              <w:jc w:val="right"/>
              <w:rPr>
                <w:rFonts w:eastAsia="Calibri" w:cs="Times New Roman"/>
              </w:rPr>
            </w:pPr>
            <w:r w:rsidRPr="00F278DB">
              <w:rPr>
                <w:rFonts w:eastAsia="Calibri" w:cs="Times New Roman"/>
              </w:rPr>
              <w:t>6</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1831CD3C" w14:textId="77777777" w:rsidR="00F278DB" w:rsidRPr="00F278DB" w:rsidRDefault="00F278DB" w:rsidP="00F278DB">
            <w:pPr>
              <w:spacing w:after="0"/>
              <w:jc w:val="right"/>
              <w:rPr>
                <w:rFonts w:eastAsia="Calibri" w:cs="Times New Roman"/>
              </w:rPr>
            </w:pPr>
            <w:r w:rsidRPr="00F278DB">
              <w:rPr>
                <w:rFonts w:eastAsia="Calibri" w:cs="Times New Roman"/>
              </w:rPr>
              <w:t>1.4</w:t>
            </w:r>
          </w:p>
        </w:tc>
      </w:tr>
      <w:tr w:rsidR="00F278DB" w:rsidRPr="00F278DB" w14:paraId="23633483"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5FD43B0F" w14:textId="77777777" w:rsidR="00F278DB" w:rsidRPr="00F278DB" w:rsidRDefault="00F278DB" w:rsidP="00F278DB">
            <w:pPr>
              <w:spacing w:after="0"/>
              <w:rPr>
                <w:rFonts w:eastAsia="Calibri" w:cs="Times New Roman"/>
              </w:rPr>
            </w:pPr>
            <w:r w:rsidRPr="00F278DB">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6BEA9240" w14:textId="77777777" w:rsidR="00F278DB" w:rsidRPr="00F278DB" w:rsidRDefault="00F278DB" w:rsidP="00F278DB">
            <w:pPr>
              <w:spacing w:after="0"/>
              <w:jc w:val="right"/>
              <w:rPr>
                <w:rFonts w:eastAsia="Calibri" w:cs="Times New Roman"/>
              </w:rPr>
            </w:pPr>
            <w:r w:rsidRPr="00F278DB">
              <w:rPr>
                <w:rFonts w:eastAsia="Calibri" w:cs="Times New Roman"/>
              </w:rPr>
              <w:t>433</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20F99F5B" w14:textId="77777777" w:rsidR="00F278DB" w:rsidRPr="00F278DB" w:rsidRDefault="00F278DB" w:rsidP="00F278DB">
            <w:pPr>
              <w:spacing w:after="0"/>
              <w:jc w:val="right"/>
              <w:rPr>
                <w:rFonts w:eastAsia="Calibri" w:cs="Times New Roman"/>
              </w:rPr>
            </w:pPr>
            <w:r w:rsidRPr="00F278DB">
              <w:rPr>
                <w:rFonts w:eastAsia="Calibri" w:cs="Times New Roman"/>
              </w:rPr>
              <w:t>100.0</w:t>
            </w:r>
          </w:p>
        </w:tc>
      </w:tr>
    </w:tbl>
    <w:p w14:paraId="4044028B" w14:textId="3841EC96" w:rsidR="004173BD" w:rsidRDefault="004173BD" w:rsidP="00F278DB">
      <w:pPr>
        <w:pStyle w:val="Extraspace"/>
      </w:pPr>
      <w:r>
        <w:t xml:space="preserve">Overall, reunification was the initial plan for </w:t>
      </w:r>
      <w:r w:rsidR="00B528F4">
        <w:t>one</w:t>
      </w:r>
      <w:r>
        <w:t xml:space="preserve"> quarter (25%) of children, although the likelihood of this was significantly associated with the age at which children had become looked after.</w:t>
      </w:r>
      <w:r w:rsidR="00263B76">
        <w:t xml:space="preserve"> </w:t>
      </w:r>
      <w:r>
        <w:t xml:space="preserve">One fifth (19%) of those who had been looked after before they were </w:t>
      </w:r>
      <w:r w:rsidR="00FD543F">
        <w:t>one</w:t>
      </w:r>
      <w:r>
        <w:t xml:space="preserve"> year old had an initial plan for reunification, compared </w:t>
      </w:r>
      <w:r w:rsidR="00B853AB">
        <w:t xml:space="preserve">to </w:t>
      </w:r>
      <w:r w:rsidR="00B528F4">
        <w:t>one</w:t>
      </w:r>
      <w:r>
        <w:t xml:space="preserve"> third (35%) of those aged four or five years</w:t>
      </w:r>
      <w:r w:rsidR="00B528F4">
        <w:t>.</w:t>
      </w:r>
      <w:r>
        <w:rPr>
          <w:rStyle w:val="FootnoteReference"/>
        </w:rPr>
        <w:footnoteReference w:id="41"/>
      </w:r>
    </w:p>
    <w:p w14:paraId="0C226125" w14:textId="20A704BD" w:rsidR="004173BD" w:rsidRDefault="004173BD" w:rsidP="004173BD">
      <w:r>
        <w:t xml:space="preserve">The initial plan reported for almost one in five children (17%) was to live with a kinship carer long-term </w:t>
      </w:r>
      <w:proofErr w:type="spellStart"/>
      <w:r>
        <w:t>out</w:t>
      </w:r>
      <w:r w:rsidR="00EF2189">
        <w:t>with</w:t>
      </w:r>
      <w:proofErr w:type="spellEnd"/>
      <w:r>
        <w:t xml:space="preserve"> the looked-after system, and for the majority this was</w:t>
      </w:r>
      <w:r w:rsidR="00404635">
        <w:t xml:space="preserve"> with</w:t>
      </w:r>
      <w:r>
        <w:t xml:space="preserve"> a relative. The initial plan for six children was to live long-term with a family friend.</w:t>
      </w:r>
      <w:r w:rsidR="00263B76">
        <w:t xml:space="preserve"> </w:t>
      </w:r>
    </w:p>
    <w:p w14:paraId="1DF58955" w14:textId="29E270D0" w:rsidR="004173BD" w:rsidRDefault="004173BD" w:rsidP="004173BD">
      <w:r>
        <w:t xml:space="preserve">The initial plan </w:t>
      </w:r>
      <w:r w:rsidR="00FB146B">
        <w:t xml:space="preserve">reported </w:t>
      </w:r>
      <w:r>
        <w:t>for nearly three in ten children (29%) was adoption, primarily adoption by a stranger, but for a small number by relative</w:t>
      </w:r>
      <w:r w:rsidR="00EF2189">
        <w:t>s</w:t>
      </w:r>
      <w:r>
        <w:t xml:space="preserve"> or foster carers.</w:t>
      </w:r>
      <w:r w:rsidR="00263B76">
        <w:t xml:space="preserve"> </w:t>
      </w:r>
      <w:r>
        <w:t>This rose to around half (49%) for children who became looked after away from home before they were seven days old.</w:t>
      </w:r>
      <w:r w:rsidR="00263B76">
        <w:t xml:space="preserve"> </w:t>
      </w:r>
    </w:p>
    <w:p w14:paraId="6FA240E4" w14:textId="2DE93636" w:rsidR="004173BD" w:rsidRDefault="004173BD" w:rsidP="004173BD">
      <w:r>
        <w:t xml:space="preserve">The Scottish Government advised local authorities that if permanence </w:t>
      </w:r>
      <w:r w:rsidR="00FB146B">
        <w:t xml:space="preserve">is </w:t>
      </w:r>
      <w:r>
        <w:t>to be achieved in timescales which me</w:t>
      </w:r>
      <w:r w:rsidR="00FB146B">
        <w:t>e</w:t>
      </w:r>
      <w:r>
        <w:t>t children’s needs they “should not think or plan sequentially, but consider a variety of options in tandem” (Scottish Government</w:t>
      </w:r>
      <w:r w:rsidR="007B1AB7">
        <w:t>,</w:t>
      </w:r>
      <w:r>
        <w:t xml:space="preserve"> 2008b, p</w:t>
      </w:r>
      <w:r w:rsidR="007B1AB7">
        <w:t>.</w:t>
      </w:r>
      <w:r>
        <w:t>74).</w:t>
      </w:r>
      <w:r w:rsidR="00263B76">
        <w:t xml:space="preserve"> </w:t>
      </w:r>
      <w:r>
        <w:t>For a significant number of children (13%) there were multiple parallel plans in place initially</w:t>
      </w:r>
      <w:r w:rsidR="00FE4AE9">
        <w:t>.</w:t>
      </w:r>
      <w:r>
        <w:t xml:space="preserve"> </w:t>
      </w:r>
      <w:r w:rsidR="00FE4AE9">
        <w:t>S</w:t>
      </w:r>
      <w:r>
        <w:t>ome had a plan for adoption by a stranger but placement with kin was also being considered, others had plans for reunification but alternative long-term options, such as placement with kinship carers or adoption</w:t>
      </w:r>
      <w:r w:rsidR="00EF2189">
        <w:t>,</w:t>
      </w:r>
      <w:r>
        <w:t xml:space="preserve"> were also being looked into.</w:t>
      </w:r>
    </w:p>
    <w:p w14:paraId="7C2B02CA" w14:textId="40BD2E32" w:rsidR="004173BD" w:rsidRDefault="004173BD" w:rsidP="004173BD">
      <w:pPr>
        <w:pStyle w:val="Heading2"/>
      </w:pPr>
      <w:bookmarkStart w:id="75" w:name="_Toc9837486"/>
      <w:r>
        <w:t xml:space="preserve">5.2 </w:t>
      </w:r>
      <w:r w:rsidR="00B80267">
        <w:t>P</w:t>
      </w:r>
      <w:r>
        <w:t>athways through the system</w:t>
      </w:r>
      <w:bookmarkEnd w:id="75"/>
    </w:p>
    <w:p w14:paraId="1916E8F6" w14:textId="5A76D423" w:rsidR="004173BD" w:rsidRDefault="004173BD" w:rsidP="004173BD">
      <w:r>
        <w:t>Children’s pathways through</w:t>
      </w:r>
      <w:r w:rsidR="00FB146B">
        <w:t>,</w:t>
      </w:r>
      <w:r>
        <w:t xml:space="preserve"> and in some cases out of, the looked after system were varied and complex.</w:t>
      </w:r>
      <w:r w:rsidR="00263B76">
        <w:t xml:space="preserve"> </w:t>
      </w:r>
      <w:r>
        <w:t>The data for this section comes mainly from the Children Looked After Statistics (CLAS), and refers to the three</w:t>
      </w:r>
      <w:r w:rsidR="007B1AB7">
        <w:t>-</w:t>
      </w:r>
      <w:r>
        <w:t>to</w:t>
      </w:r>
      <w:r w:rsidR="007B1AB7">
        <w:t>-</w:t>
      </w:r>
      <w:r>
        <w:t>four</w:t>
      </w:r>
      <w:r w:rsidR="00DC7095">
        <w:t>-</w:t>
      </w:r>
      <w:r>
        <w:t>year</w:t>
      </w:r>
      <w:r w:rsidR="00EF2189">
        <w:t xml:space="preserve"> period </w:t>
      </w:r>
      <w:r>
        <w:t xml:space="preserve">from when </w:t>
      </w:r>
      <w:r w:rsidR="00EF2189">
        <w:t>children</w:t>
      </w:r>
      <w:r>
        <w:t xml:space="preserve"> became looked after away from home in 2012-13 to 31 July 2016.</w:t>
      </w:r>
      <w:r w:rsidR="00263B76">
        <w:t xml:space="preserve"> </w:t>
      </w:r>
      <w:r>
        <w:t xml:space="preserve">Although this timeframe does not coincide directly </w:t>
      </w:r>
      <w:r>
        <w:lastRenderedPageBreak/>
        <w:t xml:space="preserve">with when the survey data was gathered from social workers </w:t>
      </w:r>
      <w:r w:rsidR="00FB146B">
        <w:t>and ca</w:t>
      </w:r>
      <w:r>
        <w:t>regivers, it offers a consistent period to describe and compare children’s pathways.</w:t>
      </w:r>
    </w:p>
    <w:p w14:paraId="1EF3D64C" w14:textId="0C6CD5CE" w:rsidR="004173BD" w:rsidRDefault="004173BD" w:rsidP="004173BD">
      <w:r>
        <w:t xml:space="preserve">The majority of children (88%) had only one episode of being looked after, a similar figure to that seen in the </w:t>
      </w:r>
      <w:r>
        <w:rPr>
          <w:i/>
        </w:rPr>
        <w:t xml:space="preserve">Pathways </w:t>
      </w:r>
      <w:r w:rsidR="00CC1035" w:rsidRPr="00DB03AC">
        <w:t>strand</w:t>
      </w:r>
      <w:r w:rsidR="00CC1035">
        <w:t xml:space="preserve"> </w:t>
      </w:r>
      <w:r>
        <w:t xml:space="preserve">for all children </w:t>
      </w:r>
      <w:r w:rsidR="00353067">
        <w:t xml:space="preserve">aged five and under </w:t>
      </w:r>
      <w:r>
        <w:t>who became looked after in 2012-13.</w:t>
      </w:r>
      <w:r w:rsidR="00263B76">
        <w:t xml:space="preserve"> </w:t>
      </w:r>
      <w:r>
        <w:t>However, drawing on these figures alone may overestimate children’s stability, as within a single episode, children may experience one o</w:t>
      </w:r>
      <w:r w:rsidR="00FB146B">
        <w:t>r</w:t>
      </w:r>
      <w:r>
        <w:t xml:space="preserve"> more periods of being looked after away from home or at home.</w:t>
      </w:r>
      <w:r w:rsidR="00263B76">
        <w:t xml:space="preserve"> </w:t>
      </w:r>
      <w:r>
        <w:t>Children may also experience several placement moves or changes in legal status within one episode of being looked after.</w:t>
      </w:r>
      <w:r w:rsidR="00263B76">
        <w:t xml:space="preserve"> </w:t>
      </w:r>
    </w:p>
    <w:p w14:paraId="0B70EC8B" w14:textId="11F0A8FE" w:rsidR="004173BD" w:rsidRDefault="004173BD" w:rsidP="004173BD">
      <w:pPr>
        <w:pStyle w:val="Heading3"/>
      </w:pPr>
      <w:r>
        <w:t>Periods looked after away from home</w:t>
      </w:r>
    </w:p>
    <w:p w14:paraId="062F3630" w14:textId="20FDF817" w:rsidR="004173BD" w:rsidRDefault="004173BD" w:rsidP="004173BD">
      <w:r>
        <w:t xml:space="preserve">Figure </w:t>
      </w:r>
      <w:r w:rsidR="000A6514">
        <w:t>7</w:t>
      </w:r>
      <w:r>
        <w:t xml:space="preserve"> shows the percentage of the children who had single or multiple periods of being looked after away from home.</w:t>
      </w:r>
    </w:p>
    <w:p w14:paraId="4A234E51" w14:textId="194FC55F" w:rsidR="00FF3FF9" w:rsidRDefault="00FF3FF9" w:rsidP="00FF3FF9">
      <w:pPr>
        <w:pStyle w:val="Fighead"/>
      </w:pPr>
      <w:r>
        <w:t>Figure 7: Periods looked after away from home (n=433)</w:t>
      </w:r>
    </w:p>
    <w:p w14:paraId="41493017" w14:textId="0A23F86C" w:rsidR="004173BD" w:rsidRDefault="002F002C" w:rsidP="00FF3FF9">
      <w:pPr>
        <w:pStyle w:val="Fighead"/>
        <w:spacing w:line="240" w:lineRule="auto"/>
      </w:pPr>
      <w:bookmarkStart w:id="76" w:name="_Toc11145113"/>
      <w:r>
        <w:rPr>
          <w:noProof/>
          <w:lang w:eastAsia="en-GB"/>
        </w:rPr>
        <w:drawing>
          <wp:inline distT="0" distB="0" distL="0" distR="0" wp14:anchorId="2AC989B2" wp14:editId="3B783D8A">
            <wp:extent cx="5904000" cy="3985200"/>
            <wp:effectExtent l="0" t="0" r="1905" b="15875"/>
            <wp:docPr id="18" name="Chart 18" descr="Pie chart showing periods looked after away from home ">
              <a:extLst xmlns:a="http://schemas.openxmlformats.org/drawingml/2006/main">
                <a:ext uri="{FF2B5EF4-FFF2-40B4-BE49-F238E27FC236}">
                  <a16:creationId xmlns:a16="http://schemas.microsoft.com/office/drawing/2014/main" id="{92EE7C37-AC3F-4DD6-B1D9-5BF80544B59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76"/>
    </w:p>
    <w:p w14:paraId="731DDF24" w14:textId="5A37AF0A" w:rsidR="004173BD" w:rsidRDefault="004173BD" w:rsidP="00DC7095">
      <w:pPr>
        <w:pStyle w:val="Extraspace"/>
      </w:pPr>
      <w:r>
        <w:t xml:space="preserve">Around half of children (49%) were placed away from home on a single occasion, had ceased to be looked after (through reunification to parents, or placement with adoptive parents or kinship carers </w:t>
      </w:r>
      <w:proofErr w:type="spellStart"/>
      <w:r>
        <w:t>outwith</w:t>
      </w:r>
      <w:proofErr w:type="spellEnd"/>
      <w:r>
        <w:t xml:space="preserve"> the looked after system), and </w:t>
      </w:r>
      <w:r w:rsidR="006C4B9B">
        <w:t xml:space="preserve">had </w:t>
      </w:r>
      <w:r>
        <w:t xml:space="preserve">not </w:t>
      </w:r>
      <w:r w:rsidR="006C4B9B">
        <w:t xml:space="preserve">been </w:t>
      </w:r>
      <w:r>
        <w:t>accommodated again during the study period.</w:t>
      </w:r>
      <w:r w:rsidR="00263B76">
        <w:t xml:space="preserve"> </w:t>
      </w:r>
      <w:r>
        <w:t>A second group of children (38%) had a single continuous period of being looked after away from home</w:t>
      </w:r>
      <w:r w:rsidR="00FB146B">
        <w:t>,</w:t>
      </w:r>
      <w:r>
        <w:t xml:space="preserve"> from the baseline year to the end of the CLAS data period in 2016.</w:t>
      </w:r>
    </w:p>
    <w:p w14:paraId="5C064DFB" w14:textId="7B50F89C" w:rsidR="004173BD" w:rsidRDefault="004173BD" w:rsidP="004173BD">
      <w:pPr>
        <w:rPr>
          <w:rFonts w:eastAsia="Times New Roman" w:cstheme="minorHAnsi"/>
          <w:color w:val="222222"/>
          <w:szCs w:val="24"/>
          <w:lang w:eastAsia="en-GB"/>
        </w:rPr>
      </w:pPr>
      <w:r>
        <w:rPr>
          <w:rFonts w:cstheme="minorHAnsi"/>
        </w:rPr>
        <w:t>The remaining 58 children (13%) had two or more periods of being looked after away from home. Around two</w:t>
      </w:r>
      <w:r w:rsidR="008C1DEE">
        <w:rPr>
          <w:rFonts w:cstheme="minorHAnsi"/>
        </w:rPr>
        <w:t xml:space="preserve"> </w:t>
      </w:r>
      <w:r>
        <w:rPr>
          <w:rFonts w:cstheme="minorHAnsi"/>
        </w:rPr>
        <w:t>thirds (40) of these children were still (or again) looked after away from home at the end of the CLAS data period, whilst 18 had ceased to be looked after away from home by this point. It is likely that for some, if not all, of these children their experience of multiple periods of accommodation was the result of unsuccessful attempts to reunify them</w:t>
      </w:r>
      <w:r>
        <w:t xml:space="preserve"> with their families</w:t>
      </w:r>
      <w:r>
        <w:rPr>
          <w:rFonts w:eastAsia="Times New Roman" w:cstheme="minorHAnsi"/>
          <w:color w:val="222222"/>
          <w:szCs w:val="24"/>
          <w:lang w:eastAsia="en-GB"/>
        </w:rPr>
        <w:t>.</w:t>
      </w:r>
    </w:p>
    <w:p w14:paraId="78EA7138" w14:textId="77777777" w:rsidR="004173BD" w:rsidRDefault="004173BD" w:rsidP="004173BD">
      <w:pPr>
        <w:pStyle w:val="Heading3"/>
      </w:pPr>
      <w:r>
        <w:lastRenderedPageBreak/>
        <w:t>Number of placement changes</w:t>
      </w:r>
    </w:p>
    <w:p w14:paraId="550665C8" w14:textId="2B186904" w:rsidR="004173BD" w:rsidRDefault="004173BD" w:rsidP="004173BD">
      <w:r>
        <w:t>Placement moves can bring instability, although some moves are planned, such as from a short-term or emergency placement (under a Warrant/Interim Compulsory Supervision Order) to a placement selected to suit their needs or designed to be longer-term.</w:t>
      </w:r>
      <w:r w:rsidR="00263B76">
        <w:t xml:space="preserve"> </w:t>
      </w:r>
      <w:r>
        <w:t xml:space="preserve">Table </w:t>
      </w:r>
      <w:r w:rsidR="005F445A">
        <w:t>19</w:t>
      </w:r>
      <w:r>
        <w:t xml:space="preserve"> shows the number of placement changes that children had in the three to four</w:t>
      </w:r>
      <w:r w:rsidR="001F089E">
        <w:t>-</w:t>
      </w:r>
      <w:r>
        <w:t>year period after becoming looked after.</w:t>
      </w:r>
      <w:r w:rsidR="00263B76">
        <w:t xml:space="preserve"> </w:t>
      </w:r>
      <w:r>
        <w:t xml:space="preserve">Almost </w:t>
      </w:r>
      <w:r w:rsidR="00C82544">
        <w:t>one</w:t>
      </w:r>
      <w:r>
        <w:t xml:space="preserve"> third (139, 32%) of children had only one placement, with a further third (147, 34%) having just one placement move.</w:t>
      </w:r>
    </w:p>
    <w:p w14:paraId="717B8DFC" w14:textId="11D35ED5" w:rsidR="004173BD" w:rsidRDefault="004173BD" w:rsidP="004173BD">
      <w:pPr>
        <w:pStyle w:val="tableheading"/>
      </w:pPr>
      <w:bookmarkStart w:id="77" w:name="_Toc11145087"/>
      <w:r>
        <w:t xml:space="preserve">Table </w:t>
      </w:r>
      <w:r w:rsidR="005F445A">
        <w:t>19</w:t>
      </w:r>
      <w:r>
        <w:t>: Number of placement changes (n=433)</w:t>
      </w:r>
      <w:bookmarkEnd w:id="77"/>
    </w:p>
    <w:tbl>
      <w:tblPr>
        <w:tblStyle w:val="TableGrid11"/>
        <w:tblW w:w="9298" w:type="dxa"/>
        <w:tblLook w:val="04A0" w:firstRow="1" w:lastRow="0" w:firstColumn="1" w:lastColumn="0" w:noHBand="0" w:noVBand="1"/>
      </w:tblPr>
      <w:tblGrid>
        <w:gridCol w:w="5102"/>
        <w:gridCol w:w="2098"/>
        <w:gridCol w:w="2098"/>
      </w:tblGrid>
      <w:tr w:rsidR="0091581D" w:rsidRPr="0091581D" w14:paraId="60D4BBA4" w14:textId="77777777" w:rsidTr="0091581D">
        <w:trPr>
          <w:trHeight w:val="340"/>
        </w:trPr>
        <w:tc>
          <w:tcPr>
            <w:tcW w:w="5102" w:type="dxa"/>
            <w:tcBorders>
              <w:top w:val="single" w:sz="4" w:space="0" w:color="auto"/>
              <w:left w:val="single" w:sz="4" w:space="0" w:color="auto"/>
              <w:bottom w:val="single" w:sz="4" w:space="0" w:color="auto"/>
              <w:right w:val="single" w:sz="12" w:space="0" w:color="auto"/>
            </w:tcBorders>
            <w:shd w:val="clear" w:color="auto" w:fill="E7E6E6"/>
          </w:tcPr>
          <w:p w14:paraId="67C42FE5" w14:textId="77777777" w:rsidR="0091581D" w:rsidRPr="0091581D" w:rsidRDefault="0091581D" w:rsidP="0091581D">
            <w:pPr>
              <w:spacing w:after="0"/>
              <w:rPr>
                <w:rFonts w:eastAsia="Calibri" w:cs="Times New Roman"/>
              </w:rPr>
            </w:pPr>
          </w:p>
        </w:tc>
        <w:tc>
          <w:tcPr>
            <w:tcW w:w="2098" w:type="dxa"/>
            <w:tcBorders>
              <w:top w:val="single" w:sz="4" w:space="0" w:color="auto"/>
              <w:left w:val="single" w:sz="12" w:space="0" w:color="auto"/>
              <w:bottom w:val="single" w:sz="4" w:space="0" w:color="auto"/>
              <w:right w:val="single" w:sz="12" w:space="0" w:color="auto"/>
            </w:tcBorders>
            <w:shd w:val="clear" w:color="auto" w:fill="E7E6E6"/>
            <w:vAlign w:val="center"/>
            <w:hideMark/>
          </w:tcPr>
          <w:p w14:paraId="6C6E6571" w14:textId="77777777" w:rsidR="0091581D" w:rsidRPr="0091581D" w:rsidRDefault="0091581D" w:rsidP="0091581D">
            <w:pPr>
              <w:spacing w:after="0"/>
              <w:jc w:val="center"/>
              <w:rPr>
                <w:rFonts w:eastAsia="Calibri" w:cs="Times New Roman"/>
              </w:rPr>
            </w:pPr>
            <w:r w:rsidRPr="0091581D">
              <w:rPr>
                <w:rFonts w:eastAsia="Calibri" w:cs="Times New Roman"/>
              </w:rPr>
              <w:t>n</w:t>
            </w:r>
          </w:p>
        </w:tc>
        <w:tc>
          <w:tcPr>
            <w:tcW w:w="2098" w:type="dxa"/>
            <w:tcBorders>
              <w:top w:val="single" w:sz="4" w:space="0" w:color="auto"/>
              <w:left w:val="single" w:sz="12" w:space="0" w:color="auto"/>
              <w:bottom w:val="single" w:sz="4" w:space="0" w:color="auto"/>
              <w:right w:val="single" w:sz="4" w:space="0" w:color="auto"/>
            </w:tcBorders>
            <w:shd w:val="clear" w:color="auto" w:fill="E7E6E6"/>
            <w:vAlign w:val="center"/>
            <w:hideMark/>
          </w:tcPr>
          <w:p w14:paraId="6236868D" w14:textId="77777777" w:rsidR="0091581D" w:rsidRPr="0091581D" w:rsidRDefault="0091581D" w:rsidP="0091581D">
            <w:pPr>
              <w:spacing w:after="0"/>
              <w:jc w:val="center"/>
              <w:rPr>
                <w:rFonts w:eastAsia="Calibri" w:cs="Times New Roman"/>
              </w:rPr>
            </w:pPr>
            <w:r w:rsidRPr="0091581D">
              <w:rPr>
                <w:rFonts w:eastAsia="Calibri" w:cs="Times New Roman"/>
              </w:rPr>
              <w:t>%</w:t>
            </w:r>
          </w:p>
        </w:tc>
      </w:tr>
      <w:tr w:rsidR="0091581D" w:rsidRPr="0091581D" w14:paraId="53C86845"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5C2F7C69" w14:textId="77777777" w:rsidR="0091581D" w:rsidRPr="0091581D" w:rsidRDefault="0091581D" w:rsidP="0091581D">
            <w:pPr>
              <w:spacing w:after="0"/>
              <w:rPr>
                <w:rFonts w:eastAsia="Calibri" w:cs="Times New Roman"/>
              </w:rPr>
            </w:pPr>
            <w:r w:rsidRPr="0091581D">
              <w:rPr>
                <w:rFonts w:eastAsia="Calibri" w:cs="Times New Roman"/>
              </w:rPr>
              <w:t>Single placement</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24C4AF53" w14:textId="77777777" w:rsidR="0091581D" w:rsidRPr="0091581D" w:rsidRDefault="0091581D" w:rsidP="0091581D">
            <w:pPr>
              <w:spacing w:after="0"/>
              <w:jc w:val="right"/>
              <w:rPr>
                <w:rFonts w:eastAsia="Calibri" w:cs="Times New Roman"/>
              </w:rPr>
            </w:pPr>
            <w:r w:rsidRPr="0091581D">
              <w:rPr>
                <w:rFonts w:eastAsia="Calibri" w:cs="Times New Roman"/>
              </w:rPr>
              <w:t>139</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2886BB33" w14:textId="77777777" w:rsidR="0091581D" w:rsidRPr="0091581D" w:rsidRDefault="0091581D" w:rsidP="0091581D">
            <w:pPr>
              <w:spacing w:after="0"/>
              <w:jc w:val="right"/>
              <w:rPr>
                <w:rFonts w:eastAsia="Calibri" w:cs="Times New Roman"/>
              </w:rPr>
            </w:pPr>
            <w:r w:rsidRPr="0091581D">
              <w:rPr>
                <w:rFonts w:eastAsia="Calibri" w:cs="Times New Roman"/>
              </w:rPr>
              <w:t>32.1</w:t>
            </w:r>
          </w:p>
        </w:tc>
      </w:tr>
      <w:tr w:rsidR="0091581D" w:rsidRPr="0091581D" w14:paraId="12FD355A"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4A55099D" w14:textId="77777777" w:rsidR="0091581D" w:rsidRPr="0091581D" w:rsidRDefault="0091581D" w:rsidP="0091581D">
            <w:pPr>
              <w:spacing w:after="0"/>
              <w:rPr>
                <w:rFonts w:eastAsia="Calibri" w:cs="Times New Roman"/>
              </w:rPr>
            </w:pPr>
            <w:r w:rsidRPr="0091581D">
              <w:rPr>
                <w:rFonts w:eastAsia="Calibri" w:cs="Times New Roman"/>
              </w:rPr>
              <w:t>One placement change</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3B5EB11D" w14:textId="77777777" w:rsidR="0091581D" w:rsidRPr="0091581D" w:rsidRDefault="0091581D" w:rsidP="0091581D">
            <w:pPr>
              <w:spacing w:after="0"/>
              <w:jc w:val="right"/>
              <w:rPr>
                <w:rFonts w:eastAsia="Calibri" w:cs="Times New Roman"/>
              </w:rPr>
            </w:pPr>
            <w:r w:rsidRPr="0091581D">
              <w:rPr>
                <w:rFonts w:eastAsia="Calibri" w:cs="Times New Roman"/>
              </w:rPr>
              <w:t>147</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3ABD80A6" w14:textId="77777777" w:rsidR="0091581D" w:rsidRPr="0091581D" w:rsidRDefault="0091581D" w:rsidP="0091581D">
            <w:pPr>
              <w:spacing w:after="0"/>
              <w:jc w:val="right"/>
              <w:rPr>
                <w:rFonts w:eastAsia="Calibri" w:cs="Times New Roman"/>
              </w:rPr>
            </w:pPr>
            <w:r w:rsidRPr="0091581D">
              <w:rPr>
                <w:rFonts w:eastAsia="Calibri" w:cs="Times New Roman"/>
              </w:rPr>
              <w:t>33.9</w:t>
            </w:r>
          </w:p>
        </w:tc>
      </w:tr>
      <w:tr w:rsidR="0091581D" w:rsidRPr="0091581D" w14:paraId="2A5FD24A"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16F47765" w14:textId="77777777" w:rsidR="0091581D" w:rsidRPr="0091581D" w:rsidRDefault="0091581D" w:rsidP="0091581D">
            <w:pPr>
              <w:spacing w:after="0"/>
              <w:rPr>
                <w:rFonts w:eastAsia="Calibri" w:cs="Times New Roman"/>
              </w:rPr>
            </w:pPr>
            <w:r w:rsidRPr="0091581D">
              <w:rPr>
                <w:rFonts w:eastAsia="Calibri" w:cs="Times New Roman"/>
              </w:rPr>
              <w:t>Two placement changes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3B950BEC" w14:textId="77777777" w:rsidR="0091581D" w:rsidRPr="0091581D" w:rsidRDefault="0091581D" w:rsidP="0091581D">
            <w:pPr>
              <w:spacing w:after="0"/>
              <w:jc w:val="right"/>
              <w:rPr>
                <w:rFonts w:eastAsia="Calibri" w:cs="Times New Roman"/>
              </w:rPr>
            </w:pPr>
            <w:r w:rsidRPr="0091581D">
              <w:rPr>
                <w:rFonts w:eastAsia="Calibri" w:cs="Times New Roman"/>
              </w:rPr>
              <w:t>87</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5FF73958" w14:textId="77777777" w:rsidR="0091581D" w:rsidRPr="0091581D" w:rsidRDefault="0091581D" w:rsidP="0091581D">
            <w:pPr>
              <w:spacing w:after="0"/>
              <w:jc w:val="right"/>
              <w:rPr>
                <w:rFonts w:eastAsia="Calibri" w:cs="Times New Roman"/>
              </w:rPr>
            </w:pPr>
            <w:r w:rsidRPr="0091581D">
              <w:rPr>
                <w:rFonts w:eastAsia="Calibri" w:cs="Times New Roman"/>
              </w:rPr>
              <w:t>20.1</w:t>
            </w:r>
          </w:p>
        </w:tc>
      </w:tr>
      <w:tr w:rsidR="0091581D" w:rsidRPr="0091581D" w14:paraId="22FF1AA3" w14:textId="77777777" w:rsidTr="00E56876">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39133B3F" w14:textId="77777777" w:rsidR="0091581D" w:rsidRPr="0091581D" w:rsidRDefault="0091581D" w:rsidP="0091581D">
            <w:pPr>
              <w:spacing w:after="0"/>
              <w:rPr>
                <w:rFonts w:eastAsia="Calibri" w:cs="Times New Roman"/>
              </w:rPr>
            </w:pPr>
            <w:r w:rsidRPr="0091581D">
              <w:rPr>
                <w:rFonts w:eastAsia="Calibri" w:cs="Times New Roman"/>
              </w:rPr>
              <w:t>Three or more placement changes</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31D4BBFA" w14:textId="77777777" w:rsidR="0091581D" w:rsidRPr="0091581D" w:rsidRDefault="0091581D" w:rsidP="0091581D">
            <w:pPr>
              <w:spacing w:after="0"/>
              <w:jc w:val="right"/>
              <w:rPr>
                <w:rFonts w:eastAsia="Calibri" w:cs="Times New Roman"/>
              </w:rPr>
            </w:pPr>
            <w:r w:rsidRPr="0091581D">
              <w:rPr>
                <w:rFonts w:eastAsia="Calibri" w:cs="Times New Roman"/>
              </w:rPr>
              <w:t>60</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493C225D" w14:textId="77777777" w:rsidR="0091581D" w:rsidRPr="0091581D" w:rsidRDefault="0091581D" w:rsidP="0091581D">
            <w:pPr>
              <w:spacing w:after="0"/>
              <w:jc w:val="right"/>
              <w:rPr>
                <w:rFonts w:eastAsia="Calibri" w:cs="Times New Roman"/>
              </w:rPr>
            </w:pPr>
            <w:r w:rsidRPr="0091581D">
              <w:rPr>
                <w:rFonts w:eastAsia="Calibri" w:cs="Times New Roman"/>
              </w:rPr>
              <w:t>13.9</w:t>
            </w:r>
          </w:p>
        </w:tc>
      </w:tr>
      <w:tr w:rsidR="0091581D" w:rsidRPr="0091581D" w14:paraId="0290D00C"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2FAD9251" w14:textId="77777777" w:rsidR="0091581D" w:rsidRPr="0091581D" w:rsidRDefault="0091581D" w:rsidP="0091581D">
            <w:pPr>
              <w:spacing w:after="0"/>
              <w:rPr>
                <w:rFonts w:eastAsia="Calibri" w:cs="Times New Roman"/>
              </w:rPr>
            </w:pPr>
            <w:r w:rsidRPr="0091581D">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30D3029F" w14:textId="77777777" w:rsidR="0091581D" w:rsidRPr="0091581D" w:rsidRDefault="0091581D" w:rsidP="0091581D">
            <w:pPr>
              <w:spacing w:after="0"/>
              <w:jc w:val="right"/>
              <w:rPr>
                <w:rFonts w:eastAsia="Calibri" w:cs="Times New Roman"/>
              </w:rPr>
            </w:pPr>
            <w:r w:rsidRPr="0091581D">
              <w:rPr>
                <w:rFonts w:eastAsia="Calibri" w:cs="Times New Roman"/>
              </w:rPr>
              <w:t>433</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2A185565" w14:textId="77777777" w:rsidR="0091581D" w:rsidRPr="0091581D" w:rsidRDefault="0091581D" w:rsidP="0091581D">
            <w:pPr>
              <w:spacing w:after="0"/>
              <w:jc w:val="right"/>
              <w:rPr>
                <w:rFonts w:eastAsia="Calibri" w:cs="Times New Roman"/>
              </w:rPr>
            </w:pPr>
            <w:r w:rsidRPr="0091581D">
              <w:rPr>
                <w:rFonts w:eastAsia="Calibri" w:cs="Times New Roman"/>
              </w:rPr>
              <w:t>100.0</w:t>
            </w:r>
          </w:p>
        </w:tc>
      </w:tr>
    </w:tbl>
    <w:p w14:paraId="5CEC81C1" w14:textId="77777777" w:rsidR="004173BD" w:rsidRDefault="004173BD" w:rsidP="004173BD"/>
    <w:p w14:paraId="783AC2B8" w14:textId="425E144B" w:rsidR="004173BD" w:rsidRDefault="00B80267" w:rsidP="004173BD">
      <w:pPr>
        <w:pStyle w:val="Heading3"/>
      </w:pPr>
      <w:r>
        <w:t>P</w:t>
      </w:r>
      <w:r w:rsidR="004173BD">
        <w:t>ermanence status at the time of the social worker survey</w:t>
      </w:r>
    </w:p>
    <w:p w14:paraId="014D057C" w14:textId="274FBF92" w:rsidR="004173BD" w:rsidRDefault="004173BD" w:rsidP="004173BD">
      <w:r>
        <w:t>At the time</w:t>
      </w:r>
      <w:r w:rsidR="006C4B9B">
        <w:t xml:space="preserve"> of</w:t>
      </w:r>
      <w:r>
        <w:t xml:space="preserve"> the social worker survey</w:t>
      </w:r>
      <w:r w:rsidR="006C4B9B">
        <w:t>,</w:t>
      </w:r>
      <w:r>
        <w:t xml:space="preserve"> just under </w:t>
      </w:r>
      <w:r w:rsidR="0091581D">
        <w:t>one</w:t>
      </w:r>
      <w:r>
        <w:t xml:space="preserve"> fifth of children (74, 17%) were reunified with parents, including 13 children who were looked after at home.</w:t>
      </w:r>
      <w:r w:rsidR="00263B76">
        <w:t xml:space="preserve"> </w:t>
      </w:r>
      <w:r>
        <w:t xml:space="preserve">Fifteen per cent of children (65) were placed with kinship carers </w:t>
      </w:r>
      <w:proofErr w:type="spellStart"/>
      <w:r>
        <w:t>outwith</w:t>
      </w:r>
      <w:proofErr w:type="spellEnd"/>
      <w:r>
        <w:t xml:space="preserve"> the looked after system (</w:t>
      </w:r>
      <w:r w:rsidR="00053400">
        <w:t>S</w:t>
      </w:r>
      <w:r>
        <w:t>ection 11).</w:t>
      </w:r>
      <w:r w:rsidR="00263B76">
        <w:t xml:space="preserve"> </w:t>
      </w:r>
      <w:r>
        <w:t xml:space="preserve">Over </w:t>
      </w:r>
      <w:r w:rsidR="0091581D">
        <w:t>one</w:t>
      </w:r>
      <w:r>
        <w:t xml:space="preserve"> third (154, 36%) of children were on an adoption pathway.</w:t>
      </w:r>
      <w:r w:rsidR="00263B76">
        <w:t xml:space="preserve"> </w:t>
      </w:r>
      <w:r>
        <w:t>This included 107 children (25%</w:t>
      </w:r>
      <w:r w:rsidR="006C4B9B">
        <w:t>)</w:t>
      </w:r>
      <w:r>
        <w:t xml:space="preserve"> who had been adopted, 20 children (5%) placed with prospective adopters under a POA</w:t>
      </w:r>
      <w:r w:rsidR="006C4B9B">
        <w:t>,</w:t>
      </w:r>
      <w:r>
        <w:t xml:space="preserve"> and 27 children (6%) living with prospective adopters on a CSO.</w:t>
      </w:r>
      <w:r w:rsidR="00263B76">
        <w:t xml:space="preserve"> </w:t>
      </w:r>
      <w:r>
        <w:t>The remaining 140 children (32%) were still looked after away from home, including 17 who were on a Permanence Order (PO).</w:t>
      </w:r>
    </w:p>
    <w:p w14:paraId="3427A015" w14:textId="4307393F" w:rsidR="004173BD" w:rsidRDefault="004173BD" w:rsidP="004173BD">
      <w:pPr>
        <w:pStyle w:val="Heading2"/>
        <w:rPr>
          <w:rFonts w:eastAsiaTheme="minorHAnsi"/>
        </w:rPr>
      </w:pPr>
      <w:bookmarkStart w:id="78" w:name="_Toc9837487"/>
      <w:r>
        <w:rPr>
          <w:rFonts w:eastAsiaTheme="minorHAnsi"/>
        </w:rPr>
        <w:t>5.3 Timing of decision</w:t>
      </w:r>
      <w:r w:rsidR="007313F8">
        <w:rPr>
          <w:rFonts w:eastAsiaTheme="minorHAnsi"/>
        </w:rPr>
        <w:t xml:space="preserve"> </w:t>
      </w:r>
      <w:r>
        <w:rPr>
          <w:rFonts w:eastAsiaTheme="minorHAnsi"/>
        </w:rPr>
        <w:t>making</w:t>
      </w:r>
      <w:bookmarkEnd w:id="78"/>
    </w:p>
    <w:p w14:paraId="62D896C6" w14:textId="09A27E3F" w:rsidR="004173BD" w:rsidRDefault="004173BD" w:rsidP="004173BD">
      <w:r>
        <w:t>This section provides information on the timing around different elements of decision</w:t>
      </w:r>
      <w:r w:rsidR="007313F8">
        <w:t xml:space="preserve"> </w:t>
      </w:r>
      <w:r>
        <w:t>making for different groups of children.</w:t>
      </w:r>
      <w:r w:rsidR="00263B76">
        <w:t xml:space="preserve"> </w:t>
      </w:r>
      <w:r>
        <w:t>This is illustrated by way of a series of flowcharts.</w:t>
      </w:r>
      <w:r w:rsidR="00263B76" w:rsidRPr="00C63B16">
        <w:t xml:space="preserve"> </w:t>
      </w:r>
      <w:r>
        <w:t xml:space="preserve">Not all children had completed their journey to permanence by </w:t>
      </w:r>
      <w:r w:rsidR="00786E89">
        <w:t xml:space="preserve">the </w:t>
      </w:r>
      <w:r>
        <w:t xml:space="preserve">time of </w:t>
      </w:r>
      <w:r w:rsidR="00786E89">
        <w:t xml:space="preserve">the </w:t>
      </w:r>
      <w:r>
        <w:t xml:space="preserve">social worker survey, so numbers in the flowcharts reduce. </w:t>
      </w:r>
    </w:p>
    <w:p w14:paraId="2A1D2856" w14:textId="77777777" w:rsidR="004173BD" w:rsidRDefault="004173BD" w:rsidP="004173BD">
      <w:pPr>
        <w:pStyle w:val="Heading3"/>
      </w:pPr>
      <w:r>
        <w:t>Decision to pursue permanence away from birth parents</w:t>
      </w:r>
    </w:p>
    <w:p w14:paraId="3BA12F21" w14:textId="51D878CB" w:rsidR="004173BD" w:rsidRDefault="00053400" w:rsidP="004173BD">
      <w:r>
        <w:t>W</w:t>
      </w:r>
      <w:r w:rsidR="004173BD">
        <w:t xml:space="preserve">here a child </w:t>
      </w:r>
      <w:r w:rsidR="00786E89">
        <w:t xml:space="preserve">has </w:t>
      </w:r>
      <w:r w:rsidR="004173BD">
        <w:t>been looked after away from home for six months and</w:t>
      </w:r>
      <w:r w:rsidR="004173BD">
        <w:rPr>
          <w:color w:val="000000"/>
          <w:shd w:val="clear" w:color="auto" w:fill="FFFFFF"/>
        </w:rPr>
        <w:t xml:space="preserve"> significant progress towards </w:t>
      </w:r>
      <w:r w:rsidR="00786E89">
        <w:rPr>
          <w:color w:val="000000"/>
          <w:shd w:val="clear" w:color="auto" w:fill="FFFFFF"/>
        </w:rPr>
        <w:t xml:space="preserve">reunification </w:t>
      </w:r>
      <w:r w:rsidR="004173BD">
        <w:rPr>
          <w:color w:val="000000"/>
          <w:shd w:val="clear" w:color="auto" w:fill="FFFFFF"/>
        </w:rPr>
        <w:t>has not been achieved, a Looked After Child (LAC) Review should consider whether permanence away from parents is required (Scottish Government</w:t>
      </w:r>
      <w:r w:rsidR="001952F4">
        <w:rPr>
          <w:color w:val="000000"/>
          <w:shd w:val="clear" w:color="auto" w:fill="FFFFFF"/>
        </w:rPr>
        <w:t>,</w:t>
      </w:r>
      <w:r w:rsidR="004173BD">
        <w:rPr>
          <w:color w:val="000000"/>
          <w:shd w:val="clear" w:color="auto" w:fill="FFFFFF"/>
        </w:rPr>
        <w:t xml:space="preserve"> 2011). This means</w:t>
      </w:r>
      <w:r w:rsidR="004173BD">
        <w:t xml:space="preserve"> the decision should be taken at or by the third review, </w:t>
      </w:r>
      <w:r w:rsidR="00736770">
        <w:t xml:space="preserve">which is held </w:t>
      </w:r>
      <w:r w:rsidR="004173BD">
        <w:t xml:space="preserve">between ten and eleven months </w:t>
      </w:r>
      <w:r w:rsidR="00C80D5D">
        <w:t>after a child becomes</w:t>
      </w:r>
      <w:r w:rsidR="004173BD">
        <w:t xml:space="preserve"> looked after away from home</w:t>
      </w:r>
      <w:r w:rsidR="001952F4">
        <w:t>.</w:t>
      </w:r>
      <w:r w:rsidR="00E816DA">
        <w:rPr>
          <w:rStyle w:val="FootnoteReference"/>
        </w:rPr>
        <w:footnoteReference w:id="42"/>
      </w:r>
    </w:p>
    <w:p w14:paraId="3199CE32" w14:textId="57618BD1" w:rsidR="004173BD" w:rsidRDefault="004173BD" w:rsidP="004173BD">
      <w:r>
        <w:t>Two</w:t>
      </w:r>
      <w:r w:rsidR="001952F4">
        <w:t xml:space="preserve"> </w:t>
      </w:r>
      <w:r>
        <w:t xml:space="preserve">thirds (65%) of children were known to have had a LAC review where the decision was made </w:t>
      </w:r>
      <w:r w:rsidR="00DF47A2">
        <w:t xml:space="preserve">to pursue permanence </w:t>
      </w:r>
      <w:r>
        <w:t>away from home.</w:t>
      </w:r>
      <w:r w:rsidR="00263B76">
        <w:t xml:space="preserve"> </w:t>
      </w:r>
      <w:r>
        <w:t xml:space="preserve">Just over </w:t>
      </w:r>
      <w:r w:rsidR="001952F4">
        <w:t>one</w:t>
      </w:r>
      <w:r>
        <w:t xml:space="preserve"> quarter of children (28%) were known not to have had a LAC review that made this decision, presumably because the plan </w:t>
      </w:r>
      <w:r w:rsidR="00873124">
        <w:t>was</w:t>
      </w:r>
      <w:r>
        <w:t xml:space="preserve"> that the</w:t>
      </w:r>
      <w:r w:rsidR="00DF47A2">
        <w:t>y</w:t>
      </w:r>
      <w:r>
        <w:t xml:space="preserve"> should be reunified to parents, whilst information was unknown for </w:t>
      </w:r>
      <w:r w:rsidR="000051A0">
        <w:t>seven per cent</w:t>
      </w:r>
      <w:r>
        <w:t xml:space="preserve"> of children.</w:t>
      </w:r>
      <w:r w:rsidR="00263B76">
        <w:t xml:space="preserve"> </w:t>
      </w:r>
    </w:p>
    <w:p w14:paraId="74881965" w14:textId="5A86C82E" w:rsidR="004173BD" w:rsidRDefault="00DF47A2" w:rsidP="004173BD">
      <w:r>
        <w:t xml:space="preserve">The </w:t>
      </w:r>
      <w:r w:rsidR="004173BD">
        <w:t xml:space="preserve">dates of key decisions </w:t>
      </w:r>
      <w:r>
        <w:t xml:space="preserve">were provided by social workers </w:t>
      </w:r>
      <w:r w:rsidR="004173BD">
        <w:t xml:space="preserve">for 249 children. This made it possible to </w:t>
      </w:r>
      <w:r>
        <w:t xml:space="preserve">calculate </w:t>
      </w:r>
      <w:r w:rsidR="004173BD">
        <w:t xml:space="preserve">the time from a child becoming looked </w:t>
      </w:r>
      <w:r>
        <w:t xml:space="preserve">after </w:t>
      </w:r>
      <w:r w:rsidR="004173BD">
        <w:t xml:space="preserve">to the decision being made to pursue </w:t>
      </w:r>
      <w:r w:rsidR="004173BD">
        <w:lastRenderedPageBreak/>
        <w:t>permanence away from parents.</w:t>
      </w:r>
      <w:r w:rsidR="00263B76">
        <w:t xml:space="preserve"> </w:t>
      </w:r>
      <w:r w:rsidR="004173BD">
        <w:t xml:space="preserve">Overall, 43% of decisions were made within </w:t>
      </w:r>
      <w:r>
        <w:t>six</w:t>
      </w:r>
      <w:r w:rsidR="004173BD">
        <w:t xml:space="preserve"> months, and three</w:t>
      </w:r>
      <w:r w:rsidR="00057F62">
        <w:t xml:space="preserve"> </w:t>
      </w:r>
      <w:r w:rsidR="004173BD">
        <w:t xml:space="preserve">quarters (74%) within 12 months. The time varied from less than a month to 55 months, with a median of </w:t>
      </w:r>
      <w:r>
        <w:t>eight</w:t>
      </w:r>
      <w:r w:rsidR="004173BD">
        <w:t xml:space="preserve"> months (IQR = 9 months). </w:t>
      </w:r>
    </w:p>
    <w:p w14:paraId="40D2A8CD" w14:textId="0498134A" w:rsidR="004173BD" w:rsidRDefault="004173BD" w:rsidP="004173BD">
      <w:r>
        <w:t>There was a strong association between the age at which children became looked after away from home and how quickly the decision was made to pursue permanence away from home</w:t>
      </w:r>
      <w:r w:rsidR="001A4434">
        <w:t>.</w:t>
      </w:r>
      <w:r w:rsidR="003C01F3">
        <w:rPr>
          <w:rStyle w:val="FootnoteReference"/>
        </w:rPr>
        <w:footnoteReference w:id="43"/>
      </w:r>
      <w:r>
        <w:t xml:space="preserve"> For nearly half (48%) of those who became looked after away from home as newborns (less than </w:t>
      </w:r>
      <w:r w:rsidR="005C31E5">
        <w:t>seven</w:t>
      </w:r>
      <w:r>
        <w:t xml:space="preserve"> days old)</w:t>
      </w:r>
      <w:r w:rsidR="00DF47A2">
        <w:t>,</w:t>
      </w:r>
      <w:r>
        <w:t xml:space="preserve"> the decision to pursue permanence away from parents was made within three months, compared </w:t>
      </w:r>
      <w:r w:rsidR="00B853AB">
        <w:t xml:space="preserve">to </w:t>
      </w:r>
      <w:r>
        <w:t>13</w:t>
      </w:r>
      <w:r w:rsidR="005C31E5">
        <w:t>%</w:t>
      </w:r>
      <w:r>
        <w:t xml:space="preserve"> of those</w:t>
      </w:r>
      <w:r w:rsidR="00263B76">
        <w:t xml:space="preserve"> </w:t>
      </w:r>
      <w:r>
        <w:t>looked after when older</w:t>
      </w:r>
      <w:r w:rsidR="003C01F3">
        <w:t>.</w:t>
      </w:r>
      <w:r>
        <w:t xml:space="preserve"> This suggests that the </w:t>
      </w:r>
      <w:r w:rsidR="00DF47A2">
        <w:t xml:space="preserve">pre-birth </w:t>
      </w:r>
      <w:r>
        <w:t xml:space="preserve">period is important in terms of assessment and decision making. For some children, social workers may </w:t>
      </w:r>
      <w:r w:rsidR="003C01F3">
        <w:t xml:space="preserve">have </w:t>
      </w:r>
      <w:r>
        <w:t>already started to plan for permanence away from home before they were born. The guidance underpinning pre-birth assessments in Scotland (Scottish Government</w:t>
      </w:r>
      <w:r w:rsidR="00EF1D21">
        <w:t>,</w:t>
      </w:r>
      <w:r>
        <w:t xml:space="preserve"> 2014</w:t>
      </w:r>
      <w:r w:rsidR="003D1649">
        <w:t>b</w:t>
      </w:r>
      <w:r>
        <w:t>), and the rest of the UK is limited. Concerns exist about the manner in which processes have been experienced by parents and the timeframes involved (Hodson</w:t>
      </w:r>
      <w:r w:rsidR="00EF1D21">
        <w:t>,</w:t>
      </w:r>
      <w:r>
        <w:t xml:space="preserve"> 2014; Broadhurst et al</w:t>
      </w:r>
      <w:r w:rsidR="00EF1D21">
        <w:t>,</w:t>
      </w:r>
      <w:r>
        <w:t xml:space="preserve"> 2017, 2018</w:t>
      </w:r>
      <w:r w:rsidR="00DF47A2">
        <w:t>;</w:t>
      </w:r>
      <w:r>
        <w:t xml:space="preserve"> Critchley</w:t>
      </w:r>
      <w:r w:rsidR="00EF1D21">
        <w:t>,</w:t>
      </w:r>
      <w:r>
        <w:t xml:space="preserve"> 2018; Featherstone et al</w:t>
      </w:r>
      <w:r w:rsidR="00EF1D21">
        <w:t>,</w:t>
      </w:r>
      <w:r>
        <w:t xml:space="preserve"> 2018).</w:t>
      </w:r>
    </w:p>
    <w:p w14:paraId="6CA2A1BA" w14:textId="50943708" w:rsidR="004173BD" w:rsidRDefault="004173BD" w:rsidP="004173BD">
      <w:r>
        <w:t xml:space="preserve">Where it took longer for </w:t>
      </w:r>
      <w:r w:rsidR="00DF47A2">
        <w:t xml:space="preserve">the LAC review decision to pursue permanence away from birth parents </w:t>
      </w:r>
      <w:r>
        <w:t>to be made, a Permanence Order or an Adoption Order</w:t>
      </w:r>
      <w:r w:rsidR="00873124">
        <w:t xml:space="preserve"> was less likely to have been granted</w:t>
      </w:r>
      <w:r>
        <w:t xml:space="preserve"> by the time of the social worker survey. For children where </w:t>
      </w:r>
      <w:r w:rsidR="00DF47A2">
        <w:t xml:space="preserve">this decision </w:t>
      </w:r>
      <w:r>
        <w:t>was made twelve or more months after they became looked after away from home</w:t>
      </w:r>
      <w:r w:rsidR="00DF47A2">
        <w:t>,</w:t>
      </w:r>
      <w:r>
        <w:t xml:space="preserve"> 94% (60 out of 64) had not </w:t>
      </w:r>
      <w:r w:rsidR="00DF47A2">
        <w:t>achieved permanence</w:t>
      </w:r>
      <w:r>
        <w:t xml:space="preserve"> by</w:t>
      </w:r>
      <w:r w:rsidR="00C24FAF">
        <w:t xml:space="preserve"> this time</w:t>
      </w:r>
      <w:r>
        <w:t>.</w:t>
      </w:r>
    </w:p>
    <w:p w14:paraId="362353EF" w14:textId="77777777" w:rsidR="004173BD" w:rsidRDefault="004173BD" w:rsidP="004173BD">
      <w:pPr>
        <w:pStyle w:val="Heading3"/>
        <w:rPr>
          <w:highlight w:val="yellow"/>
        </w:rPr>
      </w:pPr>
      <w:r>
        <w:t>Adoption and Permanence Panels</w:t>
      </w:r>
    </w:p>
    <w:p w14:paraId="0457B8F1" w14:textId="0256C445" w:rsidR="004173BD" w:rsidRDefault="004173BD" w:rsidP="00132360">
      <w:r>
        <w:t xml:space="preserve">Where the decision has been made that permanence away from parents is in a child’s best interests, and the requisite processes (including reports) have been completed, </w:t>
      </w:r>
      <w:r w:rsidR="00797210">
        <w:t xml:space="preserve">a Permanence Panel </w:t>
      </w:r>
      <w:r>
        <w:t xml:space="preserve">will be scheduled. The Adoption and Children (Scotland) Act 2007 outlines the manner in which </w:t>
      </w:r>
      <w:r w:rsidR="00DF47A2">
        <w:t>l</w:t>
      </w:r>
      <w:r>
        <w:t xml:space="preserve">ocal </w:t>
      </w:r>
      <w:r w:rsidR="00DF47A2">
        <w:t>a</w:t>
      </w:r>
      <w:r>
        <w:t xml:space="preserve">uthorities should establish </w:t>
      </w:r>
      <w:r w:rsidR="006A6741">
        <w:t>P</w:t>
      </w:r>
      <w:r>
        <w:t xml:space="preserve">ermanence </w:t>
      </w:r>
      <w:r w:rsidR="006A6741">
        <w:t>P</w:t>
      </w:r>
      <w:r>
        <w:t>anels</w:t>
      </w:r>
      <w:r w:rsidR="00797210">
        <w:t>,</w:t>
      </w:r>
      <w:r>
        <w:t xml:space="preserve"> with linked guidance. In most areas, the panel is formed as an Adoption and Permanence panel, so </w:t>
      </w:r>
      <w:r w:rsidR="00C24FAF">
        <w:t xml:space="preserve">that the full range of permanence routes </w:t>
      </w:r>
      <w:r>
        <w:t>can</w:t>
      </w:r>
      <w:r w:rsidR="00C24FAF">
        <w:t xml:space="preserve"> be </w:t>
      </w:r>
      <w:r>
        <w:t>consider</w:t>
      </w:r>
      <w:r w:rsidR="00C24FAF">
        <w:t>ed</w:t>
      </w:r>
      <w:r>
        <w:t>.</w:t>
      </w:r>
      <w:r w:rsidR="00263B76">
        <w:t xml:space="preserve"> </w:t>
      </w:r>
    </w:p>
    <w:p w14:paraId="345EA31C" w14:textId="33CEB3BE" w:rsidR="004173BD" w:rsidRDefault="004173BD" w:rsidP="00132360">
      <w:r>
        <w:t xml:space="preserve">The panel has a crucial role in </w:t>
      </w:r>
      <w:r w:rsidR="006A6741">
        <w:t xml:space="preserve">making </w:t>
      </w:r>
      <w:r>
        <w:t>decision</w:t>
      </w:r>
      <w:r w:rsidR="006A6741">
        <w:t>s</w:t>
      </w:r>
      <w:r w:rsidR="007313F8">
        <w:t xml:space="preserve"> </w:t>
      </w:r>
      <w:r>
        <w:t>about what placement (kinship care, long</w:t>
      </w:r>
      <w:r w:rsidR="00850D29">
        <w:t>-</w:t>
      </w:r>
      <w:r>
        <w:t xml:space="preserve">term foster care, </w:t>
      </w:r>
      <w:r w:rsidR="00C24FAF">
        <w:t xml:space="preserve">or </w:t>
      </w:r>
      <w:r>
        <w:t xml:space="preserve">adoption) and legal route (Section 11/Kinship Care Order, Permanence Order (PO), Permanence Order with Authority to Adopt (POA), </w:t>
      </w:r>
      <w:r w:rsidR="006A6741">
        <w:t>a</w:t>
      </w:r>
      <w:r>
        <w:t xml:space="preserve">doption </w:t>
      </w:r>
      <w:r w:rsidR="006A6741">
        <w:t>via</w:t>
      </w:r>
      <w:r>
        <w:t xml:space="preserve"> </w:t>
      </w:r>
      <w:r w:rsidR="006A6741">
        <w:t>d</w:t>
      </w:r>
      <w:r>
        <w:t xml:space="preserve">irect </w:t>
      </w:r>
      <w:r w:rsidR="006A6741">
        <w:t>p</w:t>
      </w:r>
      <w:r>
        <w:t>etition) might best secure permanence</w:t>
      </w:r>
      <w:r w:rsidR="006A6741">
        <w:t xml:space="preserve"> for a child</w:t>
      </w:r>
      <w:r>
        <w:t xml:space="preserve">. They make a recommendation to the </w:t>
      </w:r>
      <w:r w:rsidR="006171B9">
        <w:t>Agency Decision Maker</w:t>
      </w:r>
      <w:r>
        <w:rPr>
          <w:rStyle w:val="FootnoteReference"/>
          <w:rFonts w:ascii="Calibri" w:hAnsi="Calibri" w:cs="Calibri"/>
        </w:rPr>
        <w:footnoteReference w:id="44"/>
      </w:r>
      <w:r>
        <w:t>, based on reports provided by social work, legal and medical professionals and discussion at the panel with professionals, carers, and sometimes parents and child.</w:t>
      </w:r>
    </w:p>
    <w:p w14:paraId="2DA42D6F" w14:textId="78986553" w:rsidR="004173BD" w:rsidRDefault="004173BD" w:rsidP="004173BD">
      <w:r>
        <w:t>The time from the LAC Review decision to pursue permanence away from home to the date of the Adoption and Permanence panel ranged from less than a month to 47 months</w:t>
      </w:r>
      <w:r w:rsidR="005E4F10">
        <w:t>,</w:t>
      </w:r>
      <w:r>
        <w:t xml:space="preserve"> with a median of </w:t>
      </w:r>
      <w:r w:rsidR="005E4F10">
        <w:t>five</w:t>
      </w:r>
      <w:r>
        <w:t xml:space="preserve"> months (IQR =</w:t>
      </w:r>
      <w:r w:rsidR="00E47C0A">
        <w:t xml:space="preserve"> </w:t>
      </w:r>
      <w:r>
        <w:t>6 months, n=177)</w:t>
      </w:r>
      <w:r w:rsidR="005E4F10">
        <w:t>. T</w:t>
      </w:r>
      <w:r>
        <w:t>wo</w:t>
      </w:r>
      <w:r w:rsidR="00E47C0A">
        <w:t xml:space="preserve"> </w:t>
      </w:r>
      <w:r>
        <w:t xml:space="preserve">thirds (64%) were held within </w:t>
      </w:r>
      <w:r w:rsidR="005E4F10">
        <w:t>six</w:t>
      </w:r>
      <w:r>
        <w:t xml:space="preserve"> months.</w:t>
      </w:r>
      <w:r w:rsidR="00263B76">
        <w:t xml:space="preserve"> </w:t>
      </w:r>
      <w:r>
        <w:t xml:space="preserve">There was no statistically significant difference in the median time it took for a Panel to be held for children who went on to be adopted, were on a PO, or had not been granted a final legal order by the time of the social worker survey (Kruskal-Wallis = 1.92, </w:t>
      </w:r>
      <w:proofErr w:type="spellStart"/>
      <w:r>
        <w:t>df</w:t>
      </w:r>
      <w:proofErr w:type="spellEnd"/>
      <w:r w:rsidR="00E47C0A">
        <w:t xml:space="preserve"> </w:t>
      </w:r>
      <w:r>
        <w:t>=</w:t>
      </w:r>
      <w:r w:rsidR="00E47C0A">
        <w:t xml:space="preserve"> </w:t>
      </w:r>
      <w:r>
        <w:t xml:space="preserve">3, </w:t>
      </w:r>
      <w:r w:rsidRPr="00254C1F">
        <w:rPr>
          <w:i/>
          <w:iCs/>
        </w:rPr>
        <w:t>p</w:t>
      </w:r>
      <w:r w:rsidR="00E47C0A" w:rsidRPr="00254C1F">
        <w:rPr>
          <w:i/>
          <w:iCs/>
        </w:rPr>
        <w:t xml:space="preserve"> </w:t>
      </w:r>
      <w:r>
        <w:t>=</w:t>
      </w:r>
      <w:r w:rsidR="00E47C0A">
        <w:t xml:space="preserve"> </w:t>
      </w:r>
      <w:r>
        <w:t>0.59).</w:t>
      </w:r>
      <w:r w:rsidR="00263B76">
        <w:t xml:space="preserve"> </w:t>
      </w:r>
      <w:r>
        <w:t xml:space="preserve">This suggests that Adoption and Permanence panels do not prioritise adoption over other permanence pathways. It also suggests that any subsequent differences in timescales </w:t>
      </w:r>
      <w:r w:rsidR="00873124">
        <w:t>are</w:t>
      </w:r>
      <w:r>
        <w:t xml:space="preserve"> as a result of delays in later stages of the process.</w:t>
      </w:r>
    </w:p>
    <w:p w14:paraId="30454117" w14:textId="77777777" w:rsidR="00C74770" w:rsidRDefault="00C74770">
      <w:pPr>
        <w:spacing w:after="160" w:line="259" w:lineRule="auto"/>
      </w:pPr>
      <w:r>
        <w:br w:type="page"/>
      </w:r>
    </w:p>
    <w:p w14:paraId="09741B97" w14:textId="00CF6AEA" w:rsidR="00C74770" w:rsidRDefault="00C74770" w:rsidP="00C74770">
      <w:pPr>
        <w:pStyle w:val="Fighead"/>
      </w:pPr>
      <w:r>
        <w:lastRenderedPageBreak/>
        <w:t xml:space="preserve">Figure 8: </w:t>
      </w:r>
      <w:r>
        <w:tab/>
        <w:t>Median time from becoming looked after away from home to decision to pursue permanence away from home, and to Adoption and Permanence Panel</w:t>
      </w:r>
    </w:p>
    <w:p w14:paraId="0E6FC103" w14:textId="03128581" w:rsidR="004173BD" w:rsidRDefault="00EF29B2" w:rsidP="00C74770">
      <w:pPr>
        <w:pStyle w:val="Fighead"/>
        <w:spacing w:line="240" w:lineRule="auto"/>
      </w:pPr>
      <w:bookmarkStart w:id="79" w:name="_Toc11145114"/>
      <w:r>
        <w:rPr>
          <w:noProof/>
          <w:lang w:eastAsia="en-GB"/>
        </w:rPr>
        <w:drawing>
          <wp:inline distT="0" distB="0" distL="0" distR="0" wp14:anchorId="10B439AC" wp14:editId="3080AA0B">
            <wp:extent cx="5734685" cy="1374914"/>
            <wp:effectExtent l="0" t="0" r="0" b="0"/>
            <wp:docPr id="5" name="Picture 5" descr="Diagram showing median time from becoming looked after away from home to decision to pursue permanence away from home, and to Adoption and Permanenc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median time from becoming looked after away from home to decision to pursue permanence away from home, and to Adoption and Permanence Panel"/>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34685" cy="1374914"/>
                    </a:xfrm>
                    <a:prstGeom prst="rect">
                      <a:avLst/>
                    </a:prstGeom>
                    <a:noFill/>
                    <a:ln>
                      <a:noFill/>
                    </a:ln>
                  </pic:spPr>
                </pic:pic>
              </a:graphicData>
            </a:graphic>
          </wp:inline>
        </w:drawing>
      </w:r>
      <w:bookmarkEnd w:id="79"/>
      <w:r w:rsidR="004173BD">
        <w:t xml:space="preserve"> </w:t>
      </w:r>
    </w:p>
    <w:p w14:paraId="385BA843" w14:textId="77777777" w:rsidR="004173BD" w:rsidRDefault="004173BD" w:rsidP="00A2302E">
      <w:pPr>
        <w:pStyle w:val="Heading3"/>
        <w:spacing w:before="240"/>
      </w:pPr>
      <w:r>
        <w:t>Pathway to a Permanence Order</w:t>
      </w:r>
    </w:p>
    <w:p w14:paraId="2F52EEE1" w14:textId="6841154C" w:rsidR="004173BD" w:rsidRDefault="004173BD" w:rsidP="004173BD">
      <w:r>
        <w:t>Although the use of Permanence Orders is increasing overall (Scottish Government</w:t>
      </w:r>
      <w:r w:rsidR="00E47C0A">
        <w:t>,</w:t>
      </w:r>
      <w:r>
        <w:t xml:space="preserve"> 2018), for the children in this strand the numbers were very small</w:t>
      </w:r>
      <w:r w:rsidR="00E47C0A">
        <w:t>.</w:t>
      </w:r>
      <w:r>
        <w:rPr>
          <w:rStyle w:val="FootnoteReference"/>
        </w:rPr>
        <w:footnoteReference w:id="45"/>
      </w:r>
      <w:r w:rsidR="00E47C0A">
        <w:t xml:space="preserve"> </w:t>
      </w:r>
      <w:r w:rsidR="00873124">
        <w:t>T</w:t>
      </w:r>
      <w:r>
        <w:t>herefore there needs to be caution in interpreting what this data may mean.</w:t>
      </w:r>
    </w:p>
    <w:p w14:paraId="1BA2EDBB" w14:textId="7A0F0C19" w:rsidR="004173BD" w:rsidRDefault="005E4F10" w:rsidP="004173BD">
      <w:r>
        <w:t>T</w:t>
      </w:r>
      <w:r w:rsidR="004173BD">
        <w:t xml:space="preserve">he time from </w:t>
      </w:r>
      <w:r>
        <w:t xml:space="preserve">the </w:t>
      </w:r>
      <w:r w:rsidR="004173BD">
        <w:t xml:space="preserve">Adoption and Permanence panel to the date </w:t>
      </w:r>
      <w:r w:rsidR="00873124">
        <w:t xml:space="preserve">of </w:t>
      </w:r>
      <w:r w:rsidR="004173BD">
        <w:t xml:space="preserve">the PO </w:t>
      </w:r>
      <w:r w:rsidR="00873124">
        <w:t>application</w:t>
      </w:r>
      <w:r w:rsidR="004173BD">
        <w:t xml:space="preserve"> ranged from less than a month to 25 months, with a median of ten months (IQR</w:t>
      </w:r>
      <w:r w:rsidR="00E47C0A">
        <w:t xml:space="preserve"> </w:t>
      </w:r>
      <w:r w:rsidR="004173BD">
        <w:t>=13 months, n</w:t>
      </w:r>
      <w:r w:rsidR="00E47C0A">
        <w:t xml:space="preserve"> </w:t>
      </w:r>
      <w:r w:rsidR="004173BD">
        <w:t>=</w:t>
      </w:r>
      <w:r w:rsidR="00E47C0A">
        <w:t xml:space="preserve"> </w:t>
      </w:r>
      <w:r w:rsidR="004173BD">
        <w:t>14).</w:t>
      </w:r>
      <w:r w:rsidR="00263B76">
        <w:t xml:space="preserve"> </w:t>
      </w:r>
      <w:r w:rsidR="004173BD">
        <w:t xml:space="preserve">The time from the PO </w:t>
      </w:r>
      <w:r w:rsidR="00873124">
        <w:t>application</w:t>
      </w:r>
      <w:r w:rsidR="004173BD">
        <w:t xml:space="preserve"> to it being granted ranged from two to seven months, with a median of six months (IQR</w:t>
      </w:r>
      <w:r w:rsidR="00E47C0A">
        <w:t xml:space="preserve"> </w:t>
      </w:r>
      <w:r w:rsidR="004173BD">
        <w:t>=</w:t>
      </w:r>
      <w:r w:rsidR="00E47C0A">
        <w:t xml:space="preserve"> </w:t>
      </w:r>
      <w:r w:rsidR="004173BD">
        <w:t>4 months, n</w:t>
      </w:r>
      <w:r w:rsidR="00E47C0A">
        <w:t xml:space="preserve"> </w:t>
      </w:r>
      <w:r w:rsidR="004173BD">
        <w:t>=</w:t>
      </w:r>
      <w:r w:rsidR="00E47C0A">
        <w:t xml:space="preserve"> </w:t>
      </w:r>
      <w:r w:rsidR="004173BD">
        <w:t>11).</w:t>
      </w:r>
    </w:p>
    <w:p w14:paraId="2E501A76" w14:textId="17F259CC" w:rsidR="00C74770" w:rsidRDefault="00C74770" w:rsidP="00C74770">
      <w:pPr>
        <w:pStyle w:val="Fighead"/>
      </w:pPr>
      <w:r>
        <w:t xml:space="preserve">Figure 9: </w:t>
      </w:r>
      <w:r>
        <w:tab/>
        <w:t>Median time from Adoption and Permanence Panel to application and granting of Permanence Order</w:t>
      </w:r>
    </w:p>
    <w:p w14:paraId="5486D70E" w14:textId="2E6F2C9B" w:rsidR="004173BD" w:rsidRDefault="00EF29B2" w:rsidP="00C74770">
      <w:pPr>
        <w:pStyle w:val="Fighead"/>
        <w:spacing w:line="240" w:lineRule="auto"/>
      </w:pPr>
      <w:bookmarkStart w:id="80" w:name="_Toc11145115"/>
      <w:r>
        <w:rPr>
          <w:noProof/>
          <w:lang w:eastAsia="en-GB"/>
        </w:rPr>
        <w:drawing>
          <wp:inline distT="0" distB="0" distL="0" distR="0" wp14:anchorId="6D154450" wp14:editId="55F4B9B1">
            <wp:extent cx="5701004" cy="1470660"/>
            <wp:effectExtent l="0" t="0" r="0" b="0"/>
            <wp:docPr id="4" name="Picture 4" descr="Diagram showing median time from Adoption and Permanence Panel to application and granting of Permanenc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median time from Adoption and Permanence Panel to application and granting of Permanence Orde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01004" cy="1470660"/>
                    </a:xfrm>
                    <a:prstGeom prst="rect">
                      <a:avLst/>
                    </a:prstGeom>
                    <a:noFill/>
                    <a:ln>
                      <a:noFill/>
                    </a:ln>
                  </pic:spPr>
                </pic:pic>
              </a:graphicData>
            </a:graphic>
          </wp:inline>
        </w:drawing>
      </w:r>
      <w:bookmarkEnd w:id="80"/>
    </w:p>
    <w:p w14:paraId="53F50FCC" w14:textId="135B1286" w:rsidR="004173BD" w:rsidRDefault="004173BD" w:rsidP="004173BD"/>
    <w:p w14:paraId="7B6BEB88" w14:textId="77777777" w:rsidR="004173BD" w:rsidRDefault="004173BD" w:rsidP="004173BD">
      <w:pPr>
        <w:pStyle w:val="Heading3"/>
      </w:pPr>
      <w:r>
        <w:t xml:space="preserve">Pathways to adoption </w:t>
      </w:r>
    </w:p>
    <w:p w14:paraId="55A27E72" w14:textId="651845E8" w:rsidR="004173BD" w:rsidRDefault="004173BD" w:rsidP="004173BD">
      <w:pPr>
        <w:rPr>
          <w:color w:val="000000"/>
        </w:rPr>
      </w:pPr>
      <w:r>
        <w:t xml:space="preserve">In Scotland, there are two legal routes to adoption. </w:t>
      </w:r>
      <w:r w:rsidR="00873124">
        <w:t xml:space="preserve">An </w:t>
      </w:r>
      <w:r w:rsidR="00873124" w:rsidRPr="00C925B8">
        <w:t>Adoption Order</w:t>
      </w:r>
      <w:r w:rsidR="00873124">
        <w:t xml:space="preserve"> via direct petition (</w:t>
      </w:r>
      <w:r w:rsidR="00873124">
        <w:rPr>
          <w:color w:val="000000"/>
        </w:rPr>
        <w:t>Adoption and Children (Scotland) Act 2007 Section 29 or 30)</w:t>
      </w:r>
      <w:r w:rsidR="00873124">
        <w:t xml:space="preserve"> or a </w:t>
      </w:r>
      <w:r w:rsidR="00873124" w:rsidRPr="00C925B8">
        <w:t>Permanence Order with Authority to Adopt</w:t>
      </w:r>
      <w:r w:rsidR="00873124">
        <w:t xml:space="preserve"> (POA) (</w:t>
      </w:r>
      <w:r w:rsidR="00873124">
        <w:rPr>
          <w:color w:val="000000"/>
        </w:rPr>
        <w:t xml:space="preserve">Adoption and Children (Scotland) Act 2007 Section 83). </w:t>
      </w:r>
      <w:r>
        <w:t xml:space="preserve">Before the Adoption and Children (Scotland) Act 2007, there was what is known colloquially </w:t>
      </w:r>
      <w:r>
        <w:rPr>
          <w:color w:val="000000"/>
        </w:rPr>
        <w:t>as the</w:t>
      </w:r>
      <w:r>
        <w:t xml:space="preserve"> ‘East/West split’. There was a tendency in the West of Scotland to lodge a direct petition with the Sheriff Court for an Adoption Order, and in the East of Scotland to use Freeing for Adoption (akin to the POA within 2007 Act) followed by an Adoption Order at a later stage. The </w:t>
      </w:r>
      <w:r>
        <w:rPr>
          <w:i/>
        </w:rPr>
        <w:t xml:space="preserve">Decision </w:t>
      </w:r>
      <w:r w:rsidR="00CA260A">
        <w:rPr>
          <w:i/>
        </w:rPr>
        <w:t>m</w:t>
      </w:r>
      <w:r>
        <w:rPr>
          <w:i/>
        </w:rPr>
        <w:t xml:space="preserve">aking </w:t>
      </w:r>
      <w:r>
        <w:t>strand found that geographical differences remain</w:t>
      </w:r>
      <w:r w:rsidR="00873124">
        <w:t>.</w:t>
      </w:r>
      <w:r>
        <w:t xml:space="preserve"> </w:t>
      </w:r>
    </w:p>
    <w:p w14:paraId="55D9D03A" w14:textId="380B46A4" w:rsidR="004173BD" w:rsidRDefault="004173BD" w:rsidP="004173BD">
      <w:pPr>
        <w:pStyle w:val="Heading4"/>
      </w:pPr>
      <w:r>
        <w:t>Adoption via a POA</w:t>
      </w:r>
    </w:p>
    <w:p w14:paraId="201621BB" w14:textId="2C15D2C6" w:rsidR="004173BD" w:rsidRDefault="004173BD" w:rsidP="004173BD">
      <w:r>
        <w:t xml:space="preserve">The time from </w:t>
      </w:r>
      <w:r w:rsidR="005E4F10">
        <w:t xml:space="preserve">the </w:t>
      </w:r>
      <w:r>
        <w:t xml:space="preserve">Adoption and Permanence panel to the date </w:t>
      </w:r>
      <w:r w:rsidR="00CE01C0">
        <w:t>of the</w:t>
      </w:r>
      <w:r>
        <w:t xml:space="preserve"> POA </w:t>
      </w:r>
      <w:r w:rsidR="00CE01C0">
        <w:t>application</w:t>
      </w:r>
      <w:r>
        <w:t xml:space="preserve"> ranged from less than a month to 22 months, with a median of three months (IQR</w:t>
      </w:r>
      <w:r w:rsidR="00CA260A">
        <w:t xml:space="preserve"> </w:t>
      </w:r>
      <w:r>
        <w:t>=</w:t>
      </w:r>
      <w:r w:rsidR="00CA260A">
        <w:t xml:space="preserve"> </w:t>
      </w:r>
      <w:r>
        <w:t>3 months, n</w:t>
      </w:r>
      <w:r w:rsidR="00CA260A">
        <w:t xml:space="preserve"> </w:t>
      </w:r>
      <w:r>
        <w:t>=</w:t>
      </w:r>
      <w:r w:rsidR="00CA260A">
        <w:t xml:space="preserve"> </w:t>
      </w:r>
      <w:r>
        <w:t>55).</w:t>
      </w:r>
      <w:r w:rsidR="00263B76">
        <w:t xml:space="preserve"> </w:t>
      </w:r>
      <w:r>
        <w:lastRenderedPageBreak/>
        <w:t>The time from the POA application to it being granted ranged from less than a month to 26 months, with a median of four and a half months (IQR= 6 months, n</w:t>
      </w:r>
      <w:r w:rsidR="00CA260A">
        <w:t xml:space="preserve"> </w:t>
      </w:r>
      <w:r>
        <w:t>=</w:t>
      </w:r>
      <w:r w:rsidR="00CA260A">
        <w:t xml:space="preserve"> </w:t>
      </w:r>
      <w:r>
        <w:t>48).</w:t>
      </w:r>
      <w:r w:rsidR="00263B76">
        <w:t xml:space="preserve"> </w:t>
      </w:r>
      <w:r>
        <w:t xml:space="preserve">The time from the POA being granted to the Adoption Order ranged from three months to 16 months, with a median </w:t>
      </w:r>
      <w:r w:rsidR="005E4F10">
        <w:t xml:space="preserve">of </w:t>
      </w:r>
      <w:r>
        <w:t>seven months (IQR</w:t>
      </w:r>
      <w:r w:rsidR="00CA260A">
        <w:t xml:space="preserve"> </w:t>
      </w:r>
      <w:r>
        <w:t>= 4 months, n</w:t>
      </w:r>
      <w:r w:rsidR="00CA260A">
        <w:t xml:space="preserve"> </w:t>
      </w:r>
      <w:r>
        <w:t>=</w:t>
      </w:r>
      <w:r w:rsidR="00CA260A">
        <w:t xml:space="preserve"> </w:t>
      </w:r>
      <w:r>
        <w:t>35).</w:t>
      </w:r>
    </w:p>
    <w:p w14:paraId="5C43C9A0" w14:textId="0ABF81D3" w:rsidR="0077039F" w:rsidRDefault="0077039F" w:rsidP="0077039F">
      <w:pPr>
        <w:pStyle w:val="Fighead"/>
      </w:pPr>
      <w:r>
        <w:t>Figure 10: Median time from Adoption and Permanence Panel to Adoption Order being granted (via POA)</w:t>
      </w:r>
    </w:p>
    <w:p w14:paraId="0C18C28D" w14:textId="4909686D" w:rsidR="004173BD" w:rsidRDefault="00EF29B2" w:rsidP="0077039F">
      <w:pPr>
        <w:pStyle w:val="Fighead"/>
        <w:spacing w:line="240" w:lineRule="auto"/>
      </w:pPr>
      <w:bookmarkStart w:id="81" w:name="_Toc11145116"/>
      <w:r>
        <w:rPr>
          <w:noProof/>
          <w:lang w:eastAsia="en-GB"/>
        </w:rPr>
        <w:drawing>
          <wp:inline distT="0" distB="0" distL="0" distR="0" wp14:anchorId="63EAA02E" wp14:editId="0CBD79AE">
            <wp:extent cx="5735320" cy="1486386"/>
            <wp:effectExtent l="0" t="0" r="0" b="0"/>
            <wp:docPr id="3" name="Picture 3" descr="Diagram showing median time from Adoption and Permanence Panel to Adoption Order being granted (via P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median time from Adoption and Permanence Panel to Adoption Order being granted (via POA)"/>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35320" cy="1486386"/>
                    </a:xfrm>
                    <a:prstGeom prst="rect">
                      <a:avLst/>
                    </a:prstGeom>
                    <a:noFill/>
                    <a:ln>
                      <a:noFill/>
                    </a:ln>
                  </pic:spPr>
                </pic:pic>
              </a:graphicData>
            </a:graphic>
          </wp:inline>
        </w:drawing>
      </w:r>
      <w:bookmarkEnd w:id="81"/>
      <w:r w:rsidR="00E25A5C" w:rsidRPr="00E25A5C">
        <w:rPr>
          <w:noProof/>
          <w:lang w:eastAsia="en-GB"/>
        </w:rPr>
        <w:t xml:space="preserve"> </w:t>
      </w:r>
    </w:p>
    <w:p w14:paraId="01CD4C9B" w14:textId="58FCB0A0" w:rsidR="004173BD" w:rsidRDefault="004173BD" w:rsidP="004173BD">
      <w:pPr>
        <w:pStyle w:val="Heading4"/>
      </w:pPr>
      <w:r>
        <w:t xml:space="preserve">Adoption </w:t>
      </w:r>
      <w:r w:rsidR="006A6741">
        <w:t xml:space="preserve">via </w:t>
      </w:r>
      <w:r>
        <w:t>Direct Petition</w:t>
      </w:r>
    </w:p>
    <w:p w14:paraId="3C009480" w14:textId="779367E0" w:rsidR="004173BD" w:rsidRDefault="004173BD" w:rsidP="004173BD">
      <w:r>
        <w:t xml:space="preserve">The time from </w:t>
      </w:r>
      <w:r w:rsidR="005E4F10">
        <w:t xml:space="preserve">the </w:t>
      </w:r>
      <w:r>
        <w:t xml:space="preserve">Adoption and Permanence panel to the date that an adoption order was applied for </w:t>
      </w:r>
      <w:r w:rsidR="006A6741">
        <w:t xml:space="preserve">via </w:t>
      </w:r>
      <w:r>
        <w:t>direct petition ranged from two months to 15 months, with a median of five months (IQR=5 months, n=29).</w:t>
      </w:r>
      <w:r w:rsidR="00263B76">
        <w:t xml:space="preserve"> </w:t>
      </w:r>
      <w:r>
        <w:t xml:space="preserve">The time from application </w:t>
      </w:r>
      <w:r w:rsidR="006A6741">
        <w:t xml:space="preserve">via </w:t>
      </w:r>
      <w:r>
        <w:t>direct petition to</w:t>
      </w:r>
      <w:r w:rsidR="00CE01C0">
        <w:t xml:space="preserve"> an Adoption Order </w:t>
      </w:r>
      <w:r>
        <w:t>being granted ranged from less than a month to 11 months, with a median of three months (IQR= 3 months, n=23).</w:t>
      </w:r>
      <w:r w:rsidR="00263B76">
        <w:t xml:space="preserve"> </w:t>
      </w:r>
    </w:p>
    <w:p w14:paraId="6D0501BF" w14:textId="5E2A486D" w:rsidR="0077039F" w:rsidRDefault="0077039F" w:rsidP="0077039F">
      <w:pPr>
        <w:pStyle w:val="Fighead"/>
      </w:pPr>
      <w:r>
        <w:t>Figure 11: Median time from Adoption and Permanence Panel to Adoption Order being granted (via direct petition)</w:t>
      </w:r>
    </w:p>
    <w:p w14:paraId="7D4DC332" w14:textId="120C2927" w:rsidR="004173BD" w:rsidRDefault="00E25A5C" w:rsidP="0077039F">
      <w:pPr>
        <w:pStyle w:val="Fighead"/>
        <w:spacing w:line="240" w:lineRule="auto"/>
      </w:pPr>
      <w:bookmarkStart w:id="82" w:name="_Toc11145117"/>
      <w:r>
        <w:rPr>
          <w:noProof/>
          <w:lang w:eastAsia="en-GB"/>
        </w:rPr>
        <w:drawing>
          <wp:inline distT="0" distB="0" distL="0" distR="0" wp14:anchorId="3B0FECF0" wp14:editId="2D0F7DEF">
            <wp:extent cx="5735320" cy="1551526"/>
            <wp:effectExtent l="0" t="0" r="0" b="0"/>
            <wp:docPr id="1" name="Picture 1" descr="Diagram showing median time from Adoption and Permanence Panel to Adoption Order being granted (via direct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median time from Adoption and Permanence Panel to Adoption Order being granted (via direct petition)"/>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35320" cy="1551526"/>
                    </a:xfrm>
                    <a:prstGeom prst="rect">
                      <a:avLst/>
                    </a:prstGeom>
                    <a:noFill/>
                    <a:ln>
                      <a:noFill/>
                    </a:ln>
                  </pic:spPr>
                </pic:pic>
              </a:graphicData>
            </a:graphic>
          </wp:inline>
        </w:drawing>
      </w:r>
      <w:bookmarkEnd w:id="82"/>
      <w:r w:rsidRPr="00E25A5C">
        <w:rPr>
          <w:noProof/>
          <w:lang w:eastAsia="en-GB"/>
        </w:rPr>
        <w:t xml:space="preserve"> </w:t>
      </w:r>
    </w:p>
    <w:p w14:paraId="459339E5" w14:textId="461D9F5B" w:rsidR="004173BD" w:rsidRDefault="004173BD" w:rsidP="00CA260A">
      <w:pPr>
        <w:pStyle w:val="Extraspace"/>
      </w:pPr>
      <w:r>
        <w:t xml:space="preserve">There are different stages in the process associated with different routes to </w:t>
      </w:r>
      <w:r w:rsidR="005E4F10">
        <w:t>adoption</w:t>
      </w:r>
      <w:r>
        <w:t>, and potential for delay or drift at different time-points for children on different route</w:t>
      </w:r>
      <w:r w:rsidR="00E816DA">
        <w:t>s</w:t>
      </w:r>
      <w:r w:rsidR="005E4F10">
        <w:t>,</w:t>
      </w:r>
      <w:r>
        <w:t xml:space="preserve"> however on average direct petitions took less time than POA.</w:t>
      </w:r>
      <w:r w:rsidR="00900F9E">
        <w:rPr>
          <w:rStyle w:val="FootnoteReference"/>
        </w:rPr>
        <w:footnoteReference w:id="46"/>
      </w:r>
    </w:p>
    <w:p w14:paraId="529317D9" w14:textId="40BDB4D2" w:rsidR="004173BD" w:rsidRDefault="004173BD" w:rsidP="004173BD">
      <w:pPr>
        <w:pStyle w:val="Heading2"/>
      </w:pPr>
      <w:bookmarkStart w:id="83" w:name="_Toc9837488"/>
      <w:r>
        <w:t>5.4 Routes to permanence: reasons why decisions had been made</w:t>
      </w:r>
      <w:bookmarkEnd w:id="83"/>
    </w:p>
    <w:p w14:paraId="7006B972" w14:textId="2FB7BDFE" w:rsidR="004173BD" w:rsidRDefault="00CE01C0" w:rsidP="004173BD">
      <w:r>
        <w:t>The</w:t>
      </w:r>
      <w:r w:rsidR="004173BD">
        <w:t xml:space="preserve"> </w:t>
      </w:r>
      <w:r w:rsidR="004173BD">
        <w:rPr>
          <w:i/>
        </w:rPr>
        <w:t xml:space="preserve">Decision </w:t>
      </w:r>
      <w:r w:rsidR="00CA260A">
        <w:rPr>
          <w:i/>
        </w:rPr>
        <w:t>m</w:t>
      </w:r>
      <w:r w:rsidR="004173BD">
        <w:rPr>
          <w:i/>
        </w:rPr>
        <w:t xml:space="preserve">aking </w:t>
      </w:r>
      <w:r w:rsidRPr="00CE01C0">
        <w:t>strand</w:t>
      </w:r>
      <w:r w:rsidR="004173BD">
        <w:t xml:space="preserve"> explored the perspectives of participants (including social workers) on the factors which shaped decision</w:t>
      </w:r>
      <w:r w:rsidR="007313F8">
        <w:t xml:space="preserve"> </w:t>
      </w:r>
      <w:r w:rsidR="004173BD">
        <w:t>making. While some mentioned the circumstances of particular children, others considered decision making more generally.</w:t>
      </w:r>
      <w:r w:rsidR="00263B76">
        <w:t xml:space="preserve"> </w:t>
      </w:r>
      <w:r w:rsidR="004173BD">
        <w:t>In the social worker survey</w:t>
      </w:r>
      <w:r w:rsidR="004173BD">
        <w:rPr>
          <w:i/>
        </w:rPr>
        <w:t xml:space="preserve"> </w:t>
      </w:r>
      <w:r w:rsidR="004173BD">
        <w:t>for this strand, respondents were asked about their thinking in relation to a specific child, rather than their general view on the importance of various factors. This section looks at what social workers said underpinned decisions.</w:t>
      </w:r>
      <w:r w:rsidR="00263B76">
        <w:t xml:space="preserve"> </w:t>
      </w:r>
      <w:r w:rsidR="004173BD">
        <w:t xml:space="preserve">Some children may have had different decisions made at </w:t>
      </w:r>
      <w:r w:rsidR="004173BD">
        <w:lastRenderedPageBreak/>
        <w:t>different stages along their journey, for example to reunify to parents</w:t>
      </w:r>
      <w:r w:rsidR="0077260D">
        <w:t>,</w:t>
      </w:r>
      <w:r w:rsidR="004173BD">
        <w:t xml:space="preserve"> then following breakdown, a decision to place </w:t>
      </w:r>
      <w:r w:rsidR="00D476D3">
        <w:t>them</w:t>
      </w:r>
      <w:r w:rsidR="004173BD">
        <w:t xml:space="preserve"> with kinship carers. </w:t>
      </w:r>
    </w:p>
    <w:p w14:paraId="4D052D8B" w14:textId="1524FC34" w:rsidR="004173BD" w:rsidRDefault="004173BD" w:rsidP="004173BD">
      <w:pPr>
        <w:pStyle w:val="Heading3"/>
      </w:pPr>
      <w:r>
        <w:t>Decisions to reunify children to parents</w:t>
      </w:r>
    </w:p>
    <w:p w14:paraId="5AB11353" w14:textId="38F7D8B0" w:rsidR="004173BD" w:rsidRDefault="00C81A18" w:rsidP="002F512A">
      <w:r>
        <w:t>Social workers provided information on the factors which had influenced decisions to reunify children to their parents for 119 children</w:t>
      </w:r>
      <w:r w:rsidR="0077260D">
        <w:t xml:space="preserve"> (</w:t>
      </w:r>
      <w:r w:rsidR="00CA260A">
        <w:t>see F</w:t>
      </w:r>
      <w:r w:rsidR="0077260D">
        <w:t xml:space="preserve">igure </w:t>
      </w:r>
      <w:r w:rsidR="00CA260A">
        <w:t>12</w:t>
      </w:r>
      <w:r w:rsidR="0077260D">
        <w:t>)</w:t>
      </w:r>
      <w:r w:rsidR="004173BD">
        <w:t>.</w:t>
      </w:r>
      <w:r w:rsidR="00263B76">
        <w:t xml:space="preserve"> </w:t>
      </w:r>
      <w:r w:rsidR="004173BD">
        <w:t>Reunification had not always been successful, as two</w:t>
      </w:r>
      <w:r w:rsidR="00F260F4">
        <w:t xml:space="preserve"> </w:t>
      </w:r>
      <w:r w:rsidR="004173BD">
        <w:t>fifths of these children (49, 41%) had subsequently become looked after away from home again.</w:t>
      </w:r>
      <w:r w:rsidR="00263B76">
        <w:t xml:space="preserve"> </w:t>
      </w:r>
    </w:p>
    <w:p w14:paraId="1740ACC2" w14:textId="53602EE7" w:rsidR="00752071" w:rsidRDefault="00752071" w:rsidP="00752071">
      <w:pPr>
        <w:pStyle w:val="Fighead"/>
        <w:spacing w:before="120"/>
      </w:pPr>
      <w:r>
        <w:t>Figure 12: Factors which influenced decisions to reunify children to parents (n=119)</w:t>
      </w:r>
    </w:p>
    <w:p w14:paraId="563F2B39" w14:textId="1C81C1E3" w:rsidR="004173BD" w:rsidRDefault="00CA260A" w:rsidP="00752071">
      <w:pPr>
        <w:pStyle w:val="Fighead"/>
        <w:spacing w:line="240" w:lineRule="auto"/>
      </w:pPr>
      <w:bookmarkStart w:id="84" w:name="_Toc11145118"/>
      <w:r>
        <w:rPr>
          <w:noProof/>
          <w:lang w:eastAsia="en-GB"/>
        </w:rPr>
        <w:drawing>
          <wp:inline distT="0" distB="0" distL="0" distR="0" wp14:anchorId="6D018010" wp14:editId="50DCCD27">
            <wp:extent cx="5904000" cy="3632400"/>
            <wp:effectExtent l="0" t="0" r="1905" b="6350"/>
            <wp:docPr id="23" name="Chart 23" descr="Bar chart showing factors which influenced decisions to reunify children to parents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84"/>
    </w:p>
    <w:p w14:paraId="0CF1B0BA" w14:textId="09146FC8" w:rsidR="004173BD" w:rsidRDefault="004173BD" w:rsidP="00CA260A">
      <w:pPr>
        <w:pStyle w:val="Extraspace"/>
        <w:rPr>
          <w:rFonts w:eastAsia="Times New Roman" w:cs="Arial"/>
          <w:iCs/>
          <w:color w:val="000000" w:themeColor="text1"/>
        </w:rPr>
      </w:pPr>
      <w:r>
        <w:t>Social workers cited parent’s strong motivation to have child</w:t>
      </w:r>
      <w:r w:rsidR="0077260D">
        <w:t>ren</w:t>
      </w:r>
      <w:r>
        <w:t xml:space="preserve"> returned, evidence of improvement in problems, or a sense that the risk of abuse or neglect had reduced as significant influences on decision</w:t>
      </w:r>
      <w:r w:rsidR="007313F8">
        <w:t xml:space="preserve"> </w:t>
      </w:r>
      <w:r>
        <w:t>making. This is consistent with</w:t>
      </w:r>
      <w:r w:rsidR="00CE01C0">
        <w:t xml:space="preserve"> </w:t>
      </w:r>
      <w:r>
        <w:t>previous studies, which found that reunification is more likely where parents are motivated to address the problems causing concern for their children (</w:t>
      </w:r>
      <w:proofErr w:type="spellStart"/>
      <w:r>
        <w:t>Biehal</w:t>
      </w:r>
      <w:proofErr w:type="spellEnd"/>
      <w:r w:rsidR="00392E3C">
        <w:t>,</w:t>
      </w:r>
      <w:r>
        <w:t xml:space="preserve"> 2006). Farmer and </w:t>
      </w:r>
      <w:proofErr w:type="spellStart"/>
      <w:r>
        <w:t>Wijedasa</w:t>
      </w:r>
      <w:proofErr w:type="spellEnd"/>
      <w:r>
        <w:t xml:space="preserve"> (2013) and Farmer (2018) identif</w:t>
      </w:r>
      <w:r w:rsidR="0077260D">
        <w:t>ied</w:t>
      </w:r>
      <w:r>
        <w:t xml:space="preserve"> that stable and safe reunification is more likely when parents want the child to return home, where there has been change, and when the return home is carefully planned and well supported by services.</w:t>
      </w:r>
      <w:r w:rsidR="00E350AA">
        <w:rPr>
          <w:rFonts w:eastAsia="Times New Roman" w:cs="Arial"/>
          <w:iCs/>
          <w:color w:val="000000" w:themeColor="text1"/>
        </w:rPr>
        <w:t xml:space="preserve">  </w:t>
      </w:r>
      <w:r w:rsidR="00CE01C0">
        <w:rPr>
          <w:rFonts w:eastAsia="Times New Roman" w:cs="Arial"/>
          <w:iCs/>
          <w:color w:val="000000" w:themeColor="text1"/>
        </w:rPr>
        <w:t>A</w:t>
      </w:r>
      <w:r>
        <w:rPr>
          <w:rFonts w:eastAsia="Times New Roman" w:cs="Arial"/>
          <w:iCs/>
          <w:color w:val="000000" w:themeColor="text1"/>
        </w:rPr>
        <w:t>mongst our sample, an improvement in the problems which led to child</w:t>
      </w:r>
      <w:r w:rsidR="0077260D">
        <w:rPr>
          <w:rFonts w:eastAsia="Times New Roman" w:cs="Arial"/>
          <w:iCs/>
          <w:color w:val="000000" w:themeColor="text1"/>
        </w:rPr>
        <w:t>ren</w:t>
      </w:r>
      <w:r>
        <w:rPr>
          <w:rFonts w:eastAsia="Times New Roman" w:cs="Arial"/>
          <w:iCs/>
          <w:color w:val="000000" w:themeColor="text1"/>
        </w:rPr>
        <w:t xml:space="preserve"> becoming looked after away from home was reported in four fifths (57, 81%) of cases where reunification had been sustained, but in </w:t>
      </w:r>
      <w:r w:rsidR="0077260D">
        <w:rPr>
          <w:rFonts w:eastAsia="Times New Roman" w:cs="Arial"/>
          <w:iCs/>
          <w:color w:val="000000" w:themeColor="text1"/>
        </w:rPr>
        <w:t xml:space="preserve">just </w:t>
      </w:r>
      <w:r w:rsidR="00DF1201">
        <w:rPr>
          <w:rFonts w:eastAsia="Times New Roman" w:cs="Arial"/>
          <w:iCs/>
          <w:color w:val="000000" w:themeColor="text1"/>
        </w:rPr>
        <w:t>four</w:t>
      </w:r>
      <w:r w:rsidR="0077260D">
        <w:rPr>
          <w:rFonts w:eastAsia="Times New Roman" w:cs="Arial"/>
          <w:iCs/>
          <w:color w:val="000000" w:themeColor="text1"/>
        </w:rPr>
        <w:t xml:space="preserve"> </w:t>
      </w:r>
      <w:r>
        <w:rPr>
          <w:rFonts w:eastAsia="Times New Roman" w:cs="Arial"/>
          <w:iCs/>
          <w:color w:val="000000" w:themeColor="text1"/>
        </w:rPr>
        <w:t>case</w:t>
      </w:r>
      <w:r w:rsidR="0077260D">
        <w:rPr>
          <w:rFonts w:eastAsia="Times New Roman" w:cs="Arial"/>
          <w:iCs/>
          <w:color w:val="000000" w:themeColor="text1"/>
        </w:rPr>
        <w:t>s</w:t>
      </w:r>
      <w:r>
        <w:rPr>
          <w:rFonts w:eastAsia="Times New Roman" w:cs="Arial"/>
          <w:iCs/>
          <w:color w:val="000000" w:themeColor="text1"/>
        </w:rPr>
        <w:t xml:space="preserve"> where it had then disrupted (8%)</w:t>
      </w:r>
      <w:r w:rsidR="00392E3C">
        <w:rPr>
          <w:rFonts w:eastAsia="Times New Roman" w:cs="Arial"/>
          <w:iCs/>
          <w:color w:val="000000" w:themeColor="text1"/>
        </w:rPr>
        <w:t>.</w:t>
      </w:r>
      <w:r w:rsidR="00A72ED5">
        <w:rPr>
          <w:rStyle w:val="FootnoteReference"/>
          <w:rFonts w:eastAsia="Times New Roman" w:cs="Arial"/>
          <w:iCs/>
          <w:color w:val="000000" w:themeColor="text1"/>
        </w:rPr>
        <w:footnoteReference w:id="47"/>
      </w:r>
      <w:r>
        <w:rPr>
          <w:rFonts w:eastAsia="Times New Roman" w:cs="Arial"/>
          <w:iCs/>
          <w:color w:val="000000" w:themeColor="text1"/>
        </w:rPr>
        <w:t xml:space="preserve"> </w:t>
      </w:r>
    </w:p>
    <w:p w14:paraId="2F1580F3" w14:textId="3C0B0E53" w:rsidR="004173BD" w:rsidRDefault="004173BD" w:rsidP="004173BD">
      <w:pPr>
        <w:pStyle w:val="Heading3"/>
      </w:pPr>
      <w:r>
        <w:t xml:space="preserve">Decisions that children should live with kinship carers </w:t>
      </w:r>
      <w:proofErr w:type="spellStart"/>
      <w:r>
        <w:t>outwith</w:t>
      </w:r>
      <w:proofErr w:type="spellEnd"/>
      <w:r>
        <w:t xml:space="preserve"> the </w:t>
      </w:r>
      <w:r w:rsidR="002A5E8E">
        <w:br/>
      </w:r>
      <w:r>
        <w:t>looked after system</w:t>
      </w:r>
    </w:p>
    <w:p w14:paraId="6700B8A6" w14:textId="3DC80D93" w:rsidR="004173BD" w:rsidRDefault="004173BD" w:rsidP="004173BD">
      <w:r>
        <w:t xml:space="preserve">Social workers </w:t>
      </w:r>
      <w:r w:rsidR="00CE01C0">
        <w:t>indicated what</w:t>
      </w:r>
      <w:r>
        <w:t xml:space="preserve"> factors influenced decision</w:t>
      </w:r>
      <w:r w:rsidR="00A72ED5">
        <w:t>s</w:t>
      </w:r>
      <w:r>
        <w:t xml:space="preserve"> that </w:t>
      </w:r>
      <w:r w:rsidR="00C80D5D">
        <w:t xml:space="preserve">children </w:t>
      </w:r>
      <w:r>
        <w:t>should live with a relative (or in a few cases a family friend) outside of the Children’s Hearings system, rather than be placed for adoption or remain in long-term foster care, for a total of 73 children.</w:t>
      </w:r>
      <w:r w:rsidR="00263B76">
        <w:t xml:space="preserve"> </w:t>
      </w:r>
    </w:p>
    <w:p w14:paraId="3EBD996B" w14:textId="15343C95" w:rsidR="007F5594" w:rsidRDefault="007F5594" w:rsidP="007F5594">
      <w:pPr>
        <w:pStyle w:val="Fighead"/>
      </w:pPr>
      <w:r>
        <w:lastRenderedPageBreak/>
        <w:t xml:space="preserve">Figure 13: Factors which influenced decisions that children should live with kinship carers rather than be adopted or fostered </w:t>
      </w:r>
      <w:r w:rsidRPr="006456D7">
        <w:t>l</w:t>
      </w:r>
      <w:r>
        <w:t>ong term (n=73)</w:t>
      </w:r>
    </w:p>
    <w:p w14:paraId="21B8B85C" w14:textId="3B1C0A68" w:rsidR="004173BD" w:rsidRDefault="009F5EE3" w:rsidP="007F5594">
      <w:pPr>
        <w:pStyle w:val="Fighead"/>
        <w:spacing w:line="240" w:lineRule="auto"/>
      </w:pPr>
      <w:bookmarkStart w:id="85" w:name="_Toc11145119"/>
      <w:r>
        <w:rPr>
          <w:noProof/>
          <w:lang w:eastAsia="en-GB"/>
        </w:rPr>
        <w:drawing>
          <wp:inline distT="0" distB="0" distL="0" distR="0" wp14:anchorId="6D9ACD96" wp14:editId="652F5E21">
            <wp:extent cx="5904000" cy="3423600"/>
            <wp:effectExtent l="0" t="0" r="1905" b="5715"/>
            <wp:docPr id="17" name="Chart 17" descr="Bar chart showing factors which influenced decisions that children should live with kinship carers rather than be adopted or fostered long term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85"/>
    </w:p>
    <w:p w14:paraId="0686912B" w14:textId="2EAC3495" w:rsidR="004173BD" w:rsidRDefault="004173BD" w:rsidP="009F5EE3">
      <w:pPr>
        <w:pStyle w:val="Extraspace"/>
      </w:pPr>
      <w:r>
        <w:t xml:space="preserve">Social workers reported that </w:t>
      </w:r>
      <w:r w:rsidR="006A6316">
        <w:t xml:space="preserve">a </w:t>
      </w:r>
      <w:r>
        <w:t>kinship carer’s ability to provide a stable long-term home, and having a strong commitment to the child were important</w:t>
      </w:r>
      <w:r w:rsidRPr="001F5A74">
        <w:t>.</w:t>
      </w:r>
      <w:r w:rsidR="00263B76" w:rsidRPr="001F5A74">
        <w:t xml:space="preserve"> </w:t>
      </w:r>
      <w:r w:rsidRPr="001F5A74">
        <w:t xml:space="preserve">However, somewhat surprisingly, the child having a well-established relationship with this carer was described as being </w:t>
      </w:r>
      <w:r w:rsidR="001F5A74" w:rsidRPr="001F5A74">
        <w:t xml:space="preserve">strongly </w:t>
      </w:r>
      <w:r w:rsidRPr="001F5A74">
        <w:t xml:space="preserve">influential in </w:t>
      </w:r>
      <w:r w:rsidR="00A72ED5" w:rsidRPr="001F5A74">
        <w:t>decision making</w:t>
      </w:r>
      <w:r w:rsidRPr="001F5A74">
        <w:t xml:space="preserve"> in less than 60% of cases.</w:t>
      </w:r>
      <w:r w:rsidR="00263B76">
        <w:t xml:space="preserve"> </w:t>
      </w:r>
      <w:r>
        <w:t>Although Special Guardianship Orders do not exist in Scotland, in England their use has increased (</w:t>
      </w:r>
      <w:proofErr w:type="spellStart"/>
      <w:r>
        <w:t>Harwin</w:t>
      </w:r>
      <w:proofErr w:type="spellEnd"/>
      <w:r>
        <w:t xml:space="preserve"> et al</w:t>
      </w:r>
      <w:r w:rsidR="005B7FB1">
        <w:t>,</w:t>
      </w:r>
      <w:r>
        <w:t xml:space="preserve"> 2015</w:t>
      </w:r>
      <w:r w:rsidR="005B7FB1">
        <w:t>;</w:t>
      </w:r>
      <w:r>
        <w:t xml:space="preserve"> 2019)</w:t>
      </w:r>
      <w:r w:rsidR="006A6316">
        <w:t>,</w:t>
      </w:r>
      <w:r>
        <w:t xml:space="preserve"> and concerns have been expressed about placing children with relatives with whom they have no existing relationship (Bowyer et al</w:t>
      </w:r>
      <w:r w:rsidR="005B7FB1">
        <w:t>,</w:t>
      </w:r>
      <w:r>
        <w:t xml:space="preserve"> 2014). The child’s wish to stay with this person was reported less frequently, although as many social workers commented, some children in this cohort were too young to verbally express an opinion.</w:t>
      </w:r>
      <w:r w:rsidR="00263B76">
        <w:t xml:space="preserve"> </w:t>
      </w:r>
      <w:r>
        <w:t>That a sibling already lived with this carer was also a factor in a number of cases.</w:t>
      </w:r>
    </w:p>
    <w:p w14:paraId="737BC5BB" w14:textId="77777777" w:rsidR="004173BD" w:rsidRDefault="004173BD" w:rsidP="004173BD">
      <w:pPr>
        <w:pStyle w:val="Heading3"/>
      </w:pPr>
      <w:r>
        <w:t xml:space="preserve">Decisions that children should remain looked after or be placed for adoption </w:t>
      </w:r>
    </w:p>
    <w:p w14:paraId="6E5D9017" w14:textId="6EDFC1D6" w:rsidR="004173BD" w:rsidRDefault="004173BD" w:rsidP="004173BD">
      <w:r>
        <w:t>Where the decision</w:t>
      </w:r>
      <w:r w:rsidR="007650C1">
        <w:t xml:space="preserve"> was</w:t>
      </w:r>
      <w:r>
        <w:t xml:space="preserve"> </w:t>
      </w:r>
      <w:r w:rsidR="007650C1">
        <w:t>that a</w:t>
      </w:r>
      <w:r>
        <w:t xml:space="preserve"> </w:t>
      </w:r>
      <w:r w:rsidR="006A6316">
        <w:t xml:space="preserve">child </w:t>
      </w:r>
      <w:r>
        <w:t>could not return to parents and should remain looked after away from home or be placed for adoption, details about what influenced this decision w</w:t>
      </w:r>
      <w:r w:rsidR="007650C1">
        <w:t>as</w:t>
      </w:r>
      <w:r>
        <w:t xml:space="preserve"> obtained for </w:t>
      </w:r>
      <w:r w:rsidRPr="008E6B94">
        <w:t>311 children</w:t>
      </w:r>
      <w:r>
        <w:t xml:space="preserve">. </w:t>
      </w:r>
    </w:p>
    <w:p w14:paraId="6702E586" w14:textId="7C3A5986" w:rsidR="008E6B94" w:rsidRDefault="008E6B94" w:rsidP="008E6B94">
      <w:pPr>
        <w:pStyle w:val="Extraspace"/>
      </w:pPr>
      <w:r>
        <w:t xml:space="preserve">Continuing concerns about poor parenting, risk of abuse or neglect, and parents not making, or having a history of not making and sustaining the changes needed were cited as key. Parents’ lack of empathy for the child, or denial of problems were also a consideration in a significant proportion of cases. </w:t>
      </w:r>
    </w:p>
    <w:p w14:paraId="0F6DBC4E" w14:textId="77777777" w:rsidR="000071F4" w:rsidRDefault="000071F4">
      <w:pPr>
        <w:spacing w:after="160" w:line="259" w:lineRule="auto"/>
      </w:pPr>
      <w:r>
        <w:br w:type="page"/>
      </w:r>
    </w:p>
    <w:p w14:paraId="6589659C" w14:textId="39265A94" w:rsidR="000071F4" w:rsidRDefault="000071F4" w:rsidP="000071F4">
      <w:pPr>
        <w:pStyle w:val="Fighead"/>
      </w:pPr>
      <w:r>
        <w:lastRenderedPageBreak/>
        <w:t xml:space="preserve">Figure 14: Factors which </w:t>
      </w:r>
      <w:r w:rsidRPr="004E7D9D">
        <w:t>influenced</w:t>
      </w:r>
      <w:r>
        <w:t xml:space="preserve"> the decision that children should remain looked after away from home or be placed for adoption (n=311)</w:t>
      </w:r>
    </w:p>
    <w:p w14:paraId="166DB79F" w14:textId="35FB13FB" w:rsidR="004173BD" w:rsidRDefault="000C3A17" w:rsidP="000071F4">
      <w:pPr>
        <w:pStyle w:val="Fighead"/>
        <w:spacing w:line="240" w:lineRule="auto"/>
      </w:pPr>
      <w:bookmarkStart w:id="86" w:name="_Toc11145120"/>
      <w:r>
        <w:rPr>
          <w:noProof/>
          <w:lang w:eastAsia="en-GB"/>
        </w:rPr>
        <w:drawing>
          <wp:inline distT="0" distB="0" distL="0" distR="0" wp14:anchorId="66CDE35C" wp14:editId="779936B1">
            <wp:extent cx="5904000" cy="4204800"/>
            <wp:effectExtent l="0" t="0" r="1905" b="5715"/>
            <wp:docPr id="12" name="Chart 12" descr="Bar chart showing factors which influenced the decision that children should remain looked after away from home or be placed for adoption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86"/>
    </w:p>
    <w:p w14:paraId="0A315DFD" w14:textId="16B1ED8B" w:rsidR="004173BD" w:rsidRDefault="004173BD" w:rsidP="000C3A17">
      <w:pPr>
        <w:pStyle w:val="Extraspace"/>
      </w:pPr>
      <w:r>
        <w:t xml:space="preserve">Social workers elaborated in their additional comments, for example: </w:t>
      </w:r>
    </w:p>
    <w:p w14:paraId="22EF6CAF" w14:textId="5EDD5189" w:rsidR="004173BD" w:rsidRDefault="004173BD" w:rsidP="000C3A17">
      <w:pPr>
        <w:pStyle w:val="Quote1"/>
      </w:pPr>
      <w:r>
        <w:t>Parents have been unable to make or sustain any changes to their lifestyle or engagement with support services. Their relationship is characterised by alcohol and substance misuse and high levels of conflict. Four older children are cared for by other family members. Commitment to contact with the older sibling s has been inconsistent. All older siblings have suffered long</w:t>
      </w:r>
      <w:r w:rsidR="00850D29">
        <w:t>-</w:t>
      </w:r>
      <w:r>
        <w:t>term emotional damage and have needed CAMHS</w:t>
      </w:r>
      <w:r>
        <w:rPr>
          <w:rStyle w:val="FootnoteReference"/>
        </w:rPr>
        <w:footnoteReference w:id="48"/>
      </w:r>
      <w:r>
        <w:t xml:space="preserve"> input. The assessment is that the parents do not have the capacity to make the changes that would be needed for them to safely parent this child. </w:t>
      </w:r>
    </w:p>
    <w:p w14:paraId="56292AC6" w14:textId="77777777" w:rsidR="004173BD" w:rsidRDefault="004173BD" w:rsidP="000C3A17">
      <w:pPr>
        <w:pStyle w:val="Extraspace"/>
        <w:rPr>
          <w:rFonts w:eastAsia="Times New Roman"/>
          <w:lang w:eastAsia="ja-JP"/>
        </w:rPr>
      </w:pPr>
      <w:r>
        <w:rPr>
          <w:rFonts w:eastAsia="Times New Roman"/>
          <w:lang w:eastAsia="ja-JP"/>
        </w:rPr>
        <w:t xml:space="preserve">Another social worker explained, in relation to a different child: </w:t>
      </w:r>
    </w:p>
    <w:p w14:paraId="297AE491" w14:textId="7E52ADCF" w:rsidR="004173BD" w:rsidRDefault="004173BD" w:rsidP="000C3A17">
      <w:pPr>
        <w:pStyle w:val="Quote1"/>
      </w:pPr>
      <w:r>
        <w:t>The mother has been able to acknowledge that she was unable to look after the child due to her history and on-going use of drug and alcohol problems.</w:t>
      </w:r>
      <w:r w:rsidR="00263B76">
        <w:t xml:space="preserve"> </w:t>
      </w:r>
      <w:r>
        <w:t>The child has lived with the kinship carers … his birth and they provide a nurturing, caring and secure home environment which has resulted in him thriving as assessed by his health visitor.</w:t>
      </w:r>
      <w:r w:rsidR="00263B76">
        <w:t xml:space="preserve"> </w:t>
      </w:r>
      <w:r>
        <w:t>The mother remains in a volatile relationship, which features domestic abuse.</w:t>
      </w:r>
      <w:r w:rsidR="00263B76">
        <w:t xml:space="preserve"> </w:t>
      </w:r>
      <w:r>
        <w:t>The mother has continued to lead a very chaotic lifestyle since the child's birth and has not been able to significantly improve any aspect of her lifestyle, in order for the child to be rehabilitated back to her care.</w:t>
      </w:r>
      <w:r w:rsidR="00263B76">
        <w:t xml:space="preserve"> </w:t>
      </w:r>
    </w:p>
    <w:p w14:paraId="6A9F6584" w14:textId="72FA25CC" w:rsidR="004173BD" w:rsidRDefault="004173BD" w:rsidP="004173BD">
      <w:r>
        <w:lastRenderedPageBreak/>
        <w:t xml:space="preserve">Other factors, evident in less than </w:t>
      </w:r>
      <w:r w:rsidR="008530E1">
        <w:t>one</w:t>
      </w:r>
      <w:r>
        <w:t xml:space="preserve"> third of cases included parents being unable to provide adequate care due to parental learning difficulties, </w:t>
      </w:r>
      <w:r w:rsidR="006A6316">
        <w:t xml:space="preserve">children’s </w:t>
      </w:r>
      <w:r>
        <w:t>health problems or developmental delay, and a new adult who posed a risk joining the household.</w:t>
      </w:r>
      <w:r w:rsidR="00263B76">
        <w:t xml:space="preserve"> </w:t>
      </w:r>
    </w:p>
    <w:p w14:paraId="10A284E4" w14:textId="77777777" w:rsidR="004173BD" w:rsidRDefault="004173BD" w:rsidP="004173BD">
      <w:pPr>
        <w:pStyle w:val="Heading2"/>
      </w:pPr>
      <w:bookmarkStart w:id="87" w:name="_Toc9837489"/>
      <w:r>
        <w:t>5.5 Current plan for children</w:t>
      </w:r>
      <w:bookmarkEnd w:id="87"/>
      <w:r>
        <w:t xml:space="preserve"> </w:t>
      </w:r>
    </w:p>
    <w:p w14:paraId="45D0DE12" w14:textId="1EF17B84" w:rsidR="004173BD" w:rsidRDefault="001D06F7" w:rsidP="004173BD">
      <w:r>
        <w:t>By</w:t>
      </w:r>
      <w:r w:rsidR="004173BD">
        <w:t xml:space="preserve"> the time of the social worker survey, the permanence plan for two</w:t>
      </w:r>
      <w:r w:rsidR="00FD0B0D">
        <w:t xml:space="preserve"> </w:t>
      </w:r>
      <w:r w:rsidR="004173BD">
        <w:t>thirds (292, 67%) of children had already been achieved</w:t>
      </w:r>
      <w:r>
        <w:t>. F</w:t>
      </w:r>
      <w:r w:rsidR="004173BD">
        <w:t xml:space="preserve">or the remainder, this was still being worked towards (see </w:t>
      </w:r>
      <w:r w:rsidR="00181554">
        <w:t>T</w:t>
      </w:r>
      <w:r w:rsidR="004173BD">
        <w:t xml:space="preserve">able </w:t>
      </w:r>
      <w:r w:rsidR="00181554">
        <w:t>20</w:t>
      </w:r>
      <w:r w:rsidR="004173BD">
        <w:t>).</w:t>
      </w:r>
      <w:r w:rsidR="00263B76">
        <w:t xml:space="preserve"> </w:t>
      </w:r>
    </w:p>
    <w:p w14:paraId="78E4255B" w14:textId="486B0B0D" w:rsidR="004173BD" w:rsidRDefault="004173BD" w:rsidP="004173BD">
      <w:pPr>
        <w:pStyle w:val="tableheading"/>
        <w:rPr>
          <w:rFonts w:eastAsiaTheme="minorHAnsi"/>
        </w:rPr>
      </w:pPr>
      <w:bookmarkStart w:id="88" w:name="_Toc11145088"/>
      <w:r>
        <w:rPr>
          <w:rFonts w:eastAsiaTheme="minorHAnsi"/>
        </w:rPr>
        <w:t xml:space="preserve">Table </w:t>
      </w:r>
      <w:r w:rsidR="00181554">
        <w:rPr>
          <w:rFonts w:eastAsiaTheme="minorHAnsi"/>
        </w:rPr>
        <w:t>20</w:t>
      </w:r>
      <w:r>
        <w:rPr>
          <w:rFonts w:eastAsiaTheme="minorHAnsi"/>
        </w:rPr>
        <w:t xml:space="preserve">: Current plan for </w:t>
      </w:r>
      <w:r w:rsidR="006A6316">
        <w:rPr>
          <w:rFonts w:eastAsiaTheme="minorHAnsi"/>
        </w:rPr>
        <w:t>children</w:t>
      </w:r>
      <w:r>
        <w:rPr>
          <w:rFonts w:eastAsiaTheme="minorHAnsi"/>
        </w:rPr>
        <w:t>, and whether this had been achieved (n=433)</w:t>
      </w:r>
      <w:bookmarkEnd w:id="88"/>
    </w:p>
    <w:tbl>
      <w:tblPr>
        <w:tblStyle w:val="TableGrid12"/>
        <w:tblW w:w="9028" w:type="dxa"/>
        <w:tblLook w:val="04A0" w:firstRow="1" w:lastRow="0" w:firstColumn="1" w:lastColumn="0" w:noHBand="0" w:noVBand="1"/>
      </w:tblPr>
      <w:tblGrid>
        <w:gridCol w:w="3156"/>
        <w:gridCol w:w="1035"/>
        <w:gridCol w:w="947"/>
        <w:gridCol w:w="979"/>
        <w:gridCol w:w="947"/>
        <w:gridCol w:w="957"/>
        <w:gridCol w:w="1007"/>
      </w:tblGrid>
      <w:tr w:rsidR="008530E1" w:rsidRPr="008530E1" w14:paraId="4C615CB7" w14:textId="77777777" w:rsidTr="008530E1">
        <w:trPr>
          <w:trHeight w:val="340"/>
        </w:trPr>
        <w:tc>
          <w:tcPr>
            <w:tcW w:w="3156" w:type="dxa"/>
            <w:vMerge w:val="restart"/>
            <w:tcBorders>
              <w:top w:val="single" w:sz="4" w:space="0" w:color="auto"/>
              <w:left w:val="single" w:sz="4" w:space="0" w:color="auto"/>
              <w:right w:val="single" w:sz="12" w:space="0" w:color="auto"/>
            </w:tcBorders>
            <w:shd w:val="clear" w:color="auto" w:fill="E7E6E6"/>
          </w:tcPr>
          <w:p w14:paraId="36AF6825" w14:textId="77777777" w:rsidR="008530E1" w:rsidRPr="008530E1" w:rsidRDefault="008530E1" w:rsidP="008530E1">
            <w:pPr>
              <w:spacing w:after="0"/>
              <w:rPr>
                <w:rFonts w:eastAsia="Calibri" w:cs="Times New Roman"/>
              </w:rPr>
            </w:pPr>
          </w:p>
        </w:tc>
        <w:tc>
          <w:tcPr>
            <w:tcW w:w="1982" w:type="dxa"/>
            <w:gridSpan w:val="2"/>
            <w:tcBorders>
              <w:top w:val="single" w:sz="4" w:space="0" w:color="auto"/>
              <w:left w:val="single" w:sz="12" w:space="0" w:color="auto"/>
              <w:bottom w:val="single" w:sz="4" w:space="0" w:color="auto"/>
              <w:right w:val="single" w:sz="12" w:space="0" w:color="auto"/>
            </w:tcBorders>
            <w:shd w:val="clear" w:color="auto" w:fill="E7E6E6"/>
            <w:hideMark/>
          </w:tcPr>
          <w:p w14:paraId="023B3022" w14:textId="77777777" w:rsidR="008530E1" w:rsidRPr="008530E1" w:rsidRDefault="008530E1" w:rsidP="008530E1">
            <w:pPr>
              <w:spacing w:after="0"/>
              <w:jc w:val="center"/>
              <w:rPr>
                <w:rFonts w:eastAsia="Calibri" w:cs="Times New Roman"/>
              </w:rPr>
            </w:pPr>
            <w:r w:rsidRPr="008530E1">
              <w:rPr>
                <w:rFonts w:eastAsia="Calibri" w:cs="Times New Roman"/>
              </w:rPr>
              <w:t>Plan achieved</w:t>
            </w:r>
          </w:p>
        </w:tc>
        <w:tc>
          <w:tcPr>
            <w:tcW w:w="1926" w:type="dxa"/>
            <w:gridSpan w:val="2"/>
            <w:tcBorders>
              <w:top w:val="single" w:sz="4" w:space="0" w:color="auto"/>
              <w:left w:val="single" w:sz="12" w:space="0" w:color="auto"/>
              <w:bottom w:val="single" w:sz="4" w:space="0" w:color="auto"/>
              <w:right w:val="single" w:sz="12" w:space="0" w:color="auto"/>
            </w:tcBorders>
            <w:shd w:val="clear" w:color="auto" w:fill="E7E6E6"/>
            <w:hideMark/>
          </w:tcPr>
          <w:p w14:paraId="33B22FEA" w14:textId="77777777" w:rsidR="008530E1" w:rsidRPr="008530E1" w:rsidRDefault="008530E1" w:rsidP="008530E1">
            <w:pPr>
              <w:spacing w:after="0"/>
              <w:jc w:val="center"/>
              <w:rPr>
                <w:rFonts w:eastAsia="Calibri" w:cs="Times New Roman"/>
              </w:rPr>
            </w:pPr>
            <w:r w:rsidRPr="008530E1">
              <w:rPr>
                <w:rFonts w:eastAsia="Calibri" w:cs="Times New Roman"/>
              </w:rPr>
              <w:t>Still working towards</w:t>
            </w:r>
          </w:p>
        </w:tc>
        <w:tc>
          <w:tcPr>
            <w:tcW w:w="1964" w:type="dxa"/>
            <w:gridSpan w:val="2"/>
            <w:tcBorders>
              <w:top w:val="single" w:sz="4" w:space="0" w:color="auto"/>
              <w:left w:val="single" w:sz="12" w:space="0" w:color="auto"/>
              <w:bottom w:val="single" w:sz="4" w:space="0" w:color="auto"/>
              <w:right w:val="single" w:sz="4" w:space="0" w:color="auto"/>
            </w:tcBorders>
            <w:shd w:val="clear" w:color="auto" w:fill="E7E6E6"/>
            <w:hideMark/>
          </w:tcPr>
          <w:p w14:paraId="55E4FA40" w14:textId="77777777" w:rsidR="008530E1" w:rsidRPr="008530E1" w:rsidRDefault="008530E1" w:rsidP="008530E1">
            <w:pPr>
              <w:spacing w:after="0"/>
              <w:jc w:val="center"/>
              <w:rPr>
                <w:rFonts w:eastAsia="Calibri" w:cs="Times New Roman"/>
              </w:rPr>
            </w:pPr>
            <w:r w:rsidRPr="008530E1">
              <w:rPr>
                <w:rFonts w:eastAsia="Calibri" w:cs="Times New Roman"/>
              </w:rPr>
              <w:t xml:space="preserve">Total with this as plan </w:t>
            </w:r>
          </w:p>
        </w:tc>
      </w:tr>
      <w:tr w:rsidR="008530E1" w:rsidRPr="008530E1" w14:paraId="3D2D0B7C" w14:textId="77777777" w:rsidTr="008530E1">
        <w:trPr>
          <w:trHeight w:val="340"/>
        </w:trPr>
        <w:tc>
          <w:tcPr>
            <w:tcW w:w="3156" w:type="dxa"/>
            <w:vMerge/>
            <w:tcBorders>
              <w:left w:val="single" w:sz="4" w:space="0" w:color="auto"/>
              <w:bottom w:val="single" w:sz="12" w:space="0" w:color="auto"/>
              <w:right w:val="single" w:sz="12" w:space="0" w:color="auto"/>
            </w:tcBorders>
            <w:shd w:val="clear" w:color="auto" w:fill="E7E6E6"/>
          </w:tcPr>
          <w:p w14:paraId="4E2EAECC" w14:textId="77777777" w:rsidR="008530E1" w:rsidRPr="008530E1" w:rsidRDefault="008530E1" w:rsidP="008530E1">
            <w:pPr>
              <w:spacing w:after="0"/>
              <w:rPr>
                <w:rFonts w:eastAsia="Calibri" w:cs="Times New Roman"/>
              </w:rPr>
            </w:pPr>
          </w:p>
        </w:tc>
        <w:tc>
          <w:tcPr>
            <w:tcW w:w="1035" w:type="dxa"/>
            <w:tcBorders>
              <w:top w:val="single" w:sz="4" w:space="0" w:color="auto"/>
              <w:left w:val="single" w:sz="12" w:space="0" w:color="auto"/>
              <w:bottom w:val="single" w:sz="12" w:space="0" w:color="auto"/>
              <w:right w:val="single" w:sz="4" w:space="0" w:color="auto"/>
            </w:tcBorders>
            <w:shd w:val="clear" w:color="auto" w:fill="E7E6E6"/>
            <w:vAlign w:val="center"/>
          </w:tcPr>
          <w:p w14:paraId="6FF4AB89" w14:textId="77777777" w:rsidR="008530E1" w:rsidRPr="008530E1" w:rsidRDefault="008530E1" w:rsidP="008530E1">
            <w:pPr>
              <w:spacing w:after="0"/>
              <w:jc w:val="center"/>
              <w:rPr>
                <w:rFonts w:eastAsia="Calibri" w:cs="Times New Roman"/>
              </w:rPr>
            </w:pPr>
            <w:r w:rsidRPr="008530E1">
              <w:rPr>
                <w:rFonts w:eastAsia="Calibri" w:cs="Times New Roman"/>
              </w:rPr>
              <w:t>n</w:t>
            </w:r>
          </w:p>
        </w:tc>
        <w:tc>
          <w:tcPr>
            <w:tcW w:w="947" w:type="dxa"/>
            <w:tcBorders>
              <w:top w:val="single" w:sz="4" w:space="0" w:color="auto"/>
              <w:left w:val="single" w:sz="4" w:space="0" w:color="auto"/>
              <w:bottom w:val="single" w:sz="12" w:space="0" w:color="auto"/>
              <w:right w:val="single" w:sz="12" w:space="0" w:color="auto"/>
            </w:tcBorders>
            <w:shd w:val="clear" w:color="auto" w:fill="E7E6E6"/>
            <w:vAlign w:val="center"/>
          </w:tcPr>
          <w:p w14:paraId="1865A866" w14:textId="77777777" w:rsidR="008530E1" w:rsidRPr="008530E1" w:rsidRDefault="008530E1" w:rsidP="008530E1">
            <w:pPr>
              <w:spacing w:after="0"/>
              <w:jc w:val="center"/>
              <w:rPr>
                <w:rFonts w:eastAsia="Calibri" w:cs="Times New Roman"/>
              </w:rPr>
            </w:pPr>
            <w:r w:rsidRPr="008530E1">
              <w:rPr>
                <w:rFonts w:eastAsia="Calibri" w:cs="Times New Roman"/>
              </w:rPr>
              <w:t>%</w:t>
            </w:r>
          </w:p>
        </w:tc>
        <w:tc>
          <w:tcPr>
            <w:tcW w:w="979" w:type="dxa"/>
            <w:tcBorders>
              <w:top w:val="single" w:sz="4" w:space="0" w:color="auto"/>
              <w:left w:val="single" w:sz="12" w:space="0" w:color="auto"/>
              <w:bottom w:val="single" w:sz="12" w:space="0" w:color="auto"/>
              <w:right w:val="single" w:sz="4" w:space="0" w:color="auto"/>
            </w:tcBorders>
            <w:shd w:val="clear" w:color="auto" w:fill="E7E6E6"/>
            <w:vAlign w:val="center"/>
          </w:tcPr>
          <w:p w14:paraId="0EFA0DD3" w14:textId="77777777" w:rsidR="008530E1" w:rsidRPr="008530E1" w:rsidRDefault="008530E1" w:rsidP="008530E1">
            <w:pPr>
              <w:spacing w:after="0"/>
              <w:jc w:val="center"/>
              <w:rPr>
                <w:rFonts w:eastAsia="Calibri" w:cs="Times New Roman"/>
              </w:rPr>
            </w:pPr>
            <w:r w:rsidRPr="008530E1">
              <w:rPr>
                <w:rFonts w:eastAsia="Calibri" w:cs="Times New Roman"/>
              </w:rPr>
              <w:t>n</w:t>
            </w:r>
          </w:p>
        </w:tc>
        <w:tc>
          <w:tcPr>
            <w:tcW w:w="947" w:type="dxa"/>
            <w:tcBorders>
              <w:top w:val="single" w:sz="4" w:space="0" w:color="auto"/>
              <w:left w:val="single" w:sz="4" w:space="0" w:color="auto"/>
              <w:bottom w:val="single" w:sz="12" w:space="0" w:color="auto"/>
              <w:right w:val="single" w:sz="12" w:space="0" w:color="auto"/>
            </w:tcBorders>
            <w:shd w:val="clear" w:color="auto" w:fill="E7E6E6"/>
            <w:vAlign w:val="center"/>
          </w:tcPr>
          <w:p w14:paraId="29F1170B" w14:textId="77777777" w:rsidR="008530E1" w:rsidRPr="008530E1" w:rsidRDefault="008530E1" w:rsidP="008530E1">
            <w:pPr>
              <w:spacing w:after="0"/>
              <w:jc w:val="center"/>
              <w:rPr>
                <w:rFonts w:eastAsia="Calibri" w:cs="Times New Roman"/>
              </w:rPr>
            </w:pPr>
            <w:r w:rsidRPr="008530E1">
              <w:rPr>
                <w:rFonts w:eastAsia="Calibri" w:cs="Times New Roman"/>
              </w:rPr>
              <w:t>%</w:t>
            </w:r>
          </w:p>
        </w:tc>
        <w:tc>
          <w:tcPr>
            <w:tcW w:w="957" w:type="dxa"/>
            <w:tcBorders>
              <w:top w:val="single" w:sz="4" w:space="0" w:color="auto"/>
              <w:left w:val="single" w:sz="12" w:space="0" w:color="auto"/>
              <w:bottom w:val="single" w:sz="12" w:space="0" w:color="auto"/>
              <w:right w:val="single" w:sz="4" w:space="0" w:color="auto"/>
            </w:tcBorders>
            <w:shd w:val="clear" w:color="auto" w:fill="E7E6E6"/>
            <w:vAlign w:val="center"/>
          </w:tcPr>
          <w:p w14:paraId="210DCE19" w14:textId="77777777" w:rsidR="008530E1" w:rsidRPr="008530E1" w:rsidRDefault="008530E1" w:rsidP="008530E1">
            <w:pPr>
              <w:spacing w:after="0"/>
              <w:jc w:val="center"/>
              <w:rPr>
                <w:rFonts w:eastAsia="Calibri" w:cs="Times New Roman"/>
              </w:rPr>
            </w:pPr>
            <w:r w:rsidRPr="008530E1">
              <w:rPr>
                <w:rFonts w:eastAsia="Calibri" w:cs="Times New Roman"/>
              </w:rPr>
              <w:t>n</w:t>
            </w:r>
          </w:p>
        </w:tc>
        <w:tc>
          <w:tcPr>
            <w:tcW w:w="1007" w:type="dxa"/>
            <w:tcBorders>
              <w:top w:val="single" w:sz="4" w:space="0" w:color="auto"/>
              <w:left w:val="single" w:sz="4" w:space="0" w:color="auto"/>
              <w:bottom w:val="single" w:sz="12" w:space="0" w:color="auto"/>
              <w:right w:val="single" w:sz="4" w:space="0" w:color="auto"/>
            </w:tcBorders>
            <w:shd w:val="clear" w:color="auto" w:fill="E7E6E6"/>
            <w:vAlign w:val="center"/>
          </w:tcPr>
          <w:p w14:paraId="29A86B67" w14:textId="77777777" w:rsidR="008530E1" w:rsidRPr="008530E1" w:rsidRDefault="008530E1" w:rsidP="008530E1">
            <w:pPr>
              <w:spacing w:after="0"/>
              <w:jc w:val="center"/>
              <w:rPr>
                <w:rFonts w:eastAsia="Calibri" w:cs="Times New Roman"/>
              </w:rPr>
            </w:pPr>
            <w:r w:rsidRPr="008530E1">
              <w:rPr>
                <w:rFonts w:eastAsia="Calibri" w:cs="Times New Roman"/>
              </w:rPr>
              <w:t>%</w:t>
            </w:r>
          </w:p>
        </w:tc>
      </w:tr>
      <w:tr w:rsidR="008530E1" w:rsidRPr="008530E1" w14:paraId="73021390" w14:textId="77777777" w:rsidTr="00E56876">
        <w:trPr>
          <w:trHeight w:val="340"/>
        </w:trPr>
        <w:tc>
          <w:tcPr>
            <w:tcW w:w="3156" w:type="dxa"/>
            <w:tcBorders>
              <w:top w:val="single" w:sz="12" w:space="0" w:color="auto"/>
              <w:left w:val="single" w:sz="4" w:space="0" w:color="auto"/>
              <w:bottom w:val="single" w:sz="4" w:space="0" w:color="auto"/>
              <w:right w:val="single" w:sz="12" w:space="0" w:color="auto"/>
            </w:tcBorders>
            <w:vAlign w:val="center"/>
            <w:hideMark/>
          </w:tcPr>
          <w:p w14:paraId="041E6F50" w14:textId="77777777" w:rsidR="008530E1" w:rsidRPr="008530E1" w:rsidRDefault="008530E1" w:rsidP="008530E1">
            <w:pPr>
              <w:spacing w:after="0"/>
              <w:rPr>
                <w:rFonts w:eastAsia="Calibri" w:cs="Times New Roman"/>
              </w:rPr>
            </w:pPr>
            <w:r w:rsidRPr="008530E1">
              <w:rPr>
                <w:rFonts w:eastAsia="Calibri" w:cs="Times New Roman"/>
              </w:rPr>
              <w:t>Reunification</w:t>
            </w:r>
          </w:p>
        </w:tc>
        <w:tc>
          <w:tcPr>
            <w:tcW w:w="1035" w:type="dxa"/>
            <w:tcBorders>
              <w:top w:val="single" w:sz="12" w:space="0" w:color="auto"/>
              <w:left w:val="single" w:sz="12" w:space="0" w:color="auto"/>
              <w:bottom w:val="single" w:sz="4" w:space="0" w:color="auto"/>
              <w:right w:val="single" w:sz="4" w:space="0" w:color="auto"/>
            </w:tcBorders>
            <w:tcMar>
              <w:right w:w="340" w:type="dxa"/>
            </w:tcMar>
            <w:vAlign w:val="center"/>
            <w:hideMark/>
          </w:tcPr>
          <w:p w14:paraId="1EA10CAF" w14:textId="77777777" w:rsidR="008530E1" w:rsidRPr="008530E1" w:rsidRDefault="008530E1" w:rsidP="008530E1">
            <w:pPr>
              <w:spacing w:after="0"/>
              <w:jc w:val="right"/>
              <w:rPr>
                <w:rFonts w:eastAsia="Calibri" w:cs="Times New Roman"/>
              </w:rPr>
            </w:pPr>
            <w:r w:rsidRPr="008530E1">
              <w:rPr>
                <w:rFonts w:eastAsia="Calibri" w:cs="Times New Roman"/>
              </w:rPr>
              <w:t>74</w:t>
            </w:r>
          </w:p>
        </w:tc>
        <w:tc>
          <w:tcPr>
            <w:tcW w:w="947" w:type="dxa"/>
            <w:tcBorders>
              <w:top w:val="single" w:sz="12" w:space="0" w:color="auto"/>
              <w:left w:val="single" w:sz="4" w:space="0" w:color="auto"/>
              <w:bottom w:val="single" w:sz="4" w:space="0" w:color="auto"/>
              <w:right w:val="single" w:sz="12" w:space="0" w:color="auto"/>
            </w:tcBorders>
            <w:tcMar>
              <w:right w:w="340" w:type="dxa"/>
            </w:tcMar>
            <w:vAlign w:val="center"/>
          </w:tcPr>
          <w:p w14:paraId="23704707" w14:textId="77777777" w:rsidR="008530E1" w:rsidRPr="008530E1" w:rsidRDefault="008530E1" w:rsidP="008530E1">
            <w:pPr>
              <w:spacing w:after="0"/>
              <w:jc w:val="right"/>
              <w:rPr>
                <w:rFonts w:eastAsia="Calibri" w:cs="Times New Roman"/>
              </w:rPr>
            </w:pPr>
          </w:p>
        </w:tc>
        <w:tc>
          <w:tcPr>
            <w:tcW w:w="979" w:type="dxa"/>
            <w:tcBorders>
              <w:top w:val="single" w:sz="12" w:space="0" w:color="auto"/>
              <w:left w:val="single" w:sz="12" w:space="0" w:color="auto"/>
              <w:bottom w:val="single" w:sz="4" w:space="0" w:color="auto"/>
              <w:right w:val="single" w:sz="4" w:space="0" w:color="auto"/>
            </w:tcBorders>
            <w:tcMar>
              <w:right w:w="340" w:type="dxa"/>
            </w:tcMar>
            <w:vAlign w:val="center"/>
            <w:hideMark/>
          </w:tcPr>
          <w:p w14:paraId="2561ACE3" w14:textId="77777777" w:rsidR="008530E1" w:rsidRPr="008530E1" w:rsidRDefault="008530E1" w:rsidP="008530E1">
            <w:pPr>
              <w:spacing w:after="0"/>
              <w:jc w:val="right"/>
              <w:rPr>
                <w:rFonts w:eastAsia="Calibri" w:cs="Times New Roman"/>
              </w:rPr>
            </w:pPr>
            <w:r w:rsidRPr="008530E1">
              <w:rPr>
                <w:rFonts w:eastAsia="Calibri" w:cs="Times New Roman"/>
              </w:rPr>
              <w:t>8</w:t>
            </w:r>
          </w:p>
        </w:tc>
        <w:tc>
          <w:tcPr>
            <w:tcW w:w="947" w:type="dxa"/>
            <w:tcBorders>
              <w:top w:val="single" w:sz="12" w:space="0" w:color="auto"/>
              <w:left w:val="single" w:sz="4" w:space="0" w:color="auto"/>
              <w:bottom w:val="single" w:sz="4" w:space="0" w:color="auto"/>
              <w:right w:val="single" w:sz="12" w:space="0" w:color="auto"/>
            </w:tcBorders>
            <w:tcMar>
              <w:right w:w="340" w:type="dxa"/>
            </w:tcMar>
            <w:vAlign w:val="center"/>
          </w:tcPr>
          <w:p w14:paraId="2F325609" w14:textId="77777777" w:rsidR="008530E1" w:rsidRPr="008530E1" w:rsidRDefault="008530E1" w:rsidP="008530E1">
            <w:pPr>
              <w:spacing w:after="0"/>
              <w:jc w:val="right"/>
              <w:rPr>
                <w:rFonts w:eastAsia="Calibri" w:cs="Times New Roman"/>
              </w:rPr>
            </w:pPr>
          </w:p>
        </w:tc>
        <w:tc>
          <w:tcPr>
            <w:tcW w:w="957" w:type="dxa"/>
            <w:tcBorders>
              <w:top w:val="single" w:sz="12" w:space="0" w:color="auto"/>
              <w:left w:val="single" w:sz="12" w:space="0" w:color="auto"/>
              <w:bottom w:val="single" w:sz="4" w:space="0" w:color="auto"/>
              <w:right w:val="single" w:sz="4" w:space="0" w:color="auto"/>
            </w:tcBorders>
            <w:tcMar>
              <w:right w:w="340" w:type="dxa"/>
            </w:tcMar>
            <w:vAlign w:val="center"/>
            <w:hideMark/>
          </w:tcPr>
          <w:p w14:paraId="391B5B61" w14:textId="77777777" w:rsidR="008530E1" w:rsidRPr="008530E1" w:rsidRDefault="008530E1" w:rsidP="008530E1">
            <w:pPr>
              <w:spacing w:after="0"/>
              <w:jc w:val="right"/>
              <w:rPr>
                <w:rFonts w:eastAsia="Calibri" w:cs="Times New Roman"/>
              </w:rPr>
            </w:pPr>
            <w:r w:rsidRPr="008530E1">
              <w:rPr>
                <w:rFonts w:eastAsia="Calibri" w:cs="Times New Roman"/>
              </w:rPr>
              <w:t xml:space="preserve">82 </w:t>
            </w:r>
          </w:p>
        </w:tc>
        <w:tc>
          <w:tcPr>
            <w:tcW w:w="1007" w:type="dxa"/>
            <w:tcBorders>
              <w:top w:val="single" w:sz="12" w:space="0" w:color="auto"/>
              <w:left w:val="single" w:sz="4" w:space="0" w:color="auto"/>
              <w:bottom w:val="single" w:sz="4" w:space="0" w:color="auto"/>
              <w:right w:val="single" w:sz="4" w:space="0" w:color="auto"/>
            </w:tcBorders>
            <w:tcMar>
              <w:right w:w="340" w:type="dxa"/>
            </w:tcMar>
            <w:vAlign w:val="center"/>
          </w:tcPr>
          <w:p w14:paraId="698D7659" w14:textId="77777777" w:rsidR="008530E1" w:rsidRPr="008530E1" w:rsidRDefault="008530E1" w:rsidP="008530E1">
            <w:pPr>
              <w:spacing w:after="0"/>
              <w:jc w:val="right"/>
              <w:rPr>
                <w:rFonts w:eastAsia="Calibri" w:cs="Times New Roman"/>
              </w:rPr>
            </w:pPr>
            <w:r w:rsidRPr="008530E1">
              <w:rPr>
                <w:rFonts w:eastAsia="Calibri" w:cs="Times New Roman"/>
              </w:rPr>
              <w:t>18.9</w:t>
            </w:r>
          </w:p>
        </w:tc>
      </w:tr>
      <w:tr w:rsidR="008530E1" w:rsidRPr="008530E1" w14:paraId="0FE0EFDA" w14:textId="77777777" w:rsidTr="00E56876">
        <w:trPr>
          <w:trHeight w:val="340"/>
        </w:trPr>
        <w:tc>
          <w:tcPr>
            <w:tcW w:w="3156" w:type="dxa"/>
            <w:tcBorders>
              <w:top w:val="single" w:sz="4" w:space="0" w:color="auto"/>
              <w:left w:val="single" w:sz="4" w:space="0" w:color="auto"/>
              <w:bottom w:val="single" w:sz="4" w:space="0" w:color="auto"/>
              <w:right w:val="single" w:sz="12" w:space="0" w:color="auto"/>
            </w:tcBorders>
            <w:vAlign w:val="center"/>
            <w:hideMark/>
          </w:tcPr>
          <w:p w14:paraId="31B57659" w14:textId="77777777" w:rsidR="008530E1" w:rsidRPr="008530E1" w:rsidRDefault="008530E1" w:rsidP="008530E1">
            <w:pPr>
              <w:spacing w:after="0"/>
              <w:rPr>
                <w:rFonts w:eastAsia="Calibri" w:cs="Times New Roman"/>
              </w:rPr>
            </w:pPr>
            <w:r w:rsidRPr="008530E1">
              <w:rPr>
                <w:rFonts w:eastAsia="Calibri" w:cs="Times New Roman"/>
              </w:rPr>
              <w:t>Long-term CSO or Section 25 (Kinship carers or foster carers)</w:t>
            </w:r>
          </w:p>
        </w:tc>
        <w:tc>
          <w:tcPr>
            <w:tcW w:w="1035"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1989F1B3" w14:textId="77777777" w:rsidR="008530E1" w:rsidRPr="008530E1" w:rsidRDefault="008530E1" w:rsidP="008530E1">
            <w:pPr>
              <w:spacing w:after="0"/>
              <w:jc w:val="right"/>
              <w:rPr>
                <w:rFonts w:eastAsia="Calibri" w:cs="Times New Roman"/>
              </w:rPr>
            </w:pPr>
            <w:r w:rsidRPr="008530E1">
              <w:rPr>
                <w:rFonts w:eastAsia="Calibri" w:cs="Times New Roman"/>
              </w:rPr>
              <w:t>29</w:t>
            </w:r>
          </w:p>
        </w:tc>
        <w:tc>
          <w:tcPr>
            <w:tcW w:w="947" w:type="dxa"/>
            <w:tcBorders>
              <w:top w:val="single" w:sz="4" w:space="0" w:color="auto"/>
              <w:left w:val="single" w:sz="4" w:space="0" w:color="auto"/>
              <w:bottom w:val="single" w:sz="4" w:space="0" w:color="auto"/>
              <w:right w:val="single" w:sz="12" w:space="0" w:color="auto"/>
            </w:tcBorders>
            <w:tcMar>
              <w:right w:w="340" w:type="dxa"/>
            </w:tcMar>
            <w:vAlign w:val="center"/>
          </w:tcPr>
          <w:p w14:paraId="5C0A30CC" w14:textId="77777777" w:rsidR="008530E1" w:rsidRPr="008530E1" w:rsidRDefault="008530E1" w:rsidP="008530E1">
            <w:pPr>
              <w:spacing w:after="0"/>
              <w:jc w:val="right"/>
              <w:rPr>
                <w:rFonts w:eastAsia="Calibri" w:cs="Times New Roman"/>
              </w:rPr>
            </w:pPr>
          </w:p>
        </w:tc>
        <w:tc>
          <w:tcPr>
            <w:tcW w:w="979" w:type="dxa"/>
            <w:tcBorders>
              <w:top w:val="single" w:sz="4" w:space="0" w:color="auto"/>
              <w:left w:val="single" w:sz="12" w:space="0" w:color="auto"/>
              <w:bottom w:val="single" w:sz="4" w:space="0" w:color="auto"/>
              <w:right w:val="single" w:sz="4" w:space="0" w:color="auto"/>
            </w:tcBorders>
            <w:tcMar>
              <w:right w:w="340" w:type="dxa"/>
            </w:tcMar>
            <w:vAlign w:val="center"/>
          </w:tcPr>
          <w:p w14:paraId="0DFEFAF9" w14:textId="77777777" w:rsidR="008530E1" w:rsidRPr="008530E1" w:rsidRDefault="008530E1" w:rsidP="008530E1">
            <w:pPr>
              <w:spacing w:after="0"/>
              <w:jc w:val="right"/>
              <w:rPr>
                <w:rFonts w:eastAsia="Calibri" w:cs="Times New Roman"/>
              </w:rPr>
            </w:pPr>
          </w:p>
        </w:tc>
        <w:tc>
          <w:tcPr>
            <w:tcW w:w="947" w:type="dxa"/>
            <w:tcBorders>
              <w:top w:val="single" w:sz="4" w:space="0" w:color="auto"/>
              <w:left w:val="single" w:sz="4" w:space="0" w:color="auto"/>
              <w:bottom w:val="single" w:sz="4" w:space="0" w:color="auto"/>
              <w:right w:val="single" w:sz="12" w:space="0" w:color="auto"/>
            </w:tcBorders>
            <w:tcMar>
              <w:right w:w="340" w:type="dxa"/>
            </w:tcMar>
            <w:vAlign w:val="center"/>
          </w:tcPr>
          <w:p w14:paraId="09EED569" w14:textId="77777777" w:rsidR="008530E1" w:rsidRPr="008530E1" w:rsidRDefault="008530E1" w:rsidP="008530E1">
            <w:pPr>
              <w:spacing w:after="0"/>
              <w:jc w:val="right"/>
              <w:rPr>
                <w:rFonts w:eastAsia="Calibri" w:cs="Times New Roman"/>
              </w:rPr>
            </w:pPr>
          </w:p>
        </w:tc>
        <w:tc>
          <w:tcPr>
            <w:tcW w:w="957"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2A7DE467" w14:textId="77777777" w:rsidR="008530E1" w:rsidRPr="008530E1" w:rsidRDefault="008530E1" w:rsidP="008530E1">
            <w:pPr>
              <w:spacing w:after="0"/>
              <w:jc w:val="right"/>
              <w:rPr>
                <w:rFonts w:eastAsia="Calibri" w:cs="Times New Roman"/>
              </w:rPr>
            </w:pPr>
            <w:r w:rsidRPr="008530E1">
              <w:rPr>
                <w:rFonts w:eastAsia="Calibri" w:cs="Times New Roman"/>
              </w:rPr>
              <w:t xml:space="preserve">29 </w:t>
            </w:r>
          </w:p>
        </w:tc>
        <w:tc>
          <w:tcPr>
            <w:tcW w:w="1007" w:type="dxa"/>
            <w:tcBorders>
              <w:top w:val="single" w:sz="4" w:space="0" w:color="auto"/>
              <w:left w:val="single" w:sz="4" w:space="0" w:color="auto"/>
              <w:bottom w:val="single" w:sz="4" w:space="0" w:color="auto"/>
              <w:right w:val="single" w:sz="4" w:space="0" w:color="auto"/>
            </w:tcBorders>
            <w:tcMar>
              <w:right w:w="340" w:type="dxa"/>
            </w:tcMar>
            <w:vAlign w:val="center"/>
          </w:tcPr>
          <w:p w14:paraId="3AB0134B" w14:textId="77777777" w:rsidR="008530E1" w:rsidRPr="008530E1" w:rsidRDefault="008530E1" w:rsidP="008530E1">
            <w:pPr>
              <w:spacing w:after="0"/>
              <w:jc w:val="right"/>
              <w:rPr>
                <w:rFonts w:eastAsia="Calibri" w:cs="Times New Roman"/>
              </w:rPr>
            </w:pPr>
            <w:r w:rsidRPr="008530E1">
              <w:rPr>
                <w:rFonts w:eastAsia="Calibri" w:cs="Times New Roman"/>
              </w:rPr>
              <w:t>6.7</w:t>
            </w:r>
          </w:p>
        </w:tc>
      </w:tr>
      <w:tr w:rsidR="008530E1" w:rsidRPr="008530E1" w14:paraId="2EECE2E0" w14:textId="77777777" w:rsidTr="00E56876">
        <w:trPr>
          <w:trHeight w:val="340"/>
        </w:trPr>
        <w:tc>
          <w:tcPr>
            <w:tcW w:w="3156" w:type="dxa"/>
            <w:tcBorders>
              <w:top w:val="single" w:sz="4" w:space="0" w:color="auto"/>
              <w:left w:val="single" w:sz="4" w:space="0" w:color="auto"/>
              <w:bottom w:val="single" w:sz="4" w:space="0" w:color="auto"/>
              <w:right w:val="single" w:sz="12" w:space="0" w:color="auto"/>
            </w:tcBorders>
            <w:vAlign w:val="center"/>
            <w:hideMark/>
          </w:tcPr>
          <w:p w14:paraId="435E3C3C" w14:textId="77777777" w:rsidR="008530E1" w:rsidRPr="008530E1" w:rsidRDefault="008530E1" w:rsidP="008530E1">
            <w:pPr>
              <w:spacing w:after="0"/>
              <w:rPr>
                <w:rFonts w:eastAsia="Calibri" w:cs="Times New Roman"/>
              </w:rPr>
            </w:pPr>
            <w:r w:rsidRPr="008530E1">
              <w:rPr>
                <w:rFonts w:eastAsia="Calibri" w:cs="Times New Roman"/>
              </w:rPr>
              <w:t>Permanence Order</w:t>
            </w:r>
          </w:p>
        </w:tc>
        <w:tc>
          <w:tcPr>
            <w:tcW w:w="1035"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1139B2ED" w14:textId="77777777" w:rsidR="008530E1" w:rsidRPr="008530E1" w:rsidRDefault="008530E1" w:rsidP="008530E1">
            <w:pPr>
              <w:spacing w:after="0"/>
              <w:jc w:val="right"/>
              <w:rPr>
                <w:rFonts w:eastAsia="Calibri" w:cs="Times New Roman"/>
              </w:rPr>
            </w:pPr>
            <w:r w:rsidRPr="008530E1">
              <w:rPr>
                <w:rFonts w:eastAsia="Calibri" w:cs="Times New Roman"/>
              </w:rPr>
              <w:t>17</w:t>
            </w:r>
          </w:p>
        </w:tc>
        <w:tc>
          <w:tcPr>
            <w:tcW w:w="947" w:type="dxa"/>
            <w:tcBorders>
              <w:top w:val="single" w:sz="4" w:space="0" w:color="auto"/>
              <w:left w:val="single" w:sz="4" w:space="0" w:color="auto"/>
              <w:bottom w:val="single" w:sz="4" w:space="0" w:color="auto"/>
              <w:right w:val="single" w:sz="12" w:space="0" w:color="auto"/>
            </w:tcBorders>
            <w:tcMar>
              <w:right w:w="340" w:type="dxa"/>
            </w:tcMar>
            <w:vAlign w:val="center"/>
          </w:tcPr>
          <w:p w14:paraId="6D91DB80" w14:textId="77777777" w:rsidR="008530E1" w:rsidRPr="008530E1" w:rsidRDefault="008530E1" w:rsidP="008530E1">
            <w:pPr>
              <w:spacing w:after="0"/>
              <w:jc w:val="right"/>
              <w:rPr>
                <w:rFonts w:eastAsia="Calibri" w:cs="Times New Roman"/>
              </w:rPr>
            </w:pPr>
          </w:p>
        </w:tc>
        <w:tc>
          <w:tcPr>
            <w:tcW w:w="979"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0F9EC08E" w14:textId="77777777" w:rsidR="008530E1" w:rsidRPr="008530E1" w:rsidRDefault="008530E1" w:rsidP="008530E1">
            <w:pPr>
              <w:spacing w:after="0"/>
              <w:jc w:val="right"/>
              <w:rPr>
                <w:rFonts w:eastAsia="Calibri" w:cs="Times New Roman"/>
              </w:rPr>
            </w:pPr>
            <w:r w:rsidRPr="008530E1">
              <w:rPr>
                <w:rFonts w:eastAsia="Calibri" w:cs="Times New Roman"/>
              </w:rPr>
              <w:t>37</w:t>
            </w:r>
          </w:p>
        </w:tc>
        <w:tc>
          <w:tcPr>
            <w:tcW w:w="947" w:type="dxa"/>
            <w:tcBorders>
              <w:top w:val="single" w:sz="4" w:space="0" w:color="auto"/>
              <w:left w:val="single" w:sz="4" w:space="0" w:color="auto"/>
              <w:bottom w:val="single" w:sz="4" w:space="0" w:color="auto"/>
              <w:right w:val="single" w:sz="12" w:space="0" w:color="auto"/>
            </w:tcBorders>
            <w:tcMar>
              <w:right w:w="340" w:type="dxa"/>
            </w:tcMar>
            <w:vAlign w:val="center"/>
          </w:tcPr>
          <w:p w14:paraId="584DAF39" w14:textId="77777777" w:rsidR="008530E1" w:rsidRPr="008530E1" w:rsidRDefault="008530E1" w:rsidP="008530E1">
            <w:pPr>
              <w:spacing w:after="0"/>
              <w:jc w:val="right"/>
              <w:rPr>
                <w:rFonts w:eastAsia="Calibri" w:cs="Times New Roman"/>
              </w:rPr>
            </w:pPr>
          </w:p>
        </w:tc>
        <w:tc>
          <w:tcPr>
            <w:tcW w:w="957"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3747FAEB" w14:textId="77777777" w:rsidR="008530E1" w:rsidRPr="008530E1" w:rsidRDefault="008530E1" w:rsidP="008530E1">
            <w:pPr>
              <w:spacing w:after="0"/>
              <w:jc w:val="right"/>
              <w:rPr>
                <w:rFonts w:eastAsia="Calibri" w:cs="Times New Roman"/>
              </w:rPr>
            </w:pPr>
            <w:r w:rsidRPr="008530E1">
              <w:rPr>
                <w:rFonts w:eastAsia="Calibri" w:cs="Times New Roman"/>
              </w:rPr>
              <w:t xml:space="preserve">54 </w:t>
            </w:r>
          </w:p>
        </w:tc>
        <w:tc>
          <w:tcPr>
            <w:tcW w:w="1007" w:type="dxa"/>
            <w:tcBorders>
              <w:top w:val="single" w:sz="4" w:space="0" w:color="auto"/>
              <w:left w:val="single" w:sz="4" w:space="0" w:color="auto"/>
              <w:bottom w:val="single" w:sz="4" w:space="0" w:color="auto"/>
              <w:right w:val="single" w:sz="4" w:space="0" w:color="auto"/>
            </w:tcBorders>
            <w:tcMar>
              <w:right w:w="340" w:type="dxa"/>
            </w:tcMar>
            <w:vAlign w:val="center"/>
          </w:tcPr>
          <w:p w14:paraId="5F71E1B6" w14:textId="77777777" w:rsidR="008530E1" w:rsidRPr="008530E1" w:rsidRDefault="008530E1" w:rsidP="008530E1">
            <w:pPr>
              <w:spacing w:after="0"/>
              <w:jc w:val="right"/>
              <w:rPr>
                <w:rFonts w:eastAsia="Calibri" w:cs="Times New Roman"/>
              </w:rPr>
            </w:pPr>
            <w:r w:rsidRPr="008530E1">
              <w:rPr>
                <w:rFonts w:eastAsia="Calibri" w:cs="Times New Roman"/>
              </w:rPr>
              <w:t>12.5</w:t>
            </w:r>
          </w:p>
        </w:tc>
      </w:tr>
      <w:tr w:rsidR="008530E1" w:rsidRPr="008530E1" w14:paraId="52E6BCAE" w14:textId="77777777" w:rsidTr="00E56876">
        <w:trPr>
          <w:trHeight w:val="340"/>
        </w:trPr>
        <w:tc>
          <w:tcPr>
            <w:tcW w:w="3156" w:type="dxa"/>
            <w:tcBorders>
              <w:top w:val="single" w:sz="4" w:space="0" w:color="auto"/>
              <w:left w:val="single" w:sz="4" w:space="0" w:color="auto"/>
              <w:bottom w:val="single" w:sz="4" w:space="0" w:color="auto"/>
              <w:right w:val="single" w:sz="12" w:space="0" w:color="auto"/>
            </w:tcBorders>
            <w:vAlign w:val="center"/>
            <w:hideMark/>
          </w:tcPr>
          <w:p w14:paraId="50C88A75" w14:textId="77777777" w:rsidR="008530E1" w:rsidRPr="008530E1" w:rsidRDefault="008530E1" w:rsidP="008530E1">
            <w:pPr>
              <w:spacing w:after="0"/>
              <w:rPr>
                <w:rFonts w:eastAsia="Calibri" w:cs="Times New Roman"/>
              </w:rPr>
            </w:pPr>
            <w:r w:rsidRPr="008530E1">
              <w:rPr>
                <w:rFonts w:eastAsia="Calibri" w:cs="Times New Roman"/>
              </w:rPr>
              <w:t xml:space="preserve">Kinship carers </w:t>
            </w:r>
            <w:r w:rsidRPr="008530E1">
              <w:rPr>
                <w:rFonts w:eastAsia="Calibri" w:cs="Times New Roman"/>
              </w:rPr>
              <w:br/>
              <w:t>(not looked after)</w:t>
            </w:r>
          </w:p>
        </w:tc>
        <w:tc>
          <w:tcPr>
            <w:tcW w:w="1035"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3874979A" w14:textId="77777777" w:rsidR="008530E1" w:rsidRPr="008530E1" w:rsidRDefault="008530E1" w:rsidP="008530E1">
            <w:pPr>
              <w:spacing w:after="0"/>
              <w:jc w:val="right"/>
              <w:rPr>
                <w:rFonts w:eastAsia="Calibri" w:cs="Times New Roman"/>
              </w:rPr>
            </w:pPr>
            <w:r w:rsidRPr="008530E1">
              <w:rPr>
                <w:rFonts w:eastAsia="Calibri" w:cs="Times New Roman"/>
              </w:rPr>
              <w:t>65</w:t>
            </w:r>
          </w:p>
        </w:tc>
        <w:tc>
          <w:tcPr>
            <w:tcW w:w="947" w:type="dxa"/>
            <w:tcBorders>
              <w:top w:val="single" w:sz="4" w:space="0" w:color="auto"/>
              <w:left w:val="single" w:sz="4" w:space="0" w:color="auto"/>
              <w:bottom w:val="single" w:sz="4" w:space="0" w:color="auto"/>
              <w:right w:val="single" w:sz="12" w:space="0" w:color="auto"/>
            </w:tcBorders>
            <w:tcMar>
              <w:right w:w="340" w:type="dxa"/>
            </w:tcMar>
            <w:vAlign w:val="center"/>
          </w:tcPr>
          <w:p w14:paraId="6BE8B467" w14:textId="77777777" w:rsidR="008530E1" w:rsidRPr="008530E1" w:rsidRDefault="008530E1" w:rsidP="008530E1">
            <w:pPr>
              <w:spacing w:after="0"/>
              <w:jc w:val="right"/>
              <w:rPr>
                <w:rFonts w:eastAsia="Calibri" w:cs="Times New Roman"/>
              </w:rPr>
            </w:pPr>
          </w:p>
        </w:tc>
        <w:tc>
          <w:tcPr>
            <w:tcW w:w="979"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595DBBDE" w14:textId="77777777" w:rsidR="008530E1" w:rsidRPr="008530E1" w:rsidRDefault="008530E1" w:rsidP="008530E1">
            <w:pPr>
              <w:spacing w:after="0"/>
              <w:jc w:val="right"/>
              <w:rPr>
                <w:rFonts w:eastAsia="Calibri" w:cs="Times New Roman"/>
              </w:rPr>
            </w:pPr>
            <w:r w:rsidRPr="008530E1">
              <w:rPr>
                <w:rFonts w:eastAsia="Calibri" w:cs="Times New Roman"/>
              </w:rPr>
              <w:t>28</w:t>
            </w:r>
          </w:p>
        </w:tc>
        <w:tc>
          <w:tcPr>
            <w:tcW w:w="947" w:type="dxa"/>
            <w:tcBorders>
              <w:top w:val="single" w:sz="4" w:space="0" w:color="auto"/>
              <w:left w:val="single" w:sz="4" w:space="0" w:color="auto"/>
              <w:bottom w:val="single" w:sz="4" w:space="0" w:color="auto"/>
              <w:right w:val="single" w:sz="12" w:space="0" w:color="auto"/>
            </w:tcBorders>
            <w:tcMar>
              <w:right w:w="340" w:type="dxa"/>
            </w:tcMar>
            <w:vAlign w:val="center"/>
          </w:tcPr>
          <w:p w14:paraId="7BFD1594" w14:textId="77777777" w:rsidR="008530E1" w:rsidRPr="008530E1" w:rsidRDefault="008530E1" w:rsidP="008530E1">
            <w:pPr>
              <w:spacing w:after="0"/>
              <w:jc w:val="right"/>
              <w:rPr>
                <w:rFonts w:eastAsia="Calibri" w:cs="Times New Roman"/>
              </w:rPr>
            </w:pPr>
          </w:p>
        </w:tc>
        <w:tc>
          <w:tcPr>
            <w:tcW w:w="957" w:type="dxa"/>
            <w:tcBorders>
              <w:top w:val="single" w:sz="4" w:space="0" w:color="auto"/>
              <w:left w:val="single" w:sz="12" w:space="0" w:color="auto"/>
              <w:bottom w:val="single" w:sz="4" w:space="0" w:color="auto"/>
              <w:right w:val="single" w:sz="4" w:space="0" w:color="auto"/>
            </w:tcBorders>
            <w:tcMar>
              <w:right w:w="340" w:type="dxa"/>
            </w:tcMar>
            <w:vAlign w:val="center"/>
            <w:hideMark/>
          </w:tcPr>
          <w:p w14:paraId="3731B81E" w14:textId="77777777" w:rsidR="008530E1" w:rsidRPr="008530E1" w:rsidRDefault="008530E1" w:rsidP="008530E1">
            <w:pPr>
              <w:spacing w:after="0"/>
              <w:jc w:val="right"/>
              <w:rPr>
                <w:rFonts w:eastAsia="Calibri" w:cs="Times New Roman"/>
              </w:rPr>
            </w:pPr>
            <w:r w:rsidRPr="008530E1">
              <w:rPr>
                <w:rFonts w:eastAsia="Calibri" w:cs="Times New Roman"/>
              </w:rPr>
              <w:t xml:space="preserve">93 </w:t>
            </w:r>
          </w:p>
        </w:tc>
        <w:tc>
          <w:tcPr>
            <w:tcW w:w="1007" w:type="dxa"/>
            <w:tcBorders>
              <w:top w:val="single" w:sz="4" w:space="0" w:color="auto"/>
              <w:left w:val="single" w:sz="4" w:space="0" w:color="auto"/>
              <w:bottom w:val="single" w:sz="4" w:space="0" w:color="auto"/>
              <w:right w:val="single" w:sz="4" w:space="0" w:color="auto"/>
            </w:tcBorders>
            <w:tcMar>
              <w:right w:w="340" w:type="dxa"/>
            </w:tcMar>
            <w:vAlign w:val="center"/>
          </w:tcPr>
          <w:p w14:paraId="0971195D" w14:textId="77777777" w:rsidR="008530E1" w:rsidRPr="008530E1" w:rsidRDefault="008530E1" w:rsidP="008530E1">
            <w:pPr>
              <w:spacing w:after="0"/>
              <w:jc w:val="right"/>
              <w:rPr>
                <w:rFonts w:eastAsia="Calibri" w:cs="Times New Roman"/>
              </w:rPr>
            </w:pPr>
            <w:r w:rsidRPr="008530E1">
              <w:rPr>
                <w:rFonts w:eastAsia="Calibri" w:cs="Times New Roman"/>
              </w:rPr>
              <w:t>21.5</w:t>
            </w:r>
          </w:p>
        </w:tc>
      </w:tr>
      <w:tr w:rsidR="008530E1" w:rsidRPr="008530E1" w14:paraId="10440BF3" w14:textId="77777777" w:rsidTr="00E56876">
        <w:trPr>
          <w:trHeight w:val="340"/>
        </w:trPr>
        <w:tc>
          <w:tcPr>
            <w:tcW w:w="3156" w:type="dxa"/>
            <w:tcBorders>
              <w:top w:val="single" w:sz="4" w:space="0" w:color="auto"/>
              <w:left w:val="single" w:sz="4" w:space="0" w:color="auto"/>
              <w:bottom w:val="single" w:sz="12" w:space="0" w:color="auto"/>
              <w:right w:val="single" w:sz="12" w:space="0" w:color="auto"/>
            </w:tcBorders>
            <w:vAlign w:val="center"/>
            <w:hideMark/>
          </w:tcPr>
          <w:p w14:paraId="78E14C61" w14:textId="77777777" w:rsidR="008530E1" w:rsidRPr="008530E1" w:rsidRDefault="008530E1" w:rsidP="008530E1">
            <w:pPr>
              <w:spacing w:after="0"/>
              <w:rPr>
                <w:rFonts w:eastAsia="Calibri" w:cs="Times New Roman"/>
              </w:rPr>
            </w:pPr>
            <w:r w:rsidRPr="008530E1">
              <w:rPr>
                <w:rFonts w:eastAsia="Calibri" w:cs="Times New Roman"/>
              </w:rPr>
              <w:t>Adoption</w:t>
            </w:r>
          </w:p>
        </w:tc>
        <w:tc>
          <w:tcPr>
            <w:tcW w:w="1035" w:type="dxa"/>
            <w:tcBorders>
              <w:top w:val="single" w:sz="4" w:space="0" w:color="auto"/>
              <w:left w:val="single" w:sz="12" w:space="0" w:color="auto"/>
              <w:bottom w:val="single" w:sz="12" w:space="0" w:color="auto"/>
              <w:right w:val="single" w:sz="4" w:space="0" w:color="auto"/>
            </w:tcBorders>
            <w:tcMar>
              <w:right w:w="340" w:type="dxa"/>
            </w:tcMar>
            <w:vAlign w:val="center"/>
            <w:hideMark/>
          </w:tcPr>
          <w:p w14:paraId="763C1807" w14:textId="77777777" w:rsidR="008530E1" w:rsidRPr="008530E1" w:rsidRDefault="008530E1" w:rsidP="008530E1">
            <w:pPr>
              <w:spacing w:after="0"/>
              <w:jc w:val="right"/>
              <w:rPr>
                <w:rFonts w:eastAsia="Calibri" w:cs="Times New Roman"/>
              </w:rPr>
            </w:pPr>
            <w:r w:rsidRPr="008530E1">
              <w:rPr>
                <w:rFonts w:eastAsia="Calibri" w:cs="Times New Roman"/>
              </w:rPr>
              <w:t>107</w:t>
            </w:r>
          </w:p>
        </w:tc>
        <w:tc>
          <w:tcPr>
            <w:tcW w:w="947" w:type="dxa"/>
            <w:tcBorders>
              <w:top w:val="single" w:sz="4" w:space="0" w:color="auto"/>
              <w:left w:val="single" w:sz="4" w:space="0" w:color="auto"/>
              <w:bottom w:val="single" w:sz="12" w:space="0" w:color="auto"/>
              <w:right w:val="single" w:sz="12" w:space="0" w:color="auto"/>
            </w:tcBorders>
            <w:tcMar>
              <w:right w:w="340" w:type="dxa"/>
            </w:tcMar>
            <w:vAlign w:val="center"/>
          </w:tcPr>
          <w:p w14:paraId="7A72A8DE" w14:textId="77777777" w:rsidR="008530E1" w:rsidRPr="008530E1" w:rsidRDefault="008530E1" w:rsidP="008530E1">
            <w:pPr>
              <w:spacing w:after="0"/>
              <w:jc w:val="right"/>
              <w:rPr>
                <w:rFonts w:eastAsia="Calibri" w:cs="Times New Roman"/>
              </w:rPr>
            </w:pPr>
          </w:p>
        </w:tc>
        <w:tc>
          <w:tcPr>
            <w:tcW w:w="979" w:type="dxa"/>
            <w:tcBorders>
              <w:top w:val="single" w:sz="4" w:space="0" w:color="auto"/>
              <w:left w:val="single" w:sz="12" w:space="0" w:color="auto"/>
              <w:bottom w:val="single" w:sz="12" w:space="0" w:color="auto"/>
              <w:right w:val="single" w:sz="4" w:space="0" w:color="auto"/>
            </w:tcBorders>
            <w:tcMar>
              <w:right w:w="340" w:type="dxa"/>
            </w:tcMar>
            <w:vAlign w:val="center"/>
            <w:hideMark/>
          </w:tcPr>
          <w:p w14:paraId="1BC5553F" w14:textId="77777777" w:rsidR="008530E1" w:rsidRPr="008530E1" w:rsidRDefault="008530E1" w:rsidP="008530E1">
            <w:pPr>
              <w:spacing w:after="0"/>
              <w:jc w:val="right"/>
              <w:rPr>
                <w:rFonts w:eastAsia="Calibri" w:cs="Times New Roman"/>
              </w:rPr>
            </w:pPr>
            <w:r w:rsidRPr="008530E1">
              <w:rPr>
                <w:rFonts w:eastAsia="Calibri" w:cs="Times New Roman"/>
              </w:rPr>
              <w:t>68</w:t>
            </w:r>
          </w:p>
        </w:tc>
        <w:tc>
          <w:tcPr>
            <w:tcW w:w="947" w:type="dxa"/>
            <w:tcBorders>
              <w:top w:val="single" w:sz="4" w:space="0" w:color="auto"/>
              <w:left w:val="single" w:sz="4" w:space="0" w:color="auto"/>
              <w:bottom w:val="single" w:sz="12" w:space="0" w:color="auto"/>
              <w:right w:val="single" w:sz="12" w:space="0" w:color="auto"/>
            </w:tcBorders>
            <w:tcMar>
              <w:right w:w="340" w:type="dxa"/>
            </w:tcMar>
            <w:vAlign w:val="center"/>
          </w:tcPr>
          <w:p w14:paraId="7C640A74" w14:textId="77777777" w:rsidR="008530E1" w:rsidRPr="008530E1" w:rsidRDefault="008530E1" w:rsidP="008530E1">
            <w:pPr>
              <w:spacing w:after="0"/>
              <w:jc w:val="right"/>
              <w:rPr>
                <w:rFonts w:eastAsia="Calibri" w:cs="Times New Roman"/>
              </w:rPr>
            </w:pPr>
          </w:p>
        </w:tc>
        <w:tc>
          <w:tcPr>
            <w:tcW w:w="957" w:type="dxa"/>
            <w:tcBorders>
              <w:top w:val="single" w:sz="4" w:space="0" w:color="auto"/>
              <w:left w:val="single" w:sz="12" w:space="0" w:color="auto"/>
              <w:bottom w:val="single" w:sz="12" w:space="0" w:color="auto"/>
              <w:right w:val="single" w:sz="4" w:space="0" w:color="auto"/>
            </w:tcBorders>
            <w:tcMar>
              <w:right w:w="340" w:type="dxa"/>
            </w:tcMar>
            <w:vAlign w:val="center"/>
            <w:hideMark/>
          </w:tcPr>
          <w:p w14:paraId="24F209AA" w14:textId="77777777" w:rsidR="008530E1" w:rsidRPr="008530E1" w:rsidRDefault="008530E1" w:rsidP="008530E1">
            <w:pPr>
              <w:spacing w:after="0"/>
              <w:jc w:val="right"/>
              <w:rPr>
                <w:rFonts w:eastAsia="Calibri" w:cs="Times New Roman"/>
              </w:rPr>
            </w:pPr>
            <w:r w:rsidRPr="008530E1">
              <w:rPr>
                <w:rFonts w:eastAsia="Calibri" w:cs="Times New Roman"/>
              </w:rPr>
              <w:t xml:space="preserve">175 </w:t>
            </w:r>
          </w:p>
        </w:tc>
        <w:tc>
          <w:tcPr>
            <w:tcW w:w="1007" w:type="dxa"/>
            <w:tcBorders>
              <w:top w:val="single" w:sz="4" w:space="0" w:color="auto"/>
              <w:left w:val="single" w:sz="4" w:space="0" w:color="auto"/>
              <w:bottom w:val="single" w:sz="12" w:space="0" w:color="auto"/>
              <w:right w:val="single" w:sz="4" w:space="0" w:color="auto"/>
            </w:tcBorders>
            <w:tcMar>
              <w:right w:w="340" w:type="dxa"/>
            </w:tcMar>
            <w:vAlign w:val="center"/>
          </w:tcPr>
          <w:p w14:paraId="74698C9B" w14:textId="77777777" w:rsidR="008530E1" w:rsidRPr="008530E1" w:rsidRDefault="008530E1" w:rsidP="008530E1">
            <w:pPr>
              <w:spacing w:after="0"/>
              <w:jc w:val="right"/>
              <w:rPr>
                <w:rFonts w:eastAsia="Calibri" w:cs="Times New Roman"/>
              </w:rPr>
            </w:pPr>
            <w:r w:rsidRPr="008530E1">
              <w:rPr>
                <w:rFonts w:eastAsia="Calibri" w:cs="Times New Roman"/>
              </w:rPr>
              <w:t>40.4</w:t>
            </w:r>
          </w:p>
        </w:tc>
      </w:tr>
      <w:tr w:rsidR="008530E1" w:rsidRPr="008530E1" w14:paraId="7DFC1487" w14:textId="77777777" w:rsidTr="00E56876">
        <w:trPr>
          <w:trHeight w:val="340"/>
        </w:trPr>
        <w:tc>
          <w:tcPr>
            <w:tcW w:w="3156" w:type="dxa"/>
            <w:tcBorders>
              <w:top w:val="single" w:sz="12" w:space="0" w:color="auto"/>
              <w:left w:val="single" w:sz="4" w:space="0" w:color="auto"/>
              <w:bottom w:val="single" w:sz="4" w:space="0" w:color="auto"/>
              <w:right w:val="single" w:sz="12" w:space="0" w:color="auto"/>
            </w:tcBorders>
            <w:vAlign w:val="center"/>
            <w:hideMark/>
          </w:tcPr>
          <w:p w14:paraId="1D8B23A6" w14:textId="77777777" w:rsidR="008530E1" w:rsidRPr="008530E1" w:rsidRDefault="008530E1" w:rsidP="008530E1">
            <w:pPr>
              <w:spacing w:after="0"/>
              <w:rPr>
                <w:rFonts w:eastAsia="Calibri" w:cs="Times New Roman"/>
              </w:rPr>
            </w:pPr>
            <w:r w:rsidRPr="008530E1">
              <w:rPr>
                <w:rFonts w:eastAsia="Calibri" w:cs="Times New Roman"/>
              </w:rPr>
              <w:t xml:space="preserve">Total of children already achieved plan or not </w:t>
            </w:r>
          </w:p>
        </w:tc>
        <w:tc>
          <w:tcPr>
            <w:tcW w:w="1035" w:type="dxa"/>
            <w:tcBorders>
              <w:top w:val="single" w:sz="12" w:space="0" w:color="auto"/>
              <w:left w:val="single" w:sz="12" w:space="0" w:color="auto"/>
              <w:bottom w:val="single" w:sz="4" w:space="0" w:color="auto"/>
              <w:right w:val="single" w:sz="4" w:space="0" w:color="auto"/>
            </w:tcBorders>
            <w:tcMar>
              <w:right w:w="340" w:type="dxa"/>
            </w:tcMar>
            <w:vAlign w:val="center"/>
            <w:hideMark/>
          </w:tcPr>
          <w:p w14:paraId="7DE35DE2" w14:textId="77777777" w:rsidR="008530E1" w:rsidRPr="008530E1" w:rsidRDefault="008530E1" w:rsidP="008530E1">
            <w:pPr>
              <w:spacing w:after="0"/>
              <w:jc w:val="right"/>
              <w:rPr>
                <w:rFonts w:eastAsia="Calibri" w:cs="Times New Roman"/>
              </w:rPr>
            </w:pPr>
            <w:r w:rsidRPr="008530E1">
              <w:rPr>
                <w:rFonts w:eastAsia="Calibri" w:cs="Times New Roman"/>
              </w:rPr>
              <w:t xml:space="preserve">292 </w:t>
            </w:r>
          </w:p>
        </w:tc>
        <w:tc>
          <w:tcPr>
            <w:tcW w:w="947" w:type="dxa"/>
            <w:tcBorders>
              <w:top w:val="single" w:sz="12" w:space="0" w:color="auto"/>
              <w:left w:val="single" w:sz="4" w:space="0" w:color="auto"/>
              <w:bottom w:val="single" w:sz="4" w:space="0" w:color="auto"/>
              <w:right w:val="single" w:sz="12" w:space="0" w:color="auto"/>
            </w:tcBorders>
            <w:tcMar>
              <w:right w:w="340" w:type="dxa"/>
            </w:tcMar>
            <w:vAlign w:val="center"/>
          </w:tcPr>
          <w:p w14:paraId="1695AB5A" w14:textId="77777777" w:rsidR="008530E1" w:rsidRPr="008530E1" w:rsidRDefault="008530E1" w:rsidP="008530E1">
            <w:pPr>
              <w:spacing w:after="0"/>
              <w:jc w:val="right"/>
              <w:rPr>
                <w:rFonts w:eastAsia="Calibri" w:cs="Times New Roman"/>
              </w:rPr>
            </w:pPr>
            <w:r w:rsidRPr="008530E1">
              <w:rPr>
                <w:rFonts w:eastAsia="Calibri" w:cs="Times New Roman"/>
              </w:rPr>
              <w:t>67.4</w:t>
            </w:r>
          </w:p>
        </w:tc>
        <w:tc>
          <w:tcPr>
            <w:tcW w:w="979" w:type="dxa"/>
            <w:tcBorders>
              <w:top w:val="single" w:sz="12" w:space="0" w:color="auto"/>
              <w:left w:val="single" w:sz="12" w:space="0" w:color="auto"/>
              <w:bottom w:val="single" w:sz="4" w:space="0" w:color="auto"/>
              <w:right w:val="single" w:sz="4" w:space="0" w:color="auto"/>
            </w:tcBorders>
            <w:tcMar>
              <w:right w:w="340" w:type="dxa"/>
            </w:tcMar>
            <w:vAlign w:val="center"/>
            <w:hideMark/>
          </w:tcPr>
          <w:p w14:paraId="06DB661A" w14:textId="77777777" w:rsidR="008530E1" w:rsidRPr="008530E1" w:rsidRDefault="008530E1" w:rsidP="008530E1">
            <w:pPr>
              <w:spacing w:after="0"/>
              <w:jc w:val="right"/>
              <w:rPr>
                <w:rFonts w:eastAsia="Calibri" w:cs="Times New Roman"/>
              </w:rPr>
            </w:pPr>
            <w:r w:rsidRPr="008530E1">
              <w:rPr>
                <w:rFonts w:eastAsia="Calibri" w:cs="Times New Roman"/>
              </w:rPr>
              <w:t xml:space="preserve">141 </w:t>
            </w:r>
          </w:p>
        </w:tc>
        <w:tc>
          <w:tcPr>
            <w:tcW w:w="947" w:type="dxa"/>
            <w:tcBorders>
              <w:top w:val="single" w:sz="12" w:space="0" w:color="auto"/>
              <w:left w:val="single" w:sz="4" w:space="0" w:color="auto"/>
              <w:bottom w:val="single" w:sz="4" w:space="0" w:color="auto"/>
              <w:right w:val="single" w:sz="12" w:space="0" w:color="auto"/>
            </w:tcBorders>
            <w:tcMar>
              <w:right w:w="340" w:type="dxa"/>
            </w:tcMar>
            <w:vAlign w:val="center"/>
          </w:tcPr>
          <w:p w14:paraId="29E8B516" w14:textId="77777777" w:rsidR="008530E1" w:rsidRPr="008530E1" w:rsidRDefault="008530E1" w:rsidP="008530E1">
            <w:pPr>
              <w:spacing w:after="0"/>
              <w:jc w:val="right"/>
              <w:rPr>
                <w:rFonts w:eastAsia="Calibri" w:cs="Times New Roman"/>
              </w:rPr>
            </w:pPr>
            <w:r w:rsidRPr="008530E1">
              <w:rPr>
                <w:rFonts w:eastAsia="Calibri" w:cs="Times New Roman"/>
              </w:rPr>
              <w:t>32.6</w:t>
            </w:r>
          </w:p>
        </w:tc>
        <w:tc>
          <w:tcPr>
            <w:tcW w:w="957" w:type="dxa"/>
            <w:tcBorders>
              <w:top w:val="single" w:sz="12" w:space="0" w:color="auto"/>
              <w:left w:val="single" w:sz="12" w:space="0" w:color="auto"/>
              <w:bottom w:val="single" w:sz="4" w:space="0" w:color="auto"/>
              <w:right w:val="single" w:sz="4" w:space="0" w:color="auto"/>
            </w:tcBorders>
            <w:tcMar>
              <w:right w:w="340" w:type="dxa"/>
            </w:tcMar>
            <w:vAlign w:val="center"/>
            <w:hideMark/>
          </w:tcPr>
          <w:p w14:paraId="5F77C4F6" w14:textId="77777777" w:rsidR="008530E1" w:rsidRPr="008530E1" w:rsidRDefault="008530E1" w:rsidP="008530E1">
            <w:pPr>
              <w:spacing w:after="0"/>
              <w:jc w:val="right"/>
              <w:rPr>
                <w:rFonts w:eastAsia="Calibri" w:cs="Times New Roman"/>
              </w:rPr>
            </w:pPr>
            <w:r w:rsidRPr="008530E1">
              <w:rPr>
                <w:rFonts w:eastAsia="Calibri" w:cs="Times New Roman"/>
              </w:rPr>
              <w:t xml:space="preserve">433 </w:t>
            </w:r>
          </w:p>
        </w:tc>
        <w:tc>
          <w:tcPr>
            <w:tcW w:w="1007" w:type="dxa"/>
            <w:tcBorders>
              <w:top w:val="single" w:sz="12" w:space="0" w:color="auto"/>
              <w:left w:val="single" w:sz="4" w:space="0" w:color="auto"/>
              <w:bottom w:val="single" w:sz="4" w:space="0" w:color="auto"/>
              <w:right w:val="single" w:sz="4" w:space="0" w:color="auto"/>
            </w:tcBorders>
            <w:tcMar>
              <w:right w:w="340" w:type="dxa"/>
            </w:tcMar>
            <w:vAlign w:val="center"/>
          </w:tcPr>
          <w:p w14:paraId="10CC0582" w14:textId="77777777" w:rsidR="008530E1" w:rsidRPr="008530E1" w:rsidRDefault="008530E1" w:rsidP="008530E1">
            <w:pPr>
              <w:spacing w:after="0"/>
              <w:jc w:val="right"/>
              <w:rPr>
                <w:rFonts w:eastAsia="Calibri" w:cs="Times New Roman"/>
              </w:rPr>
            </w:pPr>
            <w:r w:rsidRPr="008530E1">
              <w:rPr>
                <w:rFonts w:eastAsia="Calibri" w:cs="Times New Roman"/>
              </w:rPr>
              <w:t>100.0</w:t>
            </w:r>
          </w:p>
        </w:tc>
      </w:tr>
    </w:tbl>
    <w:p w14:paraId="670B7D72" w14:textId="55FDB5EF" w:rsidR="004173BD" w:rsidRDefault="004173BD" w:rsidP="008530E1">
      <w:pPr>
        <w:pStyle w:val="Extraspace"/>
      </w:pPr>
      <w:r>
        <w:t xml:space="preserve">Of the 68 children where professionals were still working towards </w:t>
      </w:r>
      <w:r w:rsidR="006A6316">
        <w:t xml:space="preserve">a </w:t>
      </w:r>
      <w:r>
        <w:t xml:space="preserve">plan for adoption, </w:t>
      </w:r>
      <w:r w:rsidR="00A72ED5">
        <w:t>over two</w:t>
      </w:r>
      <w:r w:rsidR="0062605D">
        <w:t xml:space="preserve"> </w:t>
      </w:r>
      <w:r w:rsidR="00A72ED5">
        <w:t>thirds (</w:t>
      </w:r>
      <w:r>
        <w:t>47</w:t>
      </w:r>
      <w:r w:rsidR="00A72ED5">
        <w:t>, 69%)</w:t>
      </w:r>
      <w:r>
        <w:t xml:space="preserve"> were placed with prospective adopters, so had already made significant steps towards permanence.</w:t>
      </w:r>
    </w:p>
    <w:p w14:paraId="3ED87986" w14:textId="23A82C33" w:rsidR="004173BD" w:rsidRDefault="004173BD" w:rsidP="004173BD">
      <w:r>
        <w:t xml:space="preserve">As seen in </w:t>
      </w:r>
      <w:r w:rsidR="00FD0B0D">
        <w:t>S</w:t>
      </w:r>
      <w:r>
        <w:t xml:space="preserve">ection 5.2, </w:t>
      </w:r>
      <w:r w:rsidR="0062605D">
        <w:t>one</w:t>
      </w:r>
      <w:r>
        <w:t xml:space="preserve"> third (140, 32%) of children were still looked after away from home at the time of the social worker survey.</w:t>
      </w:r>
      <w:r w:rsidR="00263B76">
        <w:t xml:space="preserve"> </w:t>
      </w:r>
      <w:r>
        <w:t xml:space="preserve">For the majority of these children there was a plan </w:t>
      </w:r>
      <w:r w:rsidR="00A72ED5">
        <w:t xml:space="preserve">in place </w:t>
      </w:r>
      <w:r>
        <w:t>to achieve permanence: 17 were on a Permanence Order and a further 37 children had this as a pla</w:t>
      </w:r>
      <w:r w:rsidR="008A3BCA">
        <w:t>n.</w:t>
      </w:r>
      <w:r>
        <w:t xml:space="preserve"> </w:t>
      </w:r>
      <w:r w:rsidR="008A3BCA">
        <w:t>F</w:t>
      </w:r>
      <w:r>
        <w:t>or eight children the plan was reunification, for 28 it was for long-term kinship (Section 11)</w:t>
      </w:r>
      <w:r w:rsidR="008A3BCA">
        <w:t>. F</w:t>
      </w:r>
      <w:r>
        <w:t xml:space="preserve">or 21 </w:t>
      </w:r>
      <w:r w:rsidR="008A3BCA">
        <w:t xml:space="preserve">children </w:t>
      </w:r>
      <w:r>
        <w:t>the plan for was for adoption</w:t>
      </w:r>
      <w:r w:rsidR="008A3BCA">
        <w:t>, however they had yet to be placed with prospective adopters</w:t>
      </w:r>
      <w:r>
        <w:t>.</w:t>
      </w:r>
    </w:p>
    <w:p w14:paraId="11BACDDE" w14:textId="13649729" w:rsidR="004173BD" w:rsidRDefault="004173BD" w:rsidP="004173BD">
      <w:r>
        <w:t xml:space="preserve">The remaining 29 children had a plan for long-term foster care. For 25 children this was on Compulsory Supervision Orders (CSO), while for four children the plan was to remain accommodated under Section 25 of </w:t>
      </w:r>
      <w:r w:rsidR="00FB09E0">
        <w:t xml:space="preserve">the </w:t>
      </w:r>
      <w:r>
        <w:t xml:space="preserve">Children (Scotland) Act 1995. CSOs have to be reviewed at least annually by a Children’s Hearing and </w:t>
      </w:r>
      <w:r w:rsidR="006A6316">
        <w:t>thus have</w:t>
      </w:r>
      <w:r>
        <w:t xml:space="preserve"> a degree of uncertainty attached.</w:t>
      </w:r>
      <w:r w:rsidR="00263B76">
        <w:t xml:space="preserve"> </w:t>
      </w:r>
      <w:r>
        <w:t>The parents of children who are accommodated under Section 25 can request their return</w:t>
      </w:r>
      <w:r>
        <w:rPr>
          <w:rStyle w:val="FootnoteReference"/>
        </w:rPr>
        <w:footnoteReference w:id="49"/>
      </w:r>
      <w:r>
        <w:t>, and so this also carries a degree of uncertainty. The majority (27) of these 29 children were in fostering arrangements with kinship foster carers, only two were placed with unrelated carers.</w:t>
      </w:r>
    </w:p>
    <w:p w14:paraId="1747D6E7" w14:textId="77777777" w:rsidR="004173BD" w:rsidRDefault="004173BD" w:rsidP="004173BD">
      <w:pPr>
        <w:pStyle w:val="Heading2"/>
      </w:pPr>
      <w:bookmarkStart w:id="89" w:name="_Toc9837490"/>
      <w:r>
        <w:t>5.6 Difficulties and delays in achieving permanence</w:t>
      </w:r>
      <w:bookmarkEnd w:id="89"/>
    </w:p>
    <w:p w14:paraId="3A0C0A99" w14:textId="36CAA275" w:rsidR="004173BD" w:rsidRDefault="004173BD" w:rsidP="004173BD">
      <w:r>
        <w:t xml:space="preserve">This section looks at </w:t>
      </w:r>
      <w:r w:rsidR="007658C7">
        <w:t xml:space="preserve">the views of </w:t>
      </w:r>
      <w:r>
        <w:t xml:space="preserve">social workers on the difficulties and delays in achieving permanence for the children in our sample. For some children </w:t>
      </w:r>
      <w:r w:rsidR="008A3BCA">
        <w:t xml:space="preserve">different </w:t>
      </w:r>
      <w:r>
        <w:t xml:space="preserve">factors </w:t>
      </w:r>
      <w:r w:rsidR="008A3BCA">
        <w:t xml:space="preserve">were </w:t>
      </w:r>
      <w:r>
        <w:t>mentioned.</w:t>
      </w:r>
    </w:p>
    <w:p w14:paraId="7AFF6FA3" w14:textId="77777777" w:rsidR="004173BD" w:rsidRDefault="004173BD" w:rsidP="004173BD">
      <w:pPr>
        <w:pStyle w:val="Heading3"/>
      </w:pPr>
      <w:r>
        <w:lastRenderedPageBreak/>
        <w:t>Difficulties achieving permanence</w:t>
      </w:r>
    </w:p>
    <w:p w14:paraId="346ABB2C" w14:textId="55226633" w:rsidR="004173BD" w:rsidRDefault="004173BD" w:rsidP="004173BD">
      <w:r>
        <w:t>Social workers reported that reunification to parents had proved unsuccessful for 72 children (17</w:t>
      </w:r>
      <w:r w:rsidR="008A3BCA">
        <w:t>%). D</w:t>
      </w:r>
      <w:r>
        <w:t>isruption of placements with unrelated foster carers (6%) or kinship carers (5%) was also mentioned (</w:t>
      </w:r>
      <w:r w:rsidR="00D2517A">
        <w:t>see T</w:t>
      </w:r>
      <w:r>
        <w:t xml:space="preserve">able </w:t>
      </w:r>
      <w:r w:rsidR="00D2517A">
        <w:t>21</w:t>
      </w:r>
      <w:r>
        <w:t xml:space="preserve">). There were no cases where children had been adopted and </w:t>
      </w:r>
      <w:r w:rsidR="007133EC">
        <w:t xml:space="preserve">were known to have </w:t>
      </w:r>
      <w:r>
        <w:t>re-entered care.</w:t>
      </w:r>
    </w:p>
    <w:p w14:paraId="7D9B63AB" w14:textId="08BD71EC" w:rsidR="004173BD" w:rsidRDefault="004173BD" w:rsidP="004173BD">
      <w:r>
        <w:t>For small numbers of children, suitable long-term foster placements (2%) or adoptive placement</w:t>
      </w:r>
      <w:r w:rsidR="007133EC">
        <w:t>s</w:t>
      </w:r>
      <w:r>
        <w:t xml:space="preserve"> (4%) could not be found.</w:t>
      </w:r>
    </w:p>
    <w:p w14:paraId="4D4B8B69" w14:textId="1BF75D6C" w:rsidR="004173BD" w:rsidRDefault="004173BD" w:rsidP="007658C7">
      <w:pPr>
        <w:pStyle w:val="tableheading"/>
      </w:pPr>
      <w:bookmarkStart w:id="90" w:name="_Toc11145089"/>
      <w:bookmarkStart w:id="91" w:name="_Hlk9416028"/>
      <w:r>
        <w:t xml:space="preserve">Table </w:t>
      </w:r>
      <w:r w:rsidR="0085097D">
        <w:t>21</w:t>
      </w:r>
      <w:r>
        <w:t xml:space="preserve">: Difficulties in achieving permanence </w:t>
      </w:r>
      <w:r w:rsidRPr="008D7835">
        <w:t>(n=433</w:t>
      </w:r>
      <w:r w:rsidR="008D7835">
        <w:t>*</w:t>
      </w:r>
      <w:r w:rsidRPr="008D7835">
        <w:t>)</w:t>
      </w:r>
      <w:bookmarkEnd w:id="90"/>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2098"/>
        <w:gridCol w:w="2098"/>
      </w:tblGrid>
      <w:tr w:rsidR="00420B75" w:rsidRPr="00420B75" w14:paraId="3D852ACD" w14:textId="77777777" w:rsidTr="00420B75">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noWrap/>
            <w:vAlign w:val="bottom"/>
            <w:hideMark/>
          </w:tcPr>
          <w:bookmarkEnd w:id="91"/>
          <w:p w14:paraId="6668725E" w14:textId="77777777" w:rsidR="00420B75" w:rsidRPr="00420B75" w:rsidRDefault="00420B75" w:rsidP="00420B75">
            <w:pPr>
              <w:spacing w:after="0"/>
              <w:rPr>
                <w:rFonts w:eastAsia="Calibri" w:cs="Times New Roman"/>
                <w:lang w:eastAsia="en-GB"/>
              </w:rPr>
            </w:pPr>
            <w:r w:rsidRPr="00420B75">
              <w:rPr>
                <w:rFonts w:eastAsia="Calibri" w:cs="Times New Roman"/>
                <w:lang w:eastAsia="en-GB"/>
              </w:rPr>
              <w:t> </w:t>
            </w:r>
          </w:p>
        </w:tc>
        <w:tc>
          <w:tcPr>
            <w:tcW w:w="2098" w:type="dxa"/>
            <w:tcBorders>
              <w:top w:val="single" w:sz="4" w:space="0" w:color="auto"/>
              <w:left w:val="single" w:sz="12" w:space="0" w:color="auto"/>
              <w:bottom w:val="single" w:sz="12" w:space="0" w:color="auto"/>
              <w:right w:val="single" w:sz="12" w:space="0" w:color="auto"/>
            </w:tcBorders>
            <w:shd w:val="clear" w:color="auto" w:fill="E7E6E6"/>
            <w:noWrap/>
            <w:vAlign w:val="center"/>
            <w:hideMark/>
          </w:tcPr>
          <w:p w14:paraId="4FF878A2" w14:textId="77777777" w:rsidR="00420B75" w:rsidRPr="00420B75" w:rsidRDefault="00420B75" w:rsidP="00420B75">
            <w:pPr>
              <w:spacing w:after="0"/>
              <w:jc w:val="center"/>
              <w:rPr>
                <w:rFonts w:eastAsia="Calibri" w:cs="Times New Roman"/>
                <w:lang w:eastAsia="en-GB"/>
              </w:rPr>
            </w:pPr>
            <w:r w:rsidRPr="00420B75">
              <w:rPr>
                <w:rFonts w:eastAsia="Calibri" w:cs="Times New Roman"/>
                <w:lang w:eastAsia="en-GB"/>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noWrap/>
            <w:vAlign w:val="center"/>
            <w:hideMark/>
          </w:tcPr>
          <w:p w14:paraId="0A38BBB1" w14:textId="77777777" w:rsidR="00420B75" w:rsidRPr="00420B75" w:rsidRDefault="00420B75" w:rsidP="00420B75">
            <w:pPr>
              <w:spacing w:after="0"/>
              <w:jc w:val="center"/>
              <w:rPr>
                <w:rFonts w:eastAsia="Calibri" w:cs="Times New Roman"/>
                <w:lang w:eastAsia="en-GB"/>
              </w:rPr>
            </w:pPr>
            <w:r w:rsidRPr="00420B75">
              <w:rPr>
                <w:rFonts w:eastAsia="Calibri" w:cs="Times New Roman"/>
                <w:lang w:eastAsia="en-GB"/>
              </w:rPr>
              <w:t>%</w:t>
            </w:r>
          </w:p>
        </w:tc>
      </w:tr>
      <w:tr w:rsidR="00420B75" w:rsidRPr="00420B75" w14:paraId="44C96120"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shd w:val="clear" w:color="auto" w:fill="FFFFFF"/>
            <w:noWrap/>
            <w:vAlign w:val="center"/>
            <w:hideMark/>
          </w:tcPr>
          <w:p w14:paraId="38C7C879" w14:textId="20362CE5" w:rsidR="00420B75" w:rsidRPr="00420B75" w:rsidRDefault="00420B75" w:rsidP="00420B75">
            <w:pPr>
              <w:spacing w:after="0"/>
              <w:rPr>
                <w:rFonts w:eastAsia="Calibri" w:cs="Times New Roman"/>
                <w:lang w:eastAsia="en-GB"/>
              </w:rPr>
            </w:pPr>
            <w:r w:rsidRPr="00420B75">
              <w:rPr>
                <w:rFonts w:eastAsia="Calibri" w:cs="Times New Roman"/>
                <w:lang w:eastAsia="en-GB"/>
              </w:rPr>
              <w:t xml:space="preserve">Unsuccessful return to parent(s) </w:t>
            </w:r>
            <w:r w:rsidR="00A03B3A">
              <w:rPr>
                <w:rFonts w:eastAsia="Calibri" w:cs="Times New Roman"/>
                <w:lang w:eastAsia="en-GB"/>
              </w:rPr>
              <w:br/>
            </w:r>
            <w:r w:rsidRPr="00420B75">
              <w:rPr>
                <w:rFonts w:eastAsia="Calibri" w:cs="Times New Roman"/>
                <w:lang w:eastAsia="en-GB"/>
              </w:rPr>
              <w:t>(child re-entered care)</w:t>
            </w:r>
          </w:p>
        </w:tc>
        <w:tc>
          <w:tcPr>
            <w:tcW w:w="2098" w:type="dxa"/>
            <w:tcBorders>
              <w:top w:val="single" w:sz="12" w:space="0" w:color="auto"/>
              <w:left w:val="single" w:sz="12" w:space="0" w:color="auto"/>
              <w:bottom w:val="single" w:sz="4" w:space="0" w:color="auto"/>
              <w:right w:val="single" w:sz="12" w:space="0" w:color="auto"/>
            </w:tcBorders>
            <w:noWrap/>
            <w:tcMar>
              <w:right w:w="907" w:type="dxa"/>
            </w:tcMar>
            <w:vAlign w:val="center"/>
            <w:hideMark/>
          </w:tcPr>
          <w:p w14:paraId="6362A72A"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72</w:t>
            </w:r>
          </w:p>
        </w:tc>
        <w:tc>
          <w:tcPr>
            <w:tcW w:w="2098" w:type="dxa"/>
            <w:tcBorders>
              <w:top w:val="single" w:sz="12" w:space="0" w:color="auto"/>
              <w:left w:val="single" w:sz="12" w:space="0" w:color="auto"/>
              <w:bottom w:val="single" w:sz="4" w:space="0" w:color="auto"/>
              <w:right w:val="single" w:sz="4" w:space="0" w:color="auto"/>
            </w:tcBorders>
            <w:noWrap/>
            <w:tcMar>
              <w:right w:w="907" w:type="dxa"/>
            </w:tcMar>
            <w:vAlign w:val="center"/>
            <w:hideMark/>
          </w:tcPr>
          <w:p w14:paraId="5AB3F4F6"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16.6</w:t>
            </w:r>
          </w:p>
        </w:tc>
      </w:tr>
      <w:tr w:rsidR="00420B75" w:rsidRPr="00420B75" w14:paraId="512C8E1E"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14:paraId="7C9FE7B5" w14:textId="145000DB" w:rsidR="00420B75" w:rsidRPr="00420B75" w:rsidRDefault="00420B75" w:rsidP="00420B75">
            <w:pPr>
              <w:spacing w:after="0"/>
              <w:rPr>
                <w:rFonts w:eastAsia="Calibri" w:cs="Times New Roman"/>
                <w:lang w:eastAsia="en-GB"/>
              </w:rPr>
            </w:pPr>
            <w:r w:rsidRPr="00420B75">
              <w:rPr>
                <w:rFonts w:eastAsia="Calibri" w:cs="Times New Roman"/>
                <w:lang w:eastAsia="en-GB"/>
              </w:rPr>
              <w:t xml:space="preserve">Foster placement with unrelated foster </w:t>
            </w:r>
            <w:r w:rsidR="00A03B3A">
              <w:rPr>
                <w:rFonts w:eastAsia="Calibri" w:cs="Times New Roman"/>
                <w:lang w:eastAsia="en-GB"/>
              </w:rPr>
              <w:br/>
            </w:r>
            <w:r w:rsidRPr="00420B75">
              <w:rPr>
                <w:rFonts w:eastAsia="Calibri" w:cs="Times New Roman"/>
                <w:lang w:eastAsia="en-GB"/>
              </w:rPr>
              <w:t>carer disrupted</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1D88F7DA"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26</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2A992BA8"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6.0</w:t>
            </w:r>
          </w:p>
        </w:tc>
      </w:tr>
      <w:tr w:rsidR="00420B75" w:rsidRPr="00420B75" w14:paraId="3AB9C2C9"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14:paraId="3554F6AE" w14:textId="59650A7B" w:rsidR="00420B75" w:rsidRPr="00420B75" w:rsidRDefault="00420B75" w:rsidP="00420B75">
            <w:pPr>
              <w:spacing w:after="0"/>
              <w:rPr>
                <w:rFonts w:eastAsia="Calibri" w:cs="Times New Roman"/>
                <w:lang w:eastAsia="en-GB"/>
              </w:rPr>
            </w:pPr>
            <w:r w:rsidRPr="00420B75">
              <w:rPr>
                <w:rFonts w:eastAsia="Calibri" w:cs="Times New Roman"/>
                <w:lang w:eastAsia="en-GB"/>
              </w:rPr>
              <w:t xml:space="preserve">Foster placement with kinship foster </w:t>
            </w:r>
            <w:r w:rsidR="00A03B3A">
              <w:rPr>
                <w:rFonts w:eastAsia="Calibri" w:cs="Times New Roman"/>
                <w:lang w:eastAsia="en-GB"/>
              </w:rPr>
              <w:br/>
            </w:r>
            <w:r w:rsidRPr="00420B75">
              <w:rPr>
                <w:rFonts w:eastAsia="Calibri" w:cs="Times New Roman"/>
                <w:lang w:eastAsia="en-GB"/>
              </w:rPr>
              <w:t>carer disrupted</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17884CA0"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13</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62F060AD"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3.0</w:t>
            </w:r>
          </w:p>
        </w:tc>
      </w:tr>
      <w:tr w:rsidR="00420B75" w:rsidRPr="00420B75" w14:paraId="2791AFC3"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14:paraId="03726F1E" w14:textId="77777777" w:rsidR="00420B75" w:rsidRPr="00420B75" w:rsidRDefault="00420B75" w:rsidP="00420B75">
            <w:pPr>
              <w:spacing w:after="0"/>
              <w:rPr>
                <w:rFonts w:eastAsia="Calibri" w:cs="Times New Roman"/>
                <w:lang w:eastAsia="en-GB"/>
              </w:rPr>
            </w:pPr>
            <w:r w:rsidRPr="00420B75">
              <w:rPr>
                <w:rFonts w:eastAsia="Calibri" w:cs="Times New Roman"/>
                <w:lang w:eastAsia="en-GB"/>
              </w:rPr>
              <w:t>Disruption of informal or Section 11 placement with a relative</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581D7A0F"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9</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7DE07912"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2.1</w:t>
            </w:r>
          </w:p>
        </w:tc>
      </w:tr>
      <w:tr w:rsidR="00420B75" w:rsidRPr="00420B75" w14:paraId="7B4E57B3"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14:paraId="1B108803" w14:textId="2AF14EE7" w:rsidR="00420B75" w:rsidRPr="00420B75" w:rsidRDefault="00420B75" w:rsidP="00420B75">
            <w:pPr>
              <w:spacing w:after="0"/>
              <w:rPr>
                <w:rFonts w:eastAsia="Calibri" w:cs="Times New Roman"/>
                <w:lang w:eastAsia="en-GB"/>
              </w:rPr>
            </w:pPr>
            <w:r w:rsidRPr="00420B75">
              <w:rPr>
                <w:rFonts w:eastAsia="Calibri" w:cs="Times New Roman"/>
                <w:lang w:eastAsia="en-GB"/>
              </w:rPr>
              <w:t xml:space="preserve">Suitable long-term foster placement could </w:t>
            </w:r>
            <w:r w:rsidR="00F304A7">
              <w:rPr>
                <w:rFonts w:eastAsia="Calibri" w:cs="Times New Roman"/>
                <w:lang w:eastAsia="en-GB"/>
              </w:rPr>
              <w:br/>
            </w:r>
            <w:r w:rsidRPr="00420B75">
              <w:rPr>
                <w:rFonts w:eastAsia="Calibri" w:cs="Times New Roman"/>
                <w:lang w:eastAsia="en-GB"/>
              </w:rPr>
              <w:t>not be found</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643E8918"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7</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4E1E4BCA"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1.6</w:t>
            </w:r>
          </w:p>
        </w:tc>
      </w:tr>
      <w:tr w:rsidR="00420B75" w:rsidRPr="00420B75" w14:paraId="3C75632C"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14:paraId="07876DA2" w14:textId="23923121" w:rsidR="00420B75" w:rsidRPr="00420B75" w:rsidRDefault="00420B75" w:rsidP="00420B75">
            <w:pPr>
              <w:spacing w:after="0"/>
              <w:rPr>
                <w:rFonts w:eastAsia="Calibri" w:cs="Times New Roman"/>
                <w:lang w:eastAsia="en-GB"/>
              </w:rPr>
            </w:pPr>
            <w:r w:rsidRPr="008D7835">
              <w:rPr>
                <w:rFonts w:eastAsia="Calibri" w:cs="Times New Roman"/>
                <w:lang w:eastAsia="en-GB"/>
              </w:rPr>
              <w:t>Adopt</w:t>
            </w:r>
            <w:r w:rsidR="008D7835" w:rsidRPr="008D7835">
              <w:rPr>
                <w:rFonts w:eastAsia="Calibri" w:cs="Times New Roman"/>
                <w:lang w:eastAsia="en-GB"/>
              </w:rPr>
              <w:t>ive</w:t>
            </w:r>
            <w:r w:rsidR="008D7835">
              <w:rPr>
                <w:rFonts w:eastAsia="Calibri" w:cs="Times New Roman"/>
                <w:lang w:eastAsia="en-GB"/>
              </w:rPr>
              <w:t xml:space="preserve"> parents</w:t>
            </w:r>
            <w:r w:rsidRPr="00420B75">
              <w:rPr>
                <w:rFonts w:eastAsia="Calibri" w:cs="Times New Roman"/>
                <w:lang w:eastAsia="en-GB"/>
              </w:rPr>
              <w:t xml:space="preserve"> could not be found</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7185A036"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16</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2E6038F2"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3.7</w:t>
            </w:r>
          </w:p>
        </w:tc>
      </w:tr>
      <w:tr w:rsidR="00420B75" w:rsidRPr="00420B75" w14:paraId="036C54A1"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14:paraId="7E6A5EDB" w14:textId="77777777" w:rsidR="00420B75" w:rsidRPr="00420B75" w:rsidRDefault="00420B75" w:rsidP="00420B75">
            <w:pPr>
              <w:spacing w:after="0"/>
              <w:rPr>
                <w:rFonts w:eastAsia="Calibri" w:cs="Times New Roman"/>
                <w:lang w:eastAsia="en-GB"/>
              </w:rPr>
            </w:pPr>
            <w:r w:rsidRPr="00420B75">
              <w:rPr>
                <w:rFonts w:eastAsia="Calibri" w:cs="Times New Roman"/>
                <w:lang w:eastAsia="en-GB"/>
              </w:rPr>
              <w:t>Other difficulties in achieving permanence</w:t>
            </w:r>
          </w:p>
        </w:tc>
        <w:tc>
          <w:tcPr>
            <w:tcW w:w="2098" w:type="dxa"/>
            <w:tcBorders>
              <w:top w:val="single" w:sz="4" w:space="0" w:color="auto"/>
              <w:left w:val="single" w:sz="12" w:space="0" w:color="auto"/>
              <w:bottom w:val="single" w:sz="4" w:space="0" w:color="auto"/>
              <w:right w:val="single" w:sz="12" w:space="0" w:color="auto"/>
            </w:tcBorders>
            <w:noWrap/>
            <w:tcMar>
              <w:right w:w="907" w:type="dxa"/>
            </w:tcMar>
            <w:vAlign w:val="center"/>
            <w:hideMark/>
          </w:tcPr>
          <w:p w14:paraId="51C5E986"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103</w:t>
            </w:r>
          </w:p>
        </w:tc>
        <w:tc>
          <w:tcPr>
            <w:tcW w:w="2098" w:type="dxa"/>
            <w:tcBorders>
              <w:top w:val="single" w:sz="4" w:space="0" w:color="auto"/>
              <w:left w:val="single" w:sz="12" w:space="0" w:color="auto"/>
              <w:bottom w:val="single" w:sz="4" w:space="0" w:color="auto"/>
              <w:right w:val="single" w:sz="4" w:space="0" w:color="auto"/>
            </w:tcBorders>
            <w:noWrap/>
            <w:tcMar>
              <w:right w:w="907" w:type="dxa"/>
            </w:tcMar>
            <w:vAlign w:val="center"/>
            <w:hideMark/>
          </w:tcPr>
          <w:p w14:paraId="309C9E29" w14:textId="77777777" w:rsidR="00420B75" w:rsidRPr="00420B75" w:rsidRDefault="00420B75" w:rsidP="00420B75">
            <w:pPr>
              <w:spacing w:after="0"/>
              <w:jc w:val="right"/>
              <w:rPr>
                <w:rFonts w:eastAsia="Calibri" w:cs="Times New Roman"/>
                <w:lang w:eastAsia="en-GB"/>
              </w:rPr>
            </w:pPr>
            <w:r w:rsidRPr="00420B75">
              <w:rPr>
                <w:rFonts w:eastAsia="Calibri" w:cs="Times New Roman"/>
                <w:lang w:eastAsia="en-GB"/>
              </w:rPr>
              <w:t>23.8</w:t>
            </w:r>
          </w:p>
        </w:tc>
      </w:tr>
    </w:tbl>
    <w:p w14:paraId="7E9E3B7D" w14:textId="192AD9EF" w:rsidR="008D7835" w:rsidRDefault="008D7835" w:rsidP="008D7835">
      <w:pPr>
        <w:pStyle w:val="Caption1"/>
      </w:pPr>
      <w:r>
        <w:t>*There may have been more than one of these difficulties, thus numbers do not add up to 433.</w:t>
      </w:r>
    </w:p>
    <w:p w14:paraId="564EB91F" w14:textId="01A2E357" w:rsidR="004173BD" w:rsidRDefault="004173BD" w:rsidP="000A548E">
      <w:pPr>
        <w:pStyle w:val="Extraspace"/>
      </w:pPr>
      <w:r>
        <w:t>Where social workers added additional comments, they also mentioned delays relat</w:t>
      </w:r>
      <w:r w:rsidR="007658C7">
        <w:t>ing</w:t>
      </w:r>
      <w:r>
        <w:t xml:space="preserve"> to social work staff changes or workloads, court and Children’s Hearing processes, parents contesting proceedings or contact arrangements, assessments of potential kinship carers</w:t>
      </w:r>
      <w:r w:rsidR="007133EC">
        <w:t>,</w:t>
      </w:r>
      <w:r>
        <w:t xml:space="preserve"> and breakdowns in children’s previous placements. Some examples included:</w:t>
      </w:r>
      <w:r w:rsidR="00E350AA">
        <w:t xml:space="preserve">  </w:t>
      </w:r>
    </w:p>
    <w:p w14:paraId="2520C3C3" w14:textId="77777777" w:rsidR="004173BD" w:rsidRDefault="004173BD" w:rsidP="000A548E">
      <w:pPr>
        <w:pStyle w:val="Quote1"/>
      </w:pPr>
      <w:r>
        <w:t xml:space="preserve">Grandparents very committed to long-term care but were anxious about formalising this. </w:t>
      </w:r>
    </w:p>
    <w:p w14:paraId="7502E016" w14:textId="77777777" w:rsidR="004173BD" w:rsidRDefault="004173BD" w:rsidP="000A548E">
      <w:pPr>
        <w:pStyle w:val="Quote1"/>
        <w:rPr>
          <w:lang w:eastAsia="ja-JP"/>
        </w:rPr>
      </w:pPr>
      <w:r>
        <w:rPr>
          <w:lang w:eastAsia="ja-JP"/>
        </w:rPr>
        <w:t>Neither birth parent agreed with the permanence plans for their child. The birth father's solicitor challenged all legal decisions made through the Children's Hearing in relation to this and subsequently challenged the case in court.</w:t>
      </w:r>
    </w:p>
    <w:p w14:paraId="0A5B9A71" w14:textId="77777777" w:rsidR="004173BD" w:rsidRDefault="004173BD" w:rsidP="000A548E">
      <w:pPr>
        <w:pStyle w:val="Quote1"/>
      </w:pPr>
      <w:r>
        <w:rPr>
          <w:lang w:eastAsia="ja-JP"/>
        </w:rPr>
        <w:t>Delay in legal process in particular reference to contact arrangements between siblings and parents.</w:t>
      </w:r>
    </w:p>
    <w:p w14:paraId="77408AA2" w14:textId="26499035" w:rsidR="004173BD" w:rsidRDefault="004173BD" w:rsidP="000A548E">
      <w:pPr>
        <w:pStyle w:val="Extraspace"/>
      </w:pPr>
      <w:r>
        <w:t>A more specific question was asked about the reasons for delay in finding long-term foster placements, although information was only provided for 26 children.</w:t>
      </w:r>
      <w:r w:rsidR="00263B76">
        <w:t xml:space="preserve"> </w:t>
      </w:r>
      <w:r>
        <w:t xml:space="preserve">For some children, </w:t>
      </w:r>
      <w:r w:rsidR="007658C7">
        <w:t xml:space="preserve">delays </w:t>
      </w:r>
      <w:r>
        <w:t xml:space="preserve">related to their disability or complex health needs, behavioural problems, or the need to place </w:t>
      </w:r>
      <w:r w:rsidR="00D476D3">
        <w:t xml:space="preserve">a </w:t>
      </w:r>
      <w:r>
        <w:t>child as part of a sibling group.</w:t>
      </w:r>
      <w:r w:rsidR="00263B76">
        <w:t xml:space="preserve"> </w:t>
      </w:r>
      <w:r>
        <w:t>In other cases, there were delays in arranging kinship carer assessment</w:t>
      </w:r>
      <w:r w:rsidR="007133EC">
        <w:t>s</w:t>
      </w:r>
      <w:r>
        <w:t xml:space="preserve"> or assessment of the child by the Child and Adolescent Mental Health Services (CAMHS). </w:t>
      </w:r>
    </w:p>
    <w:p w14:paraId="021361CA" w14:textId="77777777" w:rsidR="004173BD" w:rsidRDefault="004173BD" w:rsidP="004173BD">
      <w:pPr>
        <w:pStyle w:val="Heading3"/>
      </w:pPr>
      <w:r>
        <w:t xml:space="preserve">Finding an adoptive placement </w:t>
      </w:r>
    </w:p>
    <w:p w14:paraId="3C9B3C74" w14:textId="688D282C" w:rsidR="004173BD" w:rsidRDefault="002E0DA1" w:rsidP="004173BD">
      <w:pPr>
        <w:rPr>
          <w:szCs w:val="24"/>
        </w:rPr>
      </w:pPr>
      <w:r>
        <w:t>A</w:t>
      </w:r>
      <w:r w:rsidR="008A3BCA">
        <w:t>doption had, at some point been the plan for</w:t>
      </w:r>
      <w:r w:rsidR="004173BD">
        <w:t xml:space="preserve"> just over tw</w:t>
      </w:r>
      <w:r w:rsidR="000A548E">
        <w:t xml:space="preserve">o </w:t>
      </w:r>
      <w:r w:rsidR="004173BD">
        <w:t>fifths of children (185, 43%).</w:t>
      </w:r>
      <w:r w:rsidR="00263B76">
        <w:t xml:space="preserve"> </w:t>
      </w:r>
      <w:r w:rsidR="004173BD">
        <w:t>This includes</w:t>
      </w:r>
      <w:r w:rsidR="000A548E">
        <w:t xml:space="preserve"> ten</w:t>
      </w:r>
      <w:r w:rsidR="004173BD">
        <w:t xml:space="preserve"> children </w:t>
      </w:r>
      <w:r w:rsidR="008A3BCA">
        <w:t>where</w:t>
      </w:r>
      <w:r w:rsidR="004173BD">
        <w:t xml:space="preserve"> the plan subsequently changed and </w:t>
      </w:r>
      <w:r w:rsidR="007133EC">
        <w:t xml:space="preserve">who </w:t>
      </w:r>
      <w:r w:rsidR="004173BD">
        <w:rPr>
          <w:szCs w:val="24"/>
        </w:rPr>
        <w:t xml:space="preserve">were </w:t>
      </w:r>
      <w:r w:rsidR="007133EC">
        <w:rPr>
          <w:szCs w:val="24"/>
        </w:rPr>
        <w:t xml:space="preserve">still </w:t>
      </w:r>
      <w:r w:rsidR="004173BD">
        <w:rPr>
          <w:szCs w:val="24"/>
        </w:rPr>
        <w:t>looked after away from home.</w:t>
      </w:r>
    </w:p>
    <w:p w14:paraId="2A6AFF38" w14:textId="30DD30C7" w:rsidR="004173BD" w:rsidRDefault="004173BD" w:rsidP="004173BD">
      <w:pPr>
        <w:rPr>
          <w:szCs w:val="24"/>
        </w:rPr>
      </w:pPr>
      <w:r>
        <w:rPr>
          <w:szCs w:val="24"/>
        </w:rPr>
        <w:lastRenderedPageBreak/>
        <w:t>Social workers of two-thirds (67%) of children who had ever had a plan for adoption reported that finding suitable adoptive parents had not been at all difficult</w:t>
      </w:r>
      <w:r w:rsidR="002E0DA1">
        <w:rPr>
          <w:szCs w:val="24"/>
        </w:rPr>
        <w:t>.</w:t>
      </w:r>
      <w:r>
        <w:rPr>
          <w:szCs w:val="24"/>
        </w:rPr>
        <w:t xml:space="preserve"> </w:t>
      </w:r>
      <w:r w:rsidR="000A548E">
        <w:rPr>
          <w:szCs w:val="24"/>
        </w:rPr>
        <w:t>One</w:t>
      </w:r>
      <w:r>
        <w:rPr>
          <w:szCs w:val="24"/>
        </w:rPr>
        <w:t xml:space="preserve"> quarter (24%) said it was quite difficult, and for one in ten (17 children) it had been a very difficult process. </w:t>
      </w:r>
    </w:p>
    <w:p w14:paraId="65CDBFFD" w14:textId="281241BF" w:rsidR="004173BD" w:rsidRDefault="004173BD" w:rsidP="007658C7">
      <w:pPr>
        <w:pStyle w:val="tableheading"/>
      </w:pPr>
      <w:bookmarkStart w:id="92" w:name="_Toc11145090"/>
      <w:r>
        <w:t xml:space="preserve">Table </w:t>
      </w:r>
      <w:r w:rsidR="004A64C8">
        <w:t>2</w:t>
      </w:r>
      <w:r w:rsidR="00F50094">
        <w:t>2</w:t>
      </w:r>
      <w:r>
        <w:t>: Level of difficulty in finding suitable adoptive parents (n=179*)</w:t>
      </w:r>
      <w:bookmarkEnd w:id="92"/>
    </w:p>
    <w:tbl>
      <w:tblPr>
        <w:tblStyle w:val="TableGrid13"/>
        <w:tblW w:w="9298" w:type="dxa"/>
        <w:tblLook w:val="04A0" w:firstRow="1" w:lastRow="0" w:firstColumn="1" w:lastColumn="0" w:noHBand="0" w:noVBand="1"/>
      </w:tblPr>
      <w:tblGrid>
        <w:gridCol w:w="5102"/>
        <w:gridCol w:w="2098"/>
        <w:gridCol w:w="2098"/>
      </w:tblGrid>
      <w:tr w:rsidR="00A55204" w:rsidRPr="00A55204" w14:paraId="2F982669" w14:textId="77777777" w:rsidTr="00A55204">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tcPr>
          <w:p w14:paraId="1D391857" w14:textId="77777777" w:rsidR="00A55204" w:rsidRPr="00A55204" w:rsidRDefault="00A55204" w:rsidP="00A55204">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3267771B" w14:textId="77777777" w:rsidR="00A55204" w:rsidRPr="00A55204" w:rsidRDefault="00A55204" w:rsidP="00A55204">
            <w:pPr>
              <w:spacing w:after="0"/>
              <w:jc w:val="center"/>
              <w:rPr>
                <w:rFonts w:eastAsia="Calibri" w:cs="Times New Roman"/>
              </w:rPr>
            </w:pPr>
            <w:r w:rsidRPr="00A55204">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465114CF" w14:textId="77777777" w:rsidR="00A55204" w:rsidRPr="00A55204" w:rsidRDefault="00A55204" w:rsidP="00A55204">
            <w:pPr>
              <w:spacing w:after="0"/>
              <w:jc w:val="center"/>
              <w:rPr>
                <w:rFonts w:eastAsia="Calibri" w:cs="Times New Roman"/>
              </w:rPr>
            </w:pPr>
            <w:r w:rsidRPr="00A55204">
              <w:rPr>
                <w:rFonts w:eastAsia="Calibri" w:cs="Times New Roman"/>
              </w:rPr>
              <w:t>%</w:t>
            </w:r>
          </w:p>
        </w:tc>
      </w:tr>
      <w:tr w:rsidR="00A55204" w:rsidRPr="00A55204" w14:paraId="322D8B36"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7B06627B" w14:textId="77777777" w:rsidR="00A55204" w:rsidRPr="00A55204" w:rsidRDefault="00A55204" w:rsidP="00A55204">
            <w:pPr>
              <w:spacing w:after="0"/>
              <w:rPr>
                <w:rFonts w:eastAsia="Calibri" w:cs="Times New Roman"/>
              </w:rPr>
            </w:pPr>
            <w:r w:rsidRPr="00A55204">
              <w:rPr>
                <w:rFonts w:eastAsia="Calibri" w:cs="Times New Roman"/>
              </w:rPr>
              <w:t>Very difficult</w:t>
            </w:r>
          </w:p>
        </w:tc>
        <w:tc>
          <w:tcPr>
            <w:tcW w:w="2098" w:type="dxa"/>
            <w:tcBorders>
              <w:top w:val="single" w:sz="12" w:space="0" w:color="auto"/>
              <w:left w:val="single" w:sz="12" w:space="0" w:color="auto"/>
              <w:bottom w:val="single" w:sz="4" w:space="0" w:color="auto"/>
              <w:right w:val="single" w:sz="12" w:space="0" w:color="auto"/>
            </w:tcBorders>
            <w:tcMar>
              <w:right w:w="851" w:type="dxa"/>
            </w:tcMar>
            <w:vAlign w:val="center"/>
            <w:hideMark/>
          </w:tcPr>
          <w:p w14:paraId="3EFD0ECE" w14:textId="77777777" w:rsidR="00A55204" w:rsidRPr="00A55204" w:rsidRDefault="00A55204" w:rsidP="00A55204">
            <w:pPr>
              <w:spacing w:after="0"/>
              <w:jc w:val="right"/>
              <w:rPr>
                <w:rFonts w:eastAsia="Calibri" w:cs="Times New Roman"/>
              </w:rPr>
            </w:pPr>
            <w:r w:rsidRPr="00A55204">
              <w:rPr>
                <w:rFonts w:eastAsia="Calibri" w:cs="Times New Roman"/>
              </w:rPr>
              <w:t>17</w:t>
            </w:r>
          </w:p>
        </w:tc>
        <w:tc>
          <w:tcPr>
            <w:tcW w:w="2098" w:type="dxa"/>
            <w:tcBorders>
              <w:top w:val="single" w:sz="12" w:space="0" w:color="auto"/>
              <w:left w:val="single" w:sz="12" w:space="0" w:color="auto"/>
              <w:bottom w:val="single" w:sz="4" w:space="0" w:color="auto"/>
              <w:right w:val="single" w:sz="4" w:space="0" w:color="auto"/>
            </w:tcBorders>
            <w:tcMar>
              <w:right w:w="851" w:type="dxa"/>
            </w:tcMar>
            <w:vAlign w:val="center"/>
            <w:hideMark/>
          </w:tcPr>
          <w:p w14:paraId="0D2DD413" w14:textId="77777777" w:rsidR="00A55204" w:rsidRPr="00A55204" w:rsidRDefault="00A55204" w:rsidP="00A55204">
            <w:pPr>
              <w:spacing w:after="0"/>
              <w:jc w:val="right"/>
              <w:rPr>
                <w:rFonts w:eastAsia="Calibri" w:cs="Times New Roman"/>
              </w:rPr>
            </w:pPr>
            <w:r w:rsidRPr="00A55204">
              <w:rPr>
                <w:rFonts w:eastAsia="Calibri" w:cs="Times New Roman"/>
              </w:rPr>
              <w:t>9.5</w:t>
            </w:r>
          </w:p>
        </w:tc>
      </w:tr>
      <w:tr w:rsidR="00A55204" w:rsidRPr="00A55204" w14:paraId="77E4286D"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184253D6" w14:textId="77777777" w:rsidR="00A55204" w:rsidRPr="00A55204" w:rsidRDefault="00A55204" w:rsidP="00A55204">
            <w:pPr>
              <w:spacing w:after="0"/>
              <w:rPr>
                <w:rFonts w:eastAsia="Calibri" w:cs="Times New Roman"/>
              </w:rPr>
            </w:pPr>
            <w:r w:rsidRPr="00A55204">
              <w:rPr>
                <w:rFonts w:eastAsia="Calibri" w:cs="Times New Roman"/>
              </w:rPr>
              <w:t>Quite difficult</w:t>
            </w:r>
          </w:p>
        </w:tc>
        <w:tc>
          <w:tcPr>
            <w:tcW w:w="2098" w:type="dxa"/>
            <w:tcBorders>
              <w:top w:val="single" w:sz="4" w:space="0" w:color="auto"/>
              <w:left w:val="single" w:sz="12" w:space="0" w:color="auto"/>
              <w:bottom w:val="single" w:sz="4" w:space="0" w:color="auto"/>
              <w:right w:val="single" w:sz="12" w:space="0" w:color="auto"/>
            </w:tcBorders>
            <w:tcMar>
              <w:right w:w="851" w:type="dxa"/>
            </w:tcMar>
            <w:vAlign w:val="center"/>
            <w:hideMark/>
          </w:tcPr>
          <w:p w14:paraId="4396FB94" w14:textId="77777777" w:rsidR="00A55204" w:rsidRPr="00A55204" w:rsidRDefault="00A55204" w:rsidP="00A55204">
            <w:pPr>
              <w:spacing w:after="0"/>
              <w:jc w:val="right"/>
              <w:rPr>
                <w:rFonts w:eastAsia="Calibri" w:cs="Times New Roman"/>
              </w:rPr>
            </w:pPr>
            <w:r w:rsidRPr="00A55204">
              <w:rPr>
                <w:rFonts w:eastAsia="Calibri" w:cs="Times New Roman"/>
              </w:rPr>
              <w:t>42</w:t>
            </w:r>
          </w:p>
        </w:tc>
        <w:tc>
          <w:tcPr>
            <w:tcW w:w="2098" w:type="dxa"/>
            <w:tcBorders>
              <w:top w:val="single" w:sz="4" w:space="0" w:color="auto"/>
              <w:left w:val="single" w:sz="12" w:space="0" w:color="auto"/>
              <w:bottom w:val="single" w:sz="4" w:space="0" w:color="auto"/>
              <w:right w:val="single" w:sz="4" w:space="0" w:color="auto"/>
            </w:tcBorders>
            <w:tcMar>
              <w:right w:w="851" w:type="dxa"/>
            </w:tcMar>
            <w:vAlign w:val="center"/>
            <w:hideMark/>
          </w:tcPr>
          <w:p w14:paraId="123E3782" w14:textId="77777777" w:rsidR="00A55204" w:rsidRPr="00A55204" w:rsidRDefault="00A55204" w:rsidP="00A55204">
            <w:pPr>
              <w:spacing w:after="0"/>
              <w:jc w:val="right"/>
              <w:rPr>
                <w:rFonts w:eastAsia="Calibri" w:cs="Times New Roman"/>
              </w:rPr>
            </w:pPr>
            <w:r w:rsidRPr="00A55204">
              <w:rPr>
                <w:rFonts w:eastAsia="Calibri" w:cs="Times New Roman"/>
              </w:rPr>
              <w:t>23.5</w:t>
            </w:r>
          </w:p>
        </w:tc>
      </w:tr>
      <w:tr w:rsidR="00A55204" w:rsidRPr="00A55204" w14:paraId="3C79E345" w14:textId="77777777" w:rsidTr="00E56876">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06EFD244" w14:textId="77777777" w:rsidR="00A55204" w:rsidRPr="00A55204" w:rsidRDefault="00A55204" w:rsidP="00A55204">
            <w:pPr>
              <w:spacing w:after="0"/>
              <w:rPr>
                <w:rFonts w:eastAsia="Calibri" w:cs="Times New Roman"/>
              </w:rPr>
            </w:pPr>
            <w:r w:rsidRPr="00A55204">
              <w:rPr>
                <w:rFonts w:eastAsia="Calibri" w:cs="Times New Roman"/>
              </w:rPr>
              <w:t>Not at all difficult</w:t>
            </w:r>
          </w:p>
        </w:tc>
        <w:tc>
          <w:tcPr>
            <w:tcW w:w="2098" w:type="dxa"/>
            <w:tcBorders>
              <w:top w:val="single" w:sz="4" w:space="0" w:color="auto"/>
              <w:left w:val="single" w:sz="12" w:space="0" w:color="auto"/>
              <w:bottom w:val="single" w:sz="12" w:space="0" w:color="auto"/>
              <w:right w:val="single" w:sz="12" w:space="0" w:color="auto"/>
            </w:tcBorders>
            <w:tcMar>
              <w:right w:w="851" w:type="dxa"/>
            </w:tcMar>
            <w:vAlign w:val="center"/>
            <w:hideMark/>
          </w:tcPr>
          <w:p w14:paraId="39622723" w14:textId="77777777" w:rsidR="00A55204" w:rsidRPr="00A55204" w:rsidRDefault="00A55204" w:rsidP="00A55204">
            <w:pPr>
              <w:spacing w:after="0"/>
              <w:jc w:val="right"/>
              <w:rPr>
                <w:rFonts w:eastAsia="Calibri" w:cs="Times New Roman"/>
              </w:rPr>
            </w:pPr>
            <w:r w:rsidRPr="00A55204">
              <w:rPr>
                <w:rFonts w:eastAsia="Calibri" w:cs="Times New Roman"/>
              </w:rPr>
              <w:t>120</w:t>
            </w:r>
          </w:p>
        </w:tc>
        <w:tc>
          <w:tcPr>
            <w:tcW w:w="2098" w:type="dxa"/>
            <w:tcBorders>
              <w:top w:val="single" w:sz="4" w:space="0" w:color="auto"/>
              <w:left w:val="single" w:sz="12" w:space="0" w:color="auto"/>
              <w:bottom w:val="single" w:sz="12" w:space="0" w:color="auto"/>
              <w:right w:val="single" w:sz="4" w:space="0" w:color="auto"/>
            </w:tcBorders>
            <w:tcMar>
              <w:right w:w="851" w:type="dxa"/>
            </w:tcMar>
            <w:vAlign w:val="center"/>
            <w:hideMark/>
          </w:tcPr>
          <w:p w14:paraId="0584388B" w14:textId="77777777" w:rsidR="00A55204" w:rsidRPr="00A55204" w:rsidRDefault="00A55204" w:rsidP="00A55204">
            <w:pPr>
              <w:spacing w:after="0"/>
              <w:jc w:val="right"/>
              <w:rPr>
                <w:rFonts w:eastAsia="Calibri" w:cs="Times New Roman"/>
              </w:rPr>
            </w:pPr>
            <w:r w:rsidRPr="00A55204">
              <w:rPr>
                <w:rFonts w:eastAsia="Calibri" w:cs="Times New Roman"/>
              </w:rPr>
              <w:t>67.0</w:t>
            </w:r>
          </w:p>
        </w:tc>
      </w:tr>
      <w:tr w:rsidR="00A55204" w:rsidRPr="00A55204" w14:paraId="00365C39"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2B109F71" w14:textId="77777777" w:rsidR="00A55204" w:rsidRPr="00A55204" w:rsidRDefault="00A55204" w:rsidP="00A55204">
            <w:pPr>
              <w:spacing w:after="0"/>
              <w:rPr>
                <w:rFonts w:eastAsia="Calibri" w:cs="Times New Roman"/>
              </w:rPr>
            </w:pPr>
            <w:r w:rsidRPr="00A55204">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851" w:type="dxa"/>
            </w:tcMar>
            <w:vAlign w:val="center"/>
            <w:hideMark/>
          </w:tcPr>
          <w:p w14:paraId="37C16F91" w14:textId="77777777" w:rsidR="00A55204" w:rsidRPr="00A55204" w:rsidRDefault="00A55204" w:rsidP="00A55204">
            <w:pPr>
              <w:spacing w:after="0"/>
              <w:jc w:val="right"/>
              <w:rPr>
                <w:rFonts w:eastAsia="Calibri" w:cs="Times New Roman"/>
              </w:rPr>
            </w:pPr>
            <w:r w:rsidRPr="00A55204">
              <w:rPr>
                <w:rFonts w:eastAsia="Calibri" w:cs="Times New Roman"/>
              </w:rPr>
              <w:t>179</w:t>
            </w:r>
          </w:p>
        </w:tc>
        <w:tc>
          <w:tcPr>
            <w:tcW w:w="2098" w:type="dxa"/>
            <w:tcBorders>
              <w:top w:val="single" w:sz="12" w:space="0" w:color="auto"/>
              <w:left w:val="single" w:sz="12" w:space="0" w:color="auto"/>
              <w:bottom w:val="single" w:sz="4" w:space="0" w:color="auto"/>
              <w:right w:val="single" w:sz="4" w:space="0" w:color="auto"/>
            </w:tcBorders>
            <w:tcMar>
              <w:right w:w="851" w:type="dxa"/>
            </w:tcMar>
            <w:vAlign w:val="center"/>
            <w:hideMark/>
          </w:tcPr>
          <w:p w14:paraId="12E1EC63" w14:textId="77777777" w:rsidR="00A55204" w:rsidRPr="00A55204" w:rsidRDefault="00A55204" w:rsidP="00A55204">
            <w:pPr>
              <w:spacing w:after="0"/>
              <w:jc w:val="right"/>
              <w:rPr>
                <w:rFonts w:eastAsia="Calibri" w:cs="Times New Roman"/>
              </w:rPr>
            </w:pPr>
            <w:r w:rsidRPr="00A55204">
              <w:rPr>
                <w:rFonts w:eastAsia="Calibri" w:cs="Times New Roman"/>
              </w:rPr>
              <w:t>100.0</w:t>
            </w:r>
          </w:p>
        </w:tc>
      </w:tr>
    </w:tbl>
    <w:p w14:paraId="2CBE1BB9" w14:textId="025B1E4D" w:rsidR="004173BD" w:rsidRDefault="004173BD" w:rsidP="00A55204">
      <w:pPr>
        <w:pStyle w:val="Caption1"/>
        <w:rPr>
          <w:szCs w:val="24"/>
        </w:rPr>
      </w:pPr>
      <w:r>
        <w:rPr>
          <w:szCs w:val="24"/>
        </w:rPr>
        <w:t xml:space="preserve">* </w:t>
      </w:r>
      <w:r w:rsidR="007658C7">
        <w:t>Children who had ever had a plan for adoption.</w:t>
      </w:r>
      <w:r w:rsidR="007658C7">
        <w:rPr>
          <w:szCs w:val="24"/>
        </w:rPr>
        <w:t xml:space="preserve"> </w:t>
      </w:r>
      <w:r>
        <w:rPr>
          <w:szCs w:val="24"/>
        </w:rPr>
        <w:t xml:space="preserve">Details were missing for </w:t>
      </w:r>
      <w:r w:rsidR="00A55204">
        <w:rPr>
          <w:szCs w:val="24"/>
        </w:rPr>
        <w:t>six</w:t>
      </w:r>
      <w:r>
        <w:rPr>
          <w:szCs w:val="24"/>
        </w:rPr>
        <w:t xml:space="preserve"> children</w:t>
      </w:r>
      <w:r w:rsidR="007658C7">
        <w:rPr>
          <w:szCs w:val="24"/>
        </w:rPr>
        <w:t>.</w:t>
      </w:r>
    </w:p>
    <w:p w14:paraId="1E23BFCB" w14:textId="1BD1BE0C" w:rsidR="004173BD" w:rsidRDefault="002E0DA1" w:rsidP="00660B22">
      <w:pPr>
        <w:pStyle w:val="Extraspace"/>
        <w:rPr>
          <w:rFonts w:eastAsiaTheme="minorHAnsi"/>
        </w:rPr>
      </w:pPr>
      <w:r>
        <w:rPr>
          <w:rFonts w:eastAsiaTheme="minorHAnsi"/>
        </w:rPr>
        <w:t xml:space="preserve">Some social workers added additional comments indicating that children’s disability, behaviour, </w:t>
      </w:r>
      <w:r w:rsidRPr="009E2ACF">
        <w:rPr>
          <w:rFonts w:eastAsiaTheme="minorHAnsi"/>
        </w:rPr>
        <w:t>developmental uncertainty or the risk of inheriting a particular medical condition had deterred potential adopt</w:t>
      </w:r>
      <w:r w:rsidR="009E2ACF" w:rsidRPr="009E2ACF">
        <w:rPr>
          <w:rFonts w:eastAsiaTheme="minorHAnsi"/>
        </w:rPr>
        <w:t>ive parent</w:t>
      </w:r>
      <w:r w:rsidRPr="009E2ACF">
        <w:rPr>
          <w:rFonts w:eastAsiaTheme="minorHAnsi"/>
        </w:rPr>
        <w:t xml:space="preserve">s. </w:t>
      </w:r>
      <w:r w:rsidR="004173BD" w:rsidRPr="009E2ACF">
        <w:rPr>
          <w:szCs w:val="24"/>
        </w:rPr>
        <w:t>Existing research shows it can be more difficult to find adopt</w:t>
      </w:r>
      <w:r w:rsidR="009E2ACF" w:rsidRPr="009E2ACF">
        <w:rPr>
          <w:szCs w:val="24"/>
        </w:rPr>
        <w:t>ive parent</w:t>
      </w:r>
      <w:r w:rsidR="004173BD" w:rsidRPr="009E2ACF">
        <w:rPr>
          <w:szCs w:val="24"/>
        </w:rPr>
        <w:t>s for some children, such</w:t>
      </w:r>
      <w:r w:rsidR="004173BD">
        <w:rPr>
          <w:szCs w:val="24"/>
        </w:rPr>
        <w:t xml:space="preserve"> as those with additional needs, disabled children, and for sibling groups (Dance et al</w:t>
      </w:r>
      <w:r w:rsidR="00660B22">
        <w:rPr>
          <w:szCs w:val="24"/>
        </w:rPr>
        <w:t>,</w:t>
      </w:r>
      <w:r w:rsidR="004173BD">
        <w:rPr>
          <w:szCs w:val="24"/>
        </w:rPr>
        <w:t xml:space="preserve"> 2010). </w:t>
      </w:r>
      <w:r>
        <w:rPr>
          <w:rFonts w:eastAsiaTheme="minorHAnsi"/>
        </w:rPr>
        <w:t xml:space="preserve">Welch et al (2015) reviewed the factors influencing permanence for disabled children and found their experiences and outcomes vary from non-disabled children, and that they are disadvantaged. </w:t>
      </w:r>
      <w:r w:rsidR="004173BD">
        <w:t xml:space="preserve">The </w:t>
      </w:r>
      <w:r w:rsidR="004173BD">
        <w:rPr>
          <w:i/>
        </w:rPr>
        <w:t>Wales Adoption Study</w:t>
      </w:r>
      <w:r w:rsidR="004173BD">
        <w:t xml:space="preserve"> identified four child-related factors associated with a longer time to adoption: externalising behaviour, developmental delay, disability or serious and enduring health problems</w:t>
      </w:r>
      <w:r w:rsidR="007133EC">
        <w:t>,</w:t>
      </w:r>
      <w:r w:rsidR="004173BD">
        <w:t xml:space="preserve"> and exposure to domestic violence </w:t>
      </w:r>
      <w:r w:rsidR="004173BD">
        <w:fldChar w:fldCharType="begin"/>
      </w:r>
      <w:r w:rsidR="004173BD">
        <w:instrText xml:space="preserve"> ADDIN EN.CITE &lt;EndNote&gt;&lt;Cite&gt;&lt;Author&gt;Anthony&lt;/Author&gt;&lt;Year&gt;2016&lt;/Year&gt;&lt;RecNum&gt;24239&lt;/RecNum&gt;&lt;DisplayText&gt;(Anthony et al., 2016)&lt;/DisplayText&gt;&lt;record&gt;&lt;rec-number&gt;24239&lt;/rec-number&gt;&lt;foreign-keys&gt;&lt;key app="EN" db-id="zp95pstx70z0p9ezra8xw2flxrptxwpvfr52" timestamp="1538654433"&gt;24239&lt;/key&gt;&lt;/foreign-keys&gt;&lt;ref-type name="Journal Article"&gt;17&lt;/ref-type&gt;&lt;contributors&gt;&lt;authors&gt;&lt;author&gt;Anthony, Rebecca&lt;/author&gt;&lt;author&gt;Meakings, Sarah&lt;/author&gt;&lt;author&gt;Doughty, Julie&lt;/author&gt;&lt;author&gt;Ottaway, Heather&lt;/author&gt;&lt;author&gt;Holland, Sally&lt;/author&gt;&lt;author&gt;Shelton, Katherine H.&lt;/author&gt;&lt;/authors&gt;&lt;/contributors&gt;&lt;titles&gt;&lt;title&gt;Factors affecting adoption in Wales: Predictors of variation in time between entry to care and adoptive placement&lt;/title&gt;&lt;secondary-title&gt;Children and Youth Services Review&lt;/secondary-title&gt;&lt;/titles&gt;&lt;periodical&gt;&lt;full-title&gt;Children and Youth Services Review&lt;/full-title&gt;&lt;/periodical&gt;&lt;pages&gt;184-190&lt;/pages&gt;&lt;volume&gt;67&lt;/volume&gt;&lt;keywords&gt;&lt;keyword&gt;Adoption&lt;/keyword&gt;&lt;keyword&gt;Looked after child&lt;/keyword&gt;&lt;keyword&gt;Delay&lt;/keyword&gt;&lt;keyword&gt;Permanence&lt;/keyword&gt;&lt;keyword&gt;Social services&lt;/keyword&gt;&lt;keyword&gt;Regression&lt;/keyword&gt;&lt;/keywords&gt;&lt;dates&gt;&lt;year&gt;2016&lt;/year&gt;&lt;pub-dates&gt;&lt;date&gt;2016/08/01/&lt;/date&gt;&lt;/pub-dates&gt;&lt;/dates&gt;&lt;isbn&gt;0190-7409&lt;/isbn&gt;&lt;urls&gt;&lt;related-urls&gt;&lt;url&gt;http://www.sciencedirect.com/science/article/pii/S0190740916301876&lt;/url&gt;&lt;/related-urls&gt;&lt;/urls&gt;&lt;electronic-resource-num&gt;https://doi.org/10.1016/j.childyouth.2016.06.010&lt;/electronic-resource-num&gt;&lt;/record&gt;&lt;/Cite&gt;&lt;/EndNote&gt;</w:instrText>
      </w:r>
      <w:r w:rsidR="004173BD">
        <w:fldChar w:fldCharType="separate"/>
      </w:r>
      <w:r w:rsidR="004173BD">
        <w:rPr>
          <w:noProof/>
        </w:rPr>
        <w:t>(Anthony et al</w:t>
      </w:r>
      <w:r w:rsidR="00660B22">
        <w:rPr>
          <w:noProof/>
        </w:rPr>
        <w:t>,</w:t>
      </w:r>
      <w:r w:rsidR="004173BD">
        <w:rPr>
          <w:noProof/>
        </w:rPr>
        <w:t xml:space="preserve"> 2016)</w:t>
      </w:r>
      <w:r w:rsidR="004173BD">
        <w:fldChar w:fldCharType="end"/>
      </w:r>
      <w:r>
        <w:rPr>
          <w:rFonts w:eastAsiaTheme="minorHAnsi"/>
        </w:rPr>
        <w:t>.</w:t>
      </w:r>
    </w:p>
    <w:p w14:paraId="5C8192DB" w14:textId="56B1D4E8" w:rsidR="004173BD" w:rsidRDefault="004173BD" w:rsidP="004173BD">
      <w:pPr>
        <w:rPr>
          <w:rFonts w:eastAsiaTheme="minorHAnsi"/>
        </w:rPr>
      </w:pPr>
      <w:r>
        <w:rPr>
          <w:rFonts w:eastAsiaTheme="minorHAnsi"/>
        </w:rPr>
        <w:t>For some children, finding an ethnic match, or a placement suitable for a sibling group proved difficult.</w:t>
      </w:r>
      <w:r w:rsidR="00263B76">
        <w:rPr>
          <w:rFonts w:eastAsiaTheme="minorHAnsi"/>
        </w:rPr>
        <w:t xml:space="preserve"> </w:t>
      </w:r>
      <w:r w:rsidR="00DC3BA7">
        <w:rPr>
          <w:rFonts w:eastAsiaTheme="minorHAnsi"/>
        </w:rPr>
        <w:t>S</w:t>
      </w:r>
      <w:r>
        <w:rPr>
          <w:rFonts w:eastAsiaTheme="minorHAnsi"/>
        </w:rPr>
        <w:t>ocial workers referred to delays at various stages in the court or Children’s Hearing</w:t>
      </w:r>
      <w:r w:rsidR="0043031A">
        <w:rPr>
          <w:rFonts w:eastAsiaTheme="minorHAnsi"/>
        </w:rPr>
        <w:t>s</w:t>
      </w:r>
      <w:r>
        <w:rPr>
          <w:rFonts w:eastAsiaTheme="minorHAnsi"/>
        </w:rPr>
        <w:t xml:space="preserve"> process</w:t>
      </w:r>
      <w:r w:rsidRPr="004530B1">
        <w:rPr>
          <w:rFonts w:eastAsiaTheme="minorHAnsi"/>
        </w:rPr>
        <w:t xml:space="preserve">, or the level of contact with birth family required by the Children’s Hearing or </w:t>
      </w:r>
      <w:r w:rsidR="00C50029" w:rsidRPr="004530B1">
        <w:rPr>
          <w:rFonts w:eastAsiaTheme="minorHAnsi"/>
        </w:rPr>
        <w:t>s</w:t>
      </w:r>
      <w:r w:rsidRPr="004530B1">
        <w:rPr>
          <w:rFonts w:eastAsiaTheme="minorHAnsi"/>
        </w:rPr>
        <w:t>heriff deterring potential adopt</w:t>
      </w:r>
      <w:r w:rsidR="004530B1" w:rsidRPr="004530B1">
        <w:rPr>
          <w:rFonts w:eastAsiaTheme="minorHAnsi"/>
        </w:rPr>
        <w:t>ive parent</w:t>
      </w:r>
      <w:r w:rsidRPr="004530B1">
        <w:rPr>
          <w:rFonts w:eastAsiaTheme="minorHAnsi"/>
        </w:rPr>
        <w:t>s.</w:t>
      </w:r>
      <w:r w:rsidR="00263B76" w:rsidRPr="004530B1">
        <w:rPr>
          <w:rFonts w:eastAsiaTheme="minorHAnsi"/>
        </w:rPr>
        <w:t xml:space="preserve"> </w:t>
      </w:r>
      <w:r w:rsidRPr="004530B1">
        <w:rPr>
          <w:rFonts w:eastAsiaTheme="minorHAnsi"/>
        </w:rPr>
        <w:t>Ultimately, for some children, adopt</w:t>
      </w:r>
      <w:r w:rsidR="004530B1" w:rsidRPr="004530B1">
        <w:rPr>
          <w:rFonts w:eastAsiaTheme="minorHAnsi"/>
        </w:rPr>
        <w:t>ive parent</w:t>
      </w:r>
      <w:r w:rsidRPr="004530B1">
        <w:rPr>
          <w:rFonts w:eastAsiaTheme="minorHAnsi"/>
        </w:rPr>
        <w:t>s had been sought, but not found.</w:t>
      </w:r>
    </w:p>
    <w:p w14:paraId="71EBB9AA" w14:textId="5E5E232B" w:rsidR="004173BD" w:rsidRDefault="004173BD" w:rsidP="004173BD">
      <w:pPr>
        <w:rPr>
          <w:szCs w:val="24"/>
        </w:rPr>
      </w:pPr>
      <w:r>
        <w:rPr>
          <w:szCs w:val="24"/>
        </w:rPr>
        <w:t xml:space="preserve">For two children, social workers mentioned that adoption had been the plan, but the placement had broken down prior to the adoption order being made. </w:t>
      </w:r>
      <w:proofErr w:type="spellStart"/>
      <w:r w:rsidRPr="00153B8C">
        <w:rPr>
          <w:szCs w:val="24"/>
        </w:rPr>
        <w:t>Wijedasa</w:t>
      </w:r>
      <w:proofErr w:type="spellEnd"/>
      <w:r w:rsidRPr="00153B8C">
        <w:rPr>
          <w:szCs w:val="24"/>
        </w:rPr>
        <w:t xml:space="preserve"> and Selwyn (2017) found that 3.2% of all 36,749 adoptions from care in England between 2000 and 2011, and 2.6% of all 2,317 adoptions from care in Wales between 2002 and 2012 had disrupted. They also found that the average age of child</w:t>
      </w:r>
      <w:r w:rsidR="007658C7">
        <w:rPr>
          <w:szCs w:val="24"/>
        </w:rPr>
        <w:t>ren</w:t>
      </w:r>
      <w:r w:rsidRPr="00153B8C">
        <w:rPr>
          <w:szCs w:val="24"/>
        </w:rPr>
        <w:t xml:space="preserve"> when adoption</w:t>
      </w:r>
      <w:r w:rsidR="007658C7">
        <w:rPr>
          <w:szCs w:val="24"/>
        </w:rPr>
        <w:t>s</w:t>
      </w:r>
      <w:r w:rsidRPr="00153B8C">
        <w:rPr>
          <w:szCs w:val="24"/>
        </w:rPr>
        <w:t xml:space="preserve"> disrupted was 12, and that disruption was more likely if child</w:t>
      </w:r>
      <w:r w:rsidR="007658C7">
        <w:rPr>
          <w:szCs w:val="24"/>
        </w:rPr>
        <w:t>ren were</w:t>
      </w:r>
      <w:r w:rsidRPr="00153B8C">
        <w:rPr>
          <w:szCs w:val="24"/>
        </w:rPr>
        <w:t xml:space="preserve"> over four</w:t>
      </w:r>
      <w:r w:rsidR="00DC3BA7">
        <w:rPr>
          <w:szCs w:val="24"/>
        </w:rPr>
        <w:t xml:space="preserve"> years old</w:t>
      </w:r>
      <w:r w:rsidRPr="00153B8C">
        <w:rPr>
          <w:szCs w:val="24"/>
        </w:rPr>
        <w:t xml:space="preserve"> at the time of placement</w:t>
      </w:r>
      <w:r w:rsidR="007658C7">
        <w:rPr>
          <w:szCs w:val="24"/>
        </w:rPr>
        <w:t>,</w:t>
      </w:r>
      <w:r w:rsidRPr="00153B8C">
        <w:rPr>
          <w:szCs w:val="24"/>
        </w:rPr>
        <w:t xml:space="preserve"> and if the</w:t>
      </w:r>
      <w:r w:rsidR="007658C7">
        <w:rPr>
          <w:szCs w:val="24"/>
        </w:rPr>
        <w:t xml:space="preserve">y </w:t>
      </w:r>
      <w:r w:rsidRPr="00153B8C">
        <w:rPr>
          <w:szCs w:val="24"/>
        </w:rPr>
        <w:t>had experienced several moves in care.</w:t>
      </w:r>
      <w:r>
        <w:rPr>
          <w:szCs w:val="24"/>
        </w:rPr>
        <w:t xml:space="preserve"> </w:t>
      </w:r>
      <w:r w:rsidR="002E0DA1">
        <w:rPr>
          <w:szCs w:val="24"/>
        </w:rPr>
        <w:t>The children in our sample were young, and at the time of the survey there were no reported cases of disruption post adoption order.</w:t>
      </w:r>
      <w:r w:rsidR="00263B76">
        <w:rPr>
          <w:szCs w:val="24"/>
        </w:rPr>
        <w:t xml:space="preserve"> </w:t>
      </w:r>
    </w:p>
    <w:p w14:paraId="7B3EB45A" w14:textId="06D1EB5C" w:rsidR="004173BD" w:rsidRDefault="004173BD" w:rsidP="004173BD">
      <w:pPr>
        <w:rPr>
          <w:szCs w:val="24"/>
        </w:rPr>
      </w:pPr>
      <w:r>
        <w:rPr>
          <w:szCs w:val="24"/>
        </w:rPr>
        <w:t>As Thomas (2013) notes, assessing a child’s current needs, as well as predicting their future needs, is skilled work. The process of finding a family “</w:t>
      </w:r>
      <w:r>
        <w:rPr>
          <w:rFonts w:eastAsia="Times New Roman" w:cs="Times New Roman"/>
          <w:szCs w:val="24"/>
        </w:rPr>
        <w:t>presents social workers and other professionals with exacting tasks and involves them in difficult decision making that has profound effects on children and their families’ lives” (</w:t>
      </w:r>
      <w:r w:rsidR="00660B22">
        <w:rPr>
          <w:szCs w:val="24"/>
        </w:rPr>
        <w:t xml:space="preserve">Thomas, 2013, </w:t>
      </w:r>
      <w:r>
        <w:rPr>
          <w:rFonts w:eastAsia="Times New Roman" w:cs="Times New Roman"/>
          <w:szCs w:val="24"/>
        </w:rPr>
        <w:t>p</w:t>
      </w:r>
      <w:r w:rsidR="00660B22">
        <w:rPr>
          <w:rFonts w:eastAsia="Times New Roman" w:cs="Times New Roman"/>
          <w:szCs w:val="24"/>
        </w:rPr>
        <w:t>.</w:t>
      </w:r>
      <w:r>
        <w:rPr>
          <w:rFonts w:eastAsia="Times New Roman" w:cs="Times New Roman"/>
          <w:szCs w:val="24"/>
        </w:rPr>
        <w:t xml:space="preserve">35). </w:t>
      </w:r>
      <w:r>
        <w:rPr>
          <w:szCs w:val="24"/>
        </w:rPr>
        <w:t xml:space="preserve">In Phase Two </w:t>
      </w:r>
      <w:r w:rsidR="002E0DA1">
        <w:rPr>
          <w:szCs w:val="24"/>
        </w:rPr>
        <w:t>we will</w:t>
      </w:r>
      <w:r>
        <w:rPr>
          <w:szCs w:val="24"/>
        </w:rPr>
        <w:t xml:space="preserve"> track </w:t>
      </w:r>
      <w:r w:rsidR="00E60BFF">
        <w:rPr>
          <w:szCs w:val="24"/>
        </w:rPr>
        <w:t xml:space="preserve">children’s </w:t>
      </w:r>
      <w:r>
        <w:rPr>
          <w:szCs w:val="24"/>
        </w:rPr>
        <w:t>progress</w:t>
      </w:r>
      <w:r w:rsidR="00E60BFF">
        <w:rPr>
          <w:szCs w:val="24"/>
        </w:rPr>
        <w:t>,</w:t>
      </w:r>
      <w:r>
        <w:rPr>
          <w:szCs w:val="24"/>
        </w:rPr>
        <w:t xml:space="preserve"> including the eventual </w:t>
      </w:r>
      <w:r w:rsidR="00E60BFF">
        <w:rPr>
          <w:szCs w:val="24"/>
        </w:rPr>
        <w:t xml:space="preserve">status and </w:t>
      </w:r>
      <w:r>
        <w:rPr>
          <w:szCs w:val="24"/>
        </w:rPr>
        <w:t xml:space="preserve">timescales for the 21 children where adoption remained the plan. </w:t>
      </w:r>
    </w:p>
    <w:p w14:paraId="2F99DBCE" w14:textId="77777777" w:rsidR="004173BD" w:rsidRDefault="004173BD" w:rsidP="004173BD"/>
    <w:bookmarkStart w:id="93" w:name="_Toc9837491"/>
    <w:p w14:paraId="3C923219" w14:textId="71A8FFB8" w:rsidR="004173BD" w:rsidRDefault="000C0C7A" w:rsidP="000C0C7A">
      <w:pPr>
        <w:pStyle w:val="Centrehead"/>
      </w:pPr>
      <w:r>
        <w:rPr>
          <w:noProof/>
        </w:rPr>
        <w:lastRenderedPageBreak/>
        <mc:AlternateContent>
          <mc:Choice Requires="wps">
            <w:drawing>
              <wp:anchor distT="0" distB="0" distL="114300" distR="114300" simplePos="0" relativeHeight="251675648" behindDoc="1" locked="0" layoutInCell="1" allowOverlap="1" wp14:anchorId="7B672662" wp14:editId="184083FB">
                <wp:simplePos x="0" y="0"/>
                <wp:positionH relativeFrom="page">
                  <wp:posOffset>819509</wp:posOffset>
                </wp:positionH>
                <wp:positionV relativeFrom="paragraph">
                  <wp:posOffset>-106800</wp:posOffset>
                </wp:positionV>
                <wp:extent cx="5904000" cy="4516815"/>
                <wp:effectExtent l="0" t="0" r="20955" b="1714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451681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04221" id="Rectangle 19" o:spid="_x0000_s1026" alt="&quot;&quot;" style="position:absolute;margin-left:64.55pt;margin-top:-8.4pt;width:464.9pt;height:355.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" fillcolor="#deeaf6 [660]" strokecolor="black [3213]" strokeweight=".5pt">
                <w10:wrap anchorx="page"/>
              </v:rect>
            </w:pict>
          </mc:Fallback>
        </mc:AlternateContent>
      </w:r>
      <w:r w:rsidR="004173BD">
        <w:t>5.7 Summary</w:t>
      </w:r>
      <w:bookmarkEnd w:id="93"/>
      <w:r w:rsidR="004173BD">
        <w:t xml:space="preserve"> </w:t>
      </w:r>
    </w:p>
    <w:p w14:paraId="4F98AEC4" w14:textId="18B177D1" w:rsidR="004173BD" w:rsidRDefault="004173BD" w:rsidP="00240AD1">
      <w:pPr>
        <w:pStyle w:val="ListParagraph"/>
        <w:numPr>
          <w:ilvl w:val="0"/>
          <w:numId w:val="14"/>
        </w:numPr>
      </w:pPr>
      <w:r>
        <w:t xml:space="preserve">Decisions made early in </w:t>
      </w:r>
      <w:r w:rsidR="00E60BFF">
        <w:t xml:space="preserve">children’s lives </w:t>
      </w:r>
      <w:r>
        <w:t xml:space="preserve">are linked to subsequent routes to permanence and timescales. Children accommodated before they were seven days old were more likely to have a decision made that permanence should be away from parents than older children. This highlights the vital importance of sensitive, thorough, and robust assessment and intervention pre and post birth. </w:t>
      </w:r>
    </w:p>
    <w:p w14:paraId="2F756C32" w14:textId="06F70D05" w:rsidR="004173BD" w:rsidRDefault="004173BD" w:rsidP="00240AD1">
      <w:pPr>
        <w:pStyle w:val="ListParagraph"/>
        <w:numPr>
          <w:ilvl w:val="0"/>
          <w:numId w:val="14"/>
        </w:numPr>
      </w:pPr>
      <w:r>
        <w:t>Where children were reunified with parents</w:t>
      </w:r>
      <w:r w:rsidR="00E60BFF">
        <w:t>,</w:t>
      </w:r>
      <w:r>
        <w:t xml:space="preserve"> the factors which influenced this were parental motivation to resume care, a reduction in risks</w:t>
      </w:r>
      <w:r w:rsidR="00DC3BA7">
        <w:t>,</w:t>
      </w:r>
      <w:r>
        <w:t xml:space="preserve"> and tangible improvements.</w:t>
      </w:r>
      <w:r w:rsidR="00263B76">
        <w:t xml:space="preserve"> </w:t>
      </w:r>
      <w:r>
        <w:t xml:space="preserve">In terms of </w:t>
      </w:r>
      <w:r w:rsidR="00DC3BA7">
        <w:t>reunification being sustained</w:t>
      </w:r>
      <w:r>
        <w:t xml:space="preserve">, the latter two were significant. </w:t>
      </w:r>
    </w:p>
    <w:p w14:paraId="46C48F95" w14:textId="0F94E2B2" w:rsidR="004173BD" w:rsidRDefault="004173BD" w:rsidP="00240AD1">
      <w:pPr>
        <w:pStyle w:val="ListParagraph"/>
        <w:numPr>
          <w:ilvl w:val="0"/>
          <w:numId w:val="14"/>
        </w:numPr>
      </w:pPr>
      <w:r>
        <w:t>Where kinship care was the route to permanence, the capacity of adult(s) to provide long</w:t>
      </w:r>
      <w:r w:rsidR="00850D29">
        <w:t>-</w:t>
      </w:r>
      <w:r>
        <w:t xml:space="preserve">term stability and their commitment to the child influenced decision making. Around 60% of social workers cited the presence of an existing relationship as important. </w:t>
      </w:r>
    </w:p>
    <w:p w14:paraId="7DC523A9" w14:textId="410DEA33" w:rsidR="004173BD" w:rsidRDefault="004173BD" w:rsidP="00240AD1">
      <w:pPr>
        <w:pStyle w:val="ListParagraph"/>
        <w:numPr>
          <w:ilvl w:val="0"/>
          <w:numId w:val="14"/>
        </w:numPr>
      </w:pPr>
      <w:r>
        <w:t xml:space="preserve">Where adoption is the preferred form of permanence, there are two routes in Scotland, direct petition and </w:t>
      </w:r>
      <w:r w:rsidR="00DC3BA7">
        <w:t xml:space="preserve">via </w:t>
      </w:r>
      <w:r>
        <w:t>a POA. For children in this strand</w:t>
      </w:r>
      <w:r w:rsidR="00E60BFF">
        <w:t>,</w:t>
      </w:r>
      <w:r>
        <w:t xml:space="preserve"> direct petitions took less time.</w:t>
      </w:r>
      <w:r w:rsidR="00263B76">
        <w:t xml:space="preserve"> </w:t>
      </w:r>
      <w:r>
        <w:t xml:space="preserve">However, caution is needed in concluding that the direct petition route is, </w:t>
      </w:r>
      <w:r w:rsidRPr="00430440">
        <w:rPr>
          <w:i/>
        </w:rPr>
        <w:t>per se,</w:t>
      </w:r>
      <w:r>
        <w:t xml:space="preserve"> necessarily better</w:t>
      </w:r>
      <w:r w:rsidR="002E0DA1">
        <w:t>. T</w:t>
      </w:r>
      <w:r>
        <w:t xml:space="preserve">here are multiple drivers underpinning </w:t>
      </w:r>
      <w:r w:rsidR="00E60BFF">
        <w:t>decision making</w:t>
      </w:r>
      <w:r>
        <w:t xml:space="preserve">, not least which route </w:t>
      </w:r>
      <w:r w:rsidR="00E60BFF">
        <w:t xml:space="preserve">might </w:t>
      </w:r>
      <w:r>
        <w:t xml:space="preserve">best meet </w:t>
      </w:r>
      <w:r w:rsidR="00E60BFF">
        <w:t>children’s</w:t>
      </w:r>
      <w:r>
        <w:t xml:space="preserve"> needs. </w:t>
      </w:r>
    </w:p>
    <w:p w14:paraId="0EF6171D" w14:textId="2C277492" w:rsidR="004173BD" w:rsidRDefault="004173BD" w:rsidP="00240AD1">
      <w:pPr>
        <w:pStyle w:val="ListParagraph"/>
        <w:numPr>
          <w:ilvl w:val="0"/>
          <w:numId w:val="14"/>
        </w:numPr>
      </w:pPr>
      <w:r>
        <w:t xml:space="preserve">Social workers reported a number of difficulties and delays in achieving permanence for children, including disruption of placements, difficulties in finding suitable placements for a sibling group, </w:t>
      </w:r>
      <w:r w:rsidR="00DC3BA7">
        <w:t xml:space="preserve">children’s </w:t>
      </w:r>
      <w:r>
        <w:t>disability or health needs,</w:t>
      </w:r>
      <w:r w:rsidRPr="00430440">
        <w:rPr>
          <w:rFonts w:eastAsiaTheme="minorHAnsi"/>
        </w:rPr>
        <w:t xml:space="preserve"> </w:t>
      </w:r>
      <w:r w:rsidR="00E60BFF" w:rsidRPr="00430440">
        <w:rPr>
          <w:rFonts w:eastAsiaTheme="minorHAnsi"/>
        </w:rPr>
        <w:t>and</w:t>
      </w:r>
      <w:r w:rsidRPr="00430440">
        <w:rPr>
          <w:rFonts w:eastAsiaTheme="minorHAnsi"/>
        </w:rPr>
        <w:t xml:space="preserve"> the level of contact with birth family required by the Children’s Hearing or </w:t>
      </w:r>
      <w:r w:rsidR="00F867B0" w:rsidRPr="00430440">
        <w:rPr>
          <w:rFonts w:eastAsiaTheme="minorHAnsi"/>
        </w:rPr>
        <w:t>s</w:t>
      </w:r>
      <w:r w:rsidRPr="00430440">
        <w:rPr>
          <w:rFonts w:eastAsiaTheme="minorHAnsi"/>
        </w:rPr>
        <w:t>heriff.</w:t>
      </w:r>
    </w:p>
    <w:p w14:paraId="11E16BCF" w14:textId="77777777" w:rsidR="004173BD" w:rsidRPr="00430440" w:rsidRDefault="004173BD" w:rsidP="00240AD1">
      <w:pPr>
        <w:pStyle w:val="ListParagraph"/>
        <w:numPr>
          <w:ilvl w:val="0"/>
          <w:numId w:val="14"/>
        </w:numPr>
        <w:rPr>
          <w:rFonts w:ascii="Cambria" w:eastAsia="Times New Roman" w:hAnsi="Cambria" w:cs="Times New Roman"/>
          <w:color w:val="1F4E79" w:themeColor="accent1" w:themeShade="80"/>
          <w:sz w:val="32"/>
          <w:szCs w:val="32"/>
        </w:rPr>
      </w:pPr>
      <w:r>
        <w:br w:type="page"/>
      </w:r>
    </w:p>
    <w:p w14:paraId="0FF1A77D" w14:textId="1F1A624D" w:rsidR="004173BD" w:rsidRDefault="004173BD" w:rsidP="00240AD1">
      <w:pPr>
        <w:pStyle w:val="Heading1"/>
        <w:numPr>
          <w:ilvl w:val="0"/>
          <w:numId w:val="3"/>
        </w:numPr>
      </w:pPr>
      <w:bookmarkStart w:id="94" w:name="_Toc9837492"/>
      <w:r>
        <w:lastRenderedPageBreak/>
        <w:t xml:space="preserve">Children’s </w:t>
      </w:r>
      <w:r w:rsidRPr="00782AC7">
        <w:t>permanence</w:t>
      </w:r>
      <w:bookmarkEnd w:id="94"/>
    </w:p>
    <w:p w14:paraId="44B31E3B" w14:textId="72F2E1B5" w:rsidR="004173BD" w:rsidRDefault="004173BD" w:rsidP="004173BD">
      <w:r>
        <w:t>This chapter looks in more detail at where children were living at the time of the social worker survey</w:t>
      </w:r>
      <w:r w:rsidR="002B625B">
        <w:t xml:space="preserve"> and</w:t>
      </w:r>
      <w:r>
        <w:t xml:space="preserve"> their permanence status</w:t>
      </w:r>
      <w:r w:rsidR="002B625B">
        <w:t xml:space="preserve">. It details </w:t>
      </w:r>
      <w:r>
        <w:t>the characteristics</w:t>
      </w:r>
      <w:r w:rsidR="002B625B">
        <w:t>,</w:t>
      </w:r>
      <w:r>
        <w:t xml:space="preserve"> prior experiences and pathways associated with their status </w:t>
      </w:r>
      <w:r w:rsidR="002C411C">
        <w:t>three to four</w:t>
      </w:r>
      <w:r>
        <w:t xml:space="preserve"> years after </w:t>
      </w:r>
      <w:r w:rsidR="00853271">
        <w:t xml:space="preserve">they became </w:t>
      </w:r>
      <w:r>
        <w:t>looked after away from home.</w:t>
      </w:r>
    </w:p>
    <w:p w14:paraId="269BA3A3" w14:textId="3A4278CB" w:rsidR="004173BD" w:rsidRDefault="004173BD" w:rsidP="004173BD">
      <w:pPr>
        <w:pStyle w:val="Heading2"/>
      </w:pPr>
      <w:bookmarkStart w:id="95" w:name="_Toc9837493"/>
      <w:r>
        <w:t xml:space="preserve">6.1 Children’s permanence status (at </w:t>
      </w:r>
      <w:r w:rsidR="00174C1B">
        <w:t xml:space="preserve">the </w:t>
      </w:r>
      <w:r>
        <w:t>time of social worker survey)</w:t>
      </w:r>
      <w:bookmarkEnd w:id="95"/>
    </w:p>
    <w:p w14:paraId="3BE174C3" w14:textId="6580F190" w:rsidR="004173BD" w:rsidRDefault="004173BD" w:rsidP="004173BD">
      <w:r>
        <w:t>Almost three</w:t>
      </w:r>
      <w:r w:rsidR="00102579">
        <w:t xml:space="preserve"> </w:t>
      </w:r>
      <w:r>
        <w:t>quarters (72%) of children were in placements intended to be permanent, either outwith or</w:t>
      </w:r>
      <w:r w:rsidR="00174C1B">
        <w:t>,</w:t>
      </w:r>
      <w:r>
        <w:t xml:space="preserve"> in a small number of cases, within the looked after system. For analysis purposes, we have identified four main groups, although these are further sub-divided</w:t>
      </w:r>
      <w:r w:rsidR="00102579">
        <w:t xml:space="preserve"> (</w:t>
      </w:r>
      <w:r>
        <w:t xml:space="preserve">see </w:t>
      </w:r>
      <w:r w:rsidR="00886FC3">
        <w:t>T</w:t>
      </w:r>
      <w:r>
        <w:t xml:space="preserve">able </w:t>
      </w:r>
      <w:r w:rsidR="00886FC3">
        <w:t>23</w:t>
      </w:r>
      <w:r w:rsidR="00102579">
        <w:t>)</w:t>
      </w:r>
      <w:r>
        <w:t>.</w:t>
      </w:r>
    </w:p>
    <w:p w14:paraId="534940CB" w14:textId="0C5BDD5F" w:rsidR="004173BD" w:rsidRDefault="004173BD" w:rsidP="004173BD">
      <w:pPr>
        <w:pStyle w:val="tableheading"/>
      </w:pPr>
      <w:bookmarkStart w:id="96" w:name="_Toc11145091"/>
      <w:bookmarkStart w:id="97" w:name="_Hlk9416404"/>
      <w:r>
        <w:t xml:space="preserve">Table </w:t>
      </w:r>
      <w:r w:rsidR="00886FC3">
        <w:t>23</w:t>
      </w:r>
      <w:r>
        <w:t>: Children’s permanence status (n=433)</w:t>
      </w:r>
      <w:bookmarkEnd w:id="96"/>
    </w:p>
    <w:tbl>
      <w:tblPr>
        <w:tblStyle w:val="TableGrid14"/>
        <w:tblW w:w="9298" w:type="dxa"/>
        <w:tblLook w:val="04A0" w:firstRow="1" w:lastRow="0" w:firstColumn="1" w:lastColumn="0" w:noHBand="0" w:noVBand="1"/>
      </w:tblPr>
      <w:tblGrid>
        <w:gridCol w:w="2791"/>
        <w:gridCol w:w="904"/>
        <w:gridCol w:w="951"/>
        <w:gridCol w:w="2797"/>
        <w:gridCol w:w="904"/>
        <w:gridCol w:w="951"/>
      </w:tblGrid>
      <w:tr w:rsidR="00D4590E" w:rsidRPr="00D4590E" w14:paraId="5595AE7D" w14:textId="77777777" w:rsidTr="00E509BC">
        <w:trPr>
          <w:trHeight w:val="340"/>
        </w:trPr>
        <w:tc>
          <w:tcPr>
            <w:tcW w:w="4646" w:type="dxa"/>
            <w:gridSpan w:val="3"/>
            <w:tcBorders>
              <w:top w:val="single" w:sz="4" w:space="0" w:color="auto"/>
              <w:left w:val="single" w:sz="4" w:space="0" w:color="auto"/>
              <w:bottom w:val="single" w:sz="4" w:space="0" w:color="auto"/>
              <w:right w:val="single" w:sz="12" w:space="0" w:color="auto"/>
            </w:tcBorders>
            <w:shd w:val="clear" w:color="auto" w:fill="E7E6E6"/>
            <w:vAlign w:val="center"/>
            <w:hideMark/>
          </w:tcPr>
          <w:bookmarkEnd w:id="97"/>
          <w:p w14:paraId="3B52A70D" w14:textId="77777777" w:rsidR="00D4590E" w:rsidRPr="00D4590E" w:rsidRDefault="00D4590E" w:rsidP="00D4590E">
            <w:pPr>
              <w:spacing w:after="0"/>
              <w:rPr>
                <w:rFonts w:eastAsia="Calibri" w:cs="Calibri"/>
                <w:szCs w:val="24"/>
              </w:rPr>
            </w:pPr>
            <w:r w:rsidRPr="00D4590E">
              <w:rPr>
                <w:rFonts w:eastAsia="Calibri" w:cs="Calibri"/>
                <w:szCs w:val="24"/>
              </w:rPr>
              <w:t>Main analysis groups</w:t>
            </w:r>
          </w:p>
        </w:tc>
        <w:tc>
          <w:tcPr>
            <w:tcW w:w="4652" w:type="dxa"/>
            <w:gridSpan w:val="3"/>
            <w:tcBorders>
              <w:top w:val="single" w:sz="4" w:space="0" w:color="auto"/>
              <w:left w:val="single" w:sz="12" w:space="0" w:color="auto"/>
              <w:bottom w:val="single" w:sz="4" w:space="0" w:color="auto"/>
              <w:right w:val="single" w:sz="4" w:space="0" w:color="auto"/>
            </w:tcBorders>
            <w:shd w:val="clear" w:color="auto" w:fill="E7E6E6"/>
            <w:vAlign w:val="center"/>
            <w:hideMark/>
          </w:tcPr>
          <w:p w14:paraId="6CDF8246" w14:textId="77777777" w:rsidR="00D4590E" w:rsidRPr="00D4590E" w:rsidRDefault="00D4590E" w:rsidP="00D4590E">
            <w:pPr>
              <w:spacing w:after="0"/>
              <w:rPr>
                <w:rFonts w:eastAsia="Calibri" w:cs="Calibri"/>
                <w:szCs w:val="24"/>
              </w:rPr>
            </w:pPr>
            <w:r w:rsidRPr="00D4590E">
              <w:rPr>
                <w:rFonts w:eastAsia="Calibri" w:cs="Calibri"/>
                <w:szCs w:val="24"/>
              </w:rPr>
              <w:t>Sub-groups</w:t>
            </w:r>
          </w:p>
        </w:tc>
      </w:tr>
      <w:tr w:rsidR="00D4590E" w:rsidRPr="00D4590E" w14:paraId="0B7F933C" w14:textId="77777777" w:rsidTr="00E509BC">
        <w:trPr>
          <w:trHeight w:val="340"/>
        </w:trPr>
        <w:tc>
          <w:tcPr>
            <w:tcW w:w="2791" w:type="dxa"/>
            <w:tcBorders>
              <w:top w:val="single" w:sz="4" w:space="0" w:color="auto"/>
              <w:left w:val="single" w:sz="4" w:space="0" w:color="auto"/>
              <w:bottom w:val="single" w:sz="12" w:space="0" w:color="auto"/>
              <w:right w:val="single" w:sz="12" w:space="0" w:color="auto"/>
            </w:tcBorders>
            <w:shd w:val="clear" w:color="auto" w:fill="E7E6E6"/>
          </w:tcPr>
          <w:p w14:paraId="6A53E360" w14:textId="77777777" w:rsidR="00D4590E" w:rsidRPr="00D4590E" w:rsidRDefault="00D4590E" w:rsidP="00D4590E">
            <w:pPr>
              <w:spacing w:after="0"/>
              <w:rPr>
                <w:rFonts w:eastAsia="Calibri" w:cs="Calibri"/>
                <w:szCs w:val="24"/>
              </w:rPr>
            </w:pPr>
          </w:p>
        </w:tc>
        <w:tc>
          <w:tcPr>
            <w:tcW w:w="904" w:type="dxa"/>
            <w:tcBorders>
              <w:top w:val="single" w:sz="4" w:space="0" w:color="auto"/>
              <w:left w:val="single" w:sz="12" w:space="0" w:color="auto"/>
              <w:bottom w:val="single" w:sz="12" w:space="0" w:color="auto"/>
              <w:right w:val="single" w:sz="4" w:space="0" w:color="auto"/>
            </w:tcBorders>
            <w:shd w:val="clear" w:color="auto" w:fill="E7E6E6"/>
            <w:vAlign w:val="center"/>
          </w:tcPr>
          <w:p w14:paraId="2F46BE48" w14:textId="77777777" w:rsidR="00D4590E" w:rsidRPr="00D4590E" w:rsidRDefault="00D4590E" w:rsidP="00D4590E">
            <w:pPr>
              <w:spacing w:after="0"/>
              <w:jc w:val="center"/>
              <w:rPr>
                <w:rFonts w:eastAsia="Calibri" w:cs="Calibri"/>
                <w:szCs w:val="24"/>
              </w:rPr>
            </w:pPr>
            <w:r w:rsidRPr="00D4590E">
              <w:rPr>
                <w:rFonts w:eastAsia="Calibri" w:cs="Calibri"/>
                <w:szCs w:val="24"/>
              </w:rPr>
              <w:t>n</w:t>
            </w:r>
          </w:p>
        </w:tc>
        <w:tc>
          <w:tcPr>
            <w:tcW w:w="951" w:type="dxa"/>
            <w:tcBorders>
              <w:top w:val="single" w:sz="4" w:space="0" w:color="auto"/>
              <w:left w:val="single" w:sz="4" w:space="0" w:color="auto"/>
              <w:bottom w:val="single" w:sz="12" w:space="0" w:color="auto"/>
              <w:right w:val="single" w:sz="12" w:space="0" w:color="auto"/>
            </w:tcBorders>
            <w:shd w:val="clear" w:color="auto" w:fill="E7E6E6"/>
            <w:vAlign w:val="center"/>
          </w:tcPr>
          <w:p w14:paraId="47FE92EB" w14:textId="77777777" w:rsidR="00D4590E" w:rsidRPr="00D4590E" w:rsidRDefault="00D4590E" w:rsidP="00D4590E">
            <w:pPr>
              <w:spacing w:after="0"/>
              <w:jc w:val="center"/>
              <w:rPr>
                <w:rFonts w:eastAsia="Calibri" w:cs="Calibri"/>
                <w:szCs w:val="24"/>
              </w:rPr>
            </w:pPr>
            <w:r w:rsidRPr="00D4590E">
              <w:rPr>
                <w:rFonts w:eastAsia="Calibri" w:cs="Calibri"/>
                <w:szCs w:val="24"/>
              </w:rPr>
              <w:t>%</w:t>
            </w:r>
          </w:p>
        </w:tc>
        <w:tc>
          <w:tcPr>
            <w:tcW w:w="2797" w:type="dxa"/>
            <w:tcBorders>
              <w:top w:val="single" w:sz="4" w:space="0" w:color="auto"/>
              <w:left w:val="single" w:sz="12" w:space="0" w:color="auto"/>
              <w:bottom w:val="single" w:sz="12" w:space="0" w:color="auto"/>
              <w:right w:val="single" w:sz="12" w:space="0" w:color="auto"/>
            </w:tcBorders>
            <w:shd w:val="clear" w:color="auto" w:fill="E7E6E6"/>
          </w:tcPr>
          <w:p w14:paraId="0C571525" w14:textId="77777777" w:rsidR="00D4590E" w:rsidRPr="00D4590E" w:rsidRDefault="00D4590E" w:rsidP="00D4590E">
            <w:pPr>
              <w:spacing w:after="0"/>
              <w:rPr>
                <w:rFonts w:eastAsia="Calibri" w:cs="Calibri"/>
                <w:szCs w:val="24"/>
              </w:rPr>
            </w:pPr>
          </w:p>
        </w:tc>
        <w:tc>
          <w:tcPr>
            <w:tcW w:w="904" w:type="dxa"/>
            <w:tcBorders>
              <w:top w:val="single" w:sz="4" w:space="0" w:color="auto"/>
              <w:left w:val="single" w:sz="12" w:space="0" w:color="auto"/>
              <w:bottom w:val="single" w:sz="12" w:space="0" w:color="auto"/>
              <w:right w:val="single" w:sz="4" w:space="0" w:color="auto"/>
            </w:tcBorders>
            <w:shd w:val="clear" w:color="auto" w:fill="E7E6E6"/>
            <w:vAlign w:val="center"/>
          </w:tcPr>
          <w:p w14:paraId="03D2E2C5" w14:textId="77777777" w:rsidR="00D4590E" w:rsidRPr="00D4590E" w:rsidRDefault="00D4590E" w:rsidP="00D4590E">
            <w:pPr>
              <w:spacing w:after="0"/>
              <w:jc w:val="center"/>
              <w:rPr>
                <w:rFonts w:eastAsia="Calibri" w:cs="Calibri"/>
                <w:szCs w:val="24"/>
              </w:rPr>
            </w:pPr>
            <w:r w:rsidRPr="00D4590E">
              <w:rPr>
                <w:rFonts w:eastAsia="Calibri" w:cs="Calibri"/>
                <w:szCs w:val="24"/>
              </w:rPr>
              <w:t>n</w:t>
            </w:r>
          </w:p>
        </w:tc>
        <w:tc>
          <w:tcPr>
            <w:tcW w:w="951" w:type="dxa"/>
            <w:tcBorders>
              <w:top w:val="single" w:sz="4" w:space="0" w:color="auto"/>
              <w:left w:val="single" w:sz="4" w:space="0" w:color="auto"/>
              <w:bottom w:val="single" w:sz="12" w:space="0" w:color="auto"/>
              <w:right w:val="single" w:sz="4" w:space="0" w:color="auto"/>
            </w:tcBorders>
            <w:shd w:val="clear" w:color="auto" w:fill="E7E6E6"/>
            <w:vAlign w:val="center"/>
          </w:tcPr>
          <w:p w14:paraId="4C524721" w14:textId="77777777" w:rsidR="00D4590E" w:rsidRPr="00D4590E" w:rsidRDefault="00D4590E" w:rsidP="00D4590E">
            <w:pPr>
              <w:spacing w:after="0"/>
              <w:jc w:val="center"/>
              <w:rPr>
                <w:rFonts w:eastAsia="Calibri" w:cs="Calibri"/>
                <w:szCs w:val="24"/>
              </w:rPr>
            </w:pPr>
            <w:r w:rsidRPr="00D4590E">
              <w:rPr>
                <w:rFonts w:eastAsia="Calibri" w:cs="Calibri"/>
                <w:szCs w:val="24"/>
              </w:rPr>
              <w:t>%</w:t>
            </w:r>
          </w:p>
        </w:tc>
      </w:tr>
      <w:tr w:rsidR="00E509BC" w:rsidRPr="00D4590E" w14:paraId="76028C8F" w14:textId="77777777" w:rsidTr="00E509BC">
        <w:trPr>
          <w:trHeight w:val="340"/>
        </w:trPr>
        <w:tc>
          <w:tcPr>
            <w:tcW w:w="2791" w:type="dxa"/>
            <w:tcBorders>
              <w:top w:val="single" w:sz="12" w:space="0" w:color="auto"/>
              <w:left w:val="single" w:sz="4" w:space="0" w:color="auto"/>
              <w:bottom w:val="single" w:sz="4" w:space="0" w:color="auto"/>
              <w:right w:val="single" w:sz="12" w:space="0" w:color="auto"/>
            </w:tcBorders>
            <w:vAlign w:val="center"/>
            <w:hideMark/>
          </w:tcPr>
          <w:p w14:paraId="38401AE5" w14:textId="77777777" w:rsidR="00E509BC" w:rsidRPr="00D4590E" w:rsidRDefault="00E509BC" w:rsidP="00E509BC">
            <w:pPr>
              <w:spacing w:after="0"/>
              <w:rPr>
                <w:rFonts w:eastAsia="Calibri" w:cs="Calibri"/>
                <w:szCs w:val="24"/>
              </w:rPr>
            </w:pPr>
            <w:r w:rsidRPr="00D4590E">
              <w:rPr>
                <w:rFonts w:eastAsia="Calibri" w:cs="Calibri"/>
                <w:szCs w:val="24"/>
              </w:rPr>
              <w:t>Reunified</w:t>
            </w: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hideMark/>
          </w:tcPr>
          <w:p w14:paraId="0E54A294" w14:textId="77777777" w:rsidR="00E509BC" w:rsidRPr="00D4590E" w:rsidRDefault="00E509BC" w:rsidP="00E509BC">
            <w:pPr>
              <w:spacing w:after="0"/>
              <w:jc w:val="right"/>
              <w:rPr>
                <w:rFonts w:eastAsia="Calibri" w:cs="Calibri"/>
                <w:szCs w:val="24"/>
              </w:rPr>
            </w:pPr>
            <w:r w:rsidRPr="00D4590E">
              <w:rPr>
                <w:rFonts w:eastAsia="Calibri" w:cs="Calibri"/>
                <w:szCs w:val="24"/>
              </w:rPr>
              <w:t>74</w:t>
            </w:r>
          </w:p>
        </w:tc>
        <w:tc>
          <w:tcPr>
            <w:tcW w:w="951" w:type="dxa"/>
            <w:tcBorders>
              <w:top w:val="single" w:sz="12" w:space="0" w:color="auto"/>
              <w:left w:val="single" w:sz="4" w:space="0" w:color="auto"/>
              <w:bottom w:val="single" w:sz="4" w:space="0" w:color="auto"/>
              <w:right w:val="single" w:sz="12" w:space="0" w:color="auto"/>
            </w:tcBorders>
            <w:tcMar>
              <w:right w:w="284" w:type="dxa"/>
            </w:tcMar>
            <w:vAlign w:val="center"/>
            <w:hideMark/>
          </w:tcPr>
          <w:p w14:paraId="5FEDC402" w14:textId="77777777" w:rsidR="00E509BC" w:rsidRPr="00D4590E" w:rsidRDefault="00E509BC" w:rsidP="00E509BC">
            <w:pPr>
              <w:spacing w:after="0"/>
              <w:jc w:val="right"/>
              <w:rPr>
                <w:rFonts w:eastAsia="Calibri" w:cs="Calibri"/>
                <w:szCs w:val="24"/>
              </w:rPr>
            </w:pPr>
            <w:r w:rsidRPr="00D4590E">
              <w:rPr>
                <w:rFonts w:eastAsia="Calibri" w:cs="Calibri"/>
                <w:szCs w:val="24"/>
              </w:rPr>
              <w:t>17.1</w:t>
            </w:r>
          </w:p>
        </w:tc>
        <w:tc>
          <w:tcPr>
            <w:tcW w:w="2797" w:type="dxa"/>
            <w:tcBorders>
              <w:top w:val="single" w:sz="12" w:space="0" w:color="auto"/>
              <w:left w:val="single" w:sz="12" w:space="0" w:color="auto"/>
              <w:bottom w:val="single" w:sz="4" w:space="0" w:color="auto"/>
              <w:right w:val="single" w:sz="12" w:space="0" w:color="auto"/>
            </w:tcBorders>
            <w:vAlign w:val="center"/>
          </w:tcPr>
          <w:p w14:paraId="3F855C11" w14:textId="736F631B" w:rsidR="00E509BC" w:rsidRPr="00D4590E" w:rsidRDefault="00E509BC" w:rsidP="00E509BC">
            <w:pPr>
              <w:spacing w:after="0"/>
              <w:rPr>
                <w:rFonts w:eastAsia="Calibri" w:cs="Calibri"/>
                <w:szCs w:val="24"/>
              </w:rPr>
            </w:pPr>
            <w:r w:rsidRPr="00D4590E">
              <w:rPr>
                <w:rFonts w:eastAsia="Calibri" w:cs="Calibri"/>
                <w:szCs w:val="24"/>
              </w:rPr>
              <w:t>Ceased to be looked after</w:t>
            </w: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tcPr>
          <w:p w14:paraId="7A29BBC2" w14:textId="1339F60D" w:rsidR="00E509BC" w:rsidRPr="00D4590E" w:rsidRDefault="00E509BC" w:rsidP="00E509BC">
            <w:pPr>
              <w:spacing w:after="0"/>
              <w:jc w:val="right"/>
              <w:rPr>
                <w:rFonts w:eastAsia="Calibri" w:cs="Calibri"/>
                <w:szCs w:val="24"/>
              </w:rPr>
            </w:pPr>
            <w:r w:rsidRPr="00D4590E">
              <w:rPr>
                <w:rFonts w:eastAsia="Calibri" w:cs="Calibri"/>
                <w:szCs w:val="24"/>
              </w:rPr>
              <w:t>61</w:t>
            </w:r>
          </w:p>
        </w:tc>
        <w:tc>
          <w:tcPr>
            <w:tcW w:w="951" w:type="dxa"/>
            <w:tcBorders>
              <w:top w:val="single" w:sz="12" w:space="0" w:color="auto"/>
              <w:left w:val="single" w:sz="4" w:space="0" w:color="auto"/>
              <w:bottom w:val="single" w:sz="4" w:space="0" w:color="auto"/>
              <w:right w:val="single" w:sz="4" w:space="0" w:color="auto"/>
            </w:tcBorders>
            <w:tcMar>
              <w:right w:w="284" w:type="dxa"/>
            </w:tcMar>
            <w:vAlign w:val="center"/>
          </w:tcPr>
          <w:p w14:paraId="2E14FB89" w14:textId="31A11249" w:rsidR="00E509BC" w:rsidRPr="00D4590E" w:rsidRDefault="00E509BC" w:rsidP="00E509BC">
            <w:pPr>
              <w:spacing w:after="0"/>
              <w:jc w:val="right"/>
              <w:rPr>
                <w:rFonts w:eastAsia="Calibri" w:cs="Calibri"/>
                <w:szCs w:val="24"/>
              </w:rPr>
            </w:pPr>
            <w:r w:rsidRPr="00D4590E">
              <w:rPr>
                <w:rFonts w:eastAsia="Calibri" w:cs="Calibri"/>
                <w:szCs w:val="24"/>
              </w:rPr>
              <w:t>14.1</w:t>
            </w:r>
          </w:p>
        </w:tc>
      </w:tr>
      <w:tr w:rsidR="00E509BC" w:rsidRPr="00D4590E" w14:paraId="35BE1E3F" w14:textId="77777777" w:rsidTr="00E509BC">
        <w:trPr>
          <w:trHeight w:val="340"/>
        </w:trPr>
        <w:tc>
          <w:tcPr>
            <w:tcW w:w="2791" w:type="dxa"/>
            <w:tcBorders>
              <w:top w:val="single" w:sz="4" w:space="0" w:color="auto"/>
              <w:left w:val="single" w:sz="4" w:space="0" w:color="auto"/>
              <w:bottom w:val="single" w:sz="12" w:space="0" w:color="auto"/>
              <w:right w:val="single" w:sz="12" w:space="0" w:color="auto"/>
            </w:tcBorders>
            <w:vAlign w:val="center"/>
          </w:tcPr>
          <w:p w14:paraId="5AD74953" w14:textId="77777777" w:rsidR="00E509BC" w:rsidRPr="00D4590E" w:rsidRDefault="00E509BC" w:rsidP="00E509BC">
            <w:pPr>
              <w:spacing w:after="0"/>
              <w:rPr>
                <w:rFonts w:eastAsia="Calibri" w:cs="Calibri"/>
                <w:szCs w:val="24"/>
              </w:rPr>
            </w:pPr>
          </w:p>
        </w:tc>
        <w:tc>
          <w:tcPr>
            <w:tcW w:w="904" w:type="dxa"/>
            <w:tcBorders>
              <w:top w:val="single" w:sz="4" w:space="0" w:color="auto"/>
              <w:left w:val="single" w:sz="12" w:space="0" w:color="auto"/>
              <w:bottom w:val="single" w:sz="12" w:space="0" w:color="auto"/>
              <w:right w:val="single" w:sz="4" w:space="0" w:color="auto"/>
            </w:tcBorders>
            <w:tcMar>
              <w:right w:w="284" w:type="dxa"/>
            </w:tcMar>
            <w:vAlign w:val="center"/>
          </w:tcPr>
          <w:p w14:paraId="1024ED44" w14:textId="77777777" w:rsidR="00E509BC" w:rsidRPr="00D4590E" w:rsidRDefault="00E509BC" w:rsidP="00E509BC">
            <w:pPr>
              <w:spacing w:after="0"/>
              <w:jc w:val="right"/>
              <w:rPr>
                <w:rFonts w:eastAsia="Calibri" w:cs="Calibri"/>
                <w:szCs w:val="24"/>
              </w:rPr>
            </w:pPr>
          </w:p>
        </w:tc>
        <w:tc>
          <w:tcPr>
            <w:tcW w:w="951" w:type="dxa"/>
            <w:tcBorders>
              <w:top w:val="single" w:sz="4" w:space="0" w:color="auto"/>
              <w:left w:val="single" w:sz="4" w:space="0" w:color="auto"/>
              <w:bottom w:val="single" w:sz="12" w:space="0" w:color="auto"/>
              <w:right w:val="single" w:sz="12" w:space="0" w:color="auto"/>
            </w:tcBorders>
            <w:tcMar>
              <w:right w:w="284" w:type="dxa"/>
            </w:tcMar>
            <w:vAlign w:val="center"/>
          </w:tcPr>
          <w:p w14:paraId="73AF03B2" w14:textId="77777777" w:rsidR="00E509BC" w:rsidRPr="00D4590E" w:rsidRDefault="00E509BC" w:rsidP="00E509BC">
            <w:pPr>
              <w:spacing w:after="0"/>
              <w:jc w:val="right"/>
              <w:rPr>
                <w:rFonts w:eastAsia="Calibri" w:cs="Calibri"/>
                <w:szCs w:val="24"/>
              </w:rPr>
            </w:pPr>
          </w:p>
        </w:tc>
        <w:tc>
          <w:tcPr>
            <w:tcW w:w="2797" w:type="dxa"/>
            <w:tcBorders>
              <w:top w:val="single" w:sz="4" w:space="0" w:color="auto"/>
              <w:left w:val="single" w:sz="12" w:space="0" w:color="auto"/>
              <w:bottom w:val="single" w:sz="12" w:space="0" w:color="auto"/>
              <w:right w:val="single" w:sz="12" w:space="0" w:color="auto"/>
            </w:tcBorders>
            <w:vAlign w:val="center"/>
          </w:tcPr>
          <w:p w14:paraId="1C2DB422" w14:textId="0B4751E4" w:rsidR="00E509BC" w:rsidRPr="00D4590E" w:rsidRDefault="00E509BC" w:rsidP="00E509BC">
            <w:pPr>
              <w:spacing w:after="0"/>
              <w:rPr>
                <w:rFonts w:eastAsia="Calibri" w:cs="Calibri"/>
                <w:szCs w:val="24"/>
              </w:rPr>
            </w:pPr>
            <w:r w:rsidRPr="00D4590E">
              <w:rPr>
                <w:rFonts w:eastAsia="Calibri" w:cs="Calibri"/>
                <w:szCs w:val="24"/>
              </w:rPr>
              <w:t>Looked after at home (CSO)</w:t>
            </w:r>
          </w:p>
        </w:tc>
        <w:tc>
          <w:tcPr>
            <w:tcW w:w="904" w:type="dxa"/>
            <w:tcBorders>
              <w:top w:val="single" w:sz="4" w:space="0" w:color="auto"/>
              <w:left w:val="single" w:sz="12" w:space="0" w:color="auto"/>
              <w:bottom w:val="single" w:sz="12" w:space="0" w:color="auto"/>
              <w:right w:val="single" w:sz="4" w:space="0" w:color="auto"/>
            </w:tcBorders>
            <w:tcMar>
              <w:right w:w="284" w:type="dxa"/>
            </w:tcMar>
            <w:vAlign w:val="center"/>
          </w:tcPr>
          <w:p w14:paraId="2064488E" w14:textId="4A1D435C" w:rsidR="00E509BC" w:rsidRPr="00D4590E" w:rsidRDefault="00E509BC" w:rsidP="00E509BC">
            <w:pPr>
              <w:spacing w:after="0"/>
              <w:jc w:val="right"/>
              <w:rPr>
                <w:rFonts w:eastAsia="Calibri" w:cs="Calibri"/>
                <w:szCs w:val="24"/>
              </w:rPr>
            </w:pPr>
            <w:r w:rsidRPr="00D4590E">
              <w:rPr>
                <w:rFonts w:eastAsia="Calibri" w:cs="Calibri"/>
                <w:szCs w:val="24"/>
              </w:rPr>
              <w:t>13</w:t>
            </w:r>
          </w:p>
        </w:tc>
        <w:tc>
          <w:tcPr>
            <w:tcW w:w="951" w:type="dxa"/>
            <w:tcBorders>
              <w:top w:val="single" w:sz="4" w:space="0" w:color="auto"/>
              <w:left w:val="single" w:sz="4" w:space="0" w:color="auto"/>
              <w:bottom w:val="single" w:sz="12" w:space="0" w:color="auto"/>
              <w:right w:val="single" w:sz="4" w:space="0" w:color="auto"/>
            </w:tcBorders>
            <w:tcMar>
              <w:right w:w="284" w:type="dxa"/>
            </w:tcMar>
            <w:vAlign w:val="center"/>
          </w:tcPr>
          <w:p w14:paraId="42403F03" w14:textId="5FAE0EB7" w:rsidR="00E509BC" w:rsidRPr="00D4590E" w:rsidRDefault="00E509BC" w:rsidP="00E509BC">
            <w:pPr>
              <w:spacing w:after="0"/>
              <w:jc w:val="right"/>
              <w:rPr>
                <w:rFonts w:eastAsia="Calibri" w:cs="Calibri"/>
                <w:szCs w:val="24"/>
              </w:rPr>
            </w:pPr>
            <w:r w:rsidRPr="00D4590E">
              <w:rPr>
                <w:rFonts w:eastAsia="Calibri" w:cs="Calibri"/>
                <w:szCs w:val="24"/>
              </w:rPr>
              <w:t>3.0</w:t>
            </w:r>
          </w:p>
        </w:tc>
      </w:tr>
      <w:tr w:rsidR="00E509BC" w:rsidRPr="00D4590E" w14:paraId="649CD58A" w14:textId="77777777" w:rsidTr="00E509BC">
        <w:trPr>
          <w:trHeight w:val="340"/>
        </w:trPr>
        <w:tc>
          <w:tcPr>
            <w:tcW w:w="2791" w:type="dxa"/>
            <w:tcBorders>
              <w:top w:val="single" w:sz="12" w:space="0" w:color="auto"/>
              <w:left w:val="single" w:sz="4" w:space="0" w:color="auto"/>
              <w:bottom w:val="single" w:sz="12" w:space="0" w:color="auto"/>
              <w:right w:val="single" w:sz="12" w:space="0" w:color="auto"/>
            </w:tcBorders>
            <w:vAlign w:val="center"/>
            <w:hideMark/>
          </w:tcPr>
          <w:p w14:paraId="3DA92E3B" w14:textId="77777777" w:rsidR="00E509BC" w:rsidRPr="00D4590E" w:rsidRDefault="00E509BC" w:rsidP="00E509BC">
            <w:pPr>
              <w:spacing w:after="0"/>
              <w:rPr>
                <w:rFonts w:eastAsia="Calibri" w:cs="Calibri"/>
                <w:szCs w:val="24"/>
              </w:rPr>
            </w:pPr>
            <w:bookmarkStart w:id="98" w:name="_Hlk535930871"/>
            <w:r w:rsidRPr="00D4590E">
              <w:rPr>
                <w:rFonts w:eastAsia="Calibri" w:cs="Calibri"/>
                <w:szCs w:val="24"/>
              </w:rPr>
              <w:t>With kinship carers (Section 11)</w:t>
            </w:r>
          </w:p>
        </w:tc>
        <w:tc>
          <w:tcPr>
            <w:tcW w:w="904" w:type="dxa"/>
            <w:tcBorders>
              <w:top w:val="single" w:sz="12" w:space="0" w:color="auto"/>
              <w:left w:val="single" w:sz="12" w:space="0" w:color="auto"/>
              <w:bottom w:val="single" w:sz="12" w:space="0" w:color="auto"/>
              <w:right w:val="single" w:sz="4" w:space="0" w:color="auto"/>
            </w:tcBorders>
            <w:tcMar>
              <w:right w:w="284" w:type="dxa"/>
            </w:tcMar>
            <w:vAlign w:val="center"/>
            <w:hideMark/>
          </w:tcPr>
          <w:p w14:paraId="1E5F7390" w14:textId="77777777" w:rsidR="00E509BC" w:rsidRPr="00D4590E" w:rsidRDefault="00E509BC" w:rsidP="00E509BC">
            <w:pPr>
              <w:spacing w:after="0"/>
              <w:jc w:val="right"/>
              <w:rPr>
                <w:rFonts w:eastAsia="Calibri" w:cs="Calibri"/>
                <w:szCs w:val="24"/>
              </w:rPr>
            </w:pPr>
            <w:r w:rsidRPr="00D4590E">
              <w:rPr>
                <w:rFonts w:eastAsia="Calibri" w:cs="Calibri"/>
                <w:szCs w:val="24"/>
              </w:rPr>
              <w:t>65</w:t>
            </w:r>
          </w:p>
        </w:tc>
        <w:tc>
          <w:tcPr>
            <w:tcW w:w="951" w:type="dxa"/>
            <w:tcBorders>
              <w:top w:val="single" w:sz="12" w:space="0" w:color="auto"/>
              <w:left w:val="single" w:sz="4" w:space="0" w:color="auto"/>
              <w:bottom w:val="single" w:sz="12" w:space="0" w:color="auto"/>
              <w:right w:val="single" w:sz="12" w:space="0" w:color="auto"/>
            </w:tcBorders>
            <w:tcMar>
              <w:right w:w="284" w:type="dxa"/>
            </w:tcMar>
            <w:vAlign w:val="center"/>
            <w:hideMark/>
          </w:tcPr>
          <w:p w14:paraId="4EE124E4" w14:textId="77777777" w:rsidR="00E509BC" w:rsidRPr="00D4590E" w:rsidRDefault="00E509BC" w:rsidP="00E509BC">
            <w:pPr>
              <w:spacing w:after="0"/>
              <w:jc w:val="right"/>
              <w:rPr>
                <w:rFonts w:eastAsia="Calibri" w:cs="Calibri"/>
                <w:szCs w:val="24"/>
              </w:rPr>
            </w:pPr>
            <w:r w:rsidRPr="00D4590E">
              <w:rPr>
                <w:rFonts w:eastAsia="Calibri" w:cs="Calibri"/>
                <w:szCs w:val="24"/>
              </w:rPr>
              <w:t>15.0</w:t>
            </w:r>
          </w:p>
        </w:tc>
        <w:tc>
          <w:tcPr>
            <w:tcW w:w="2797" w:type="dxa"/>
            <w:tcBorders>
              <w:top w:val="single" w:sz="12" w:space="0" w:color="auto"/>
              <w:left w:val="single" w:sz="12" w:space="0" w:color="auto"/>
              <w:bottom w:val="single" w:sz="12" w:space="0" w:color="auto"/>
              <w:right w:val="single" w:sz="12" w:space="0" w:color="auto"/>
            </w:tcBorders>
            <w:vAlign w:val="center"/>
            <w:hideMark/>
          </w:tcPr>
          <w:p w14:paraId="2E5126E8" w14:textId="77777777" w:rsidR="00E509BC" w:rsidRPr="00D4590E" w:rsidRDefault="00E509BC" w:rsidP="00E509BC">
            <w:pPr>
              <w:spacing w:after="0"/>
              <w:rPr>
                <w:rFonts w:eastAsia="Calibri" w:cs="Calibri"/>
                <w:szCs w:val="24"/>
              </w:rPr>
            </w:pPr>
            <w:r w:rsidRPr="00D4590E">
              <w:rPr>
                <w:rFonts w:eastAsia="Calibri" w:cs="Calibri"/>
                <w:szCs w:val="24"/>
              </w:rPr>
              <w:t>With kinship carers (Section 11)</w:t>
            </w:r>
          </w:p>
        </w:tc>
        <w:tc>
          <w:tcPr>
            <w:tcW w:w="904" w:type="dxa"/>
            <w:tcBorders>
              <w:top w:val="single" w:sz="12" w:space="0" w:color="auto"/>
              <w:left w:val="single" w:sz="12" w:space="0" w:color="auto"/>
              <w:bottom w:val="single" w:sz="12" w:space="0" w:color="auto"/>
              <w:right w:val="single" w:sz="4" w:space="0" w:color="auto"/>
            </w:tcBorders>
            <w:tcMar>
              <w:right w:w="284" w:type="dxa"/>
            </w:tcMar>
            <w:vAlign w:val="center"/>
            <w:hideMark/>
          </w:tcPr>
          <w:p w14:paraId="7A4E5138" w14:textId="77777777" w:rsidR="00E509BC" w:rsidRPr="00D4590E" w:rsidRDefault="00E509BC" w:rsidP="00E509BC">
            <w:pPr>
              <w:spacing w:after="0"/>
              <w:jc w:val="right"/>
              <w:rPr>
                <w:rFonts w:eastAsia="Calibri" w:cs="Calibri"/>
                <w:szCs w:val="24"/>
              </w:rPr>
            </w:pPr>
            <w:r w:rsidRPr="00D4590E">
              <w:rPr>
                <w:rFonts w:eastAsia="Calibri" w:cs="Calibri"/>
                <w:szCs w:val="24"/>
              </w:rPr>
              <w:t>65</w:t>
            </w:r>
          </w:p>
        </w:tc>
        <w:tc>
          <w:tcPr>
            <w:tcW w:w="951" w:type="dxa"/>
            <w:tcBorders>
              <w:top w:val="single" w:sz="12" w:space="0" w:color="auto"/>
              <w:left w:val="single" w:sz="4" w:space="0" w:color="auto"/>
              <w:bottom w:val="single" w:sz="12" w:space="0" w:color="auto"/>
              <w:right w:val="single" w:sz="4" w:space="0" w:color="auto"/>
            </w:tcBorders>
            <w:tcMar>
              <w:right w:w="284" w:type="dxa"/>
            </w:tcMar>
            <w:vAlign w:val="center"/>
            <w:hideMark/>
          </w:tcPr>
          <w:p w14:paraId="298EC15D" w14:textId="77777777" w:rsidR="00E509BC" w:rsidRPr="00D4590E" w:rsidRDefault="00E509BC" w:rsidP="00E509BC">
            <w:pPr>
              <w:spacing w:after="0"/>
              <w:jc w:val="right"/>
              <w:rPr>
                <w:rFonts w:eastAsia="Calibri" w:cs="Calibri"/>
                <w:szCs w:val="24"/>
              </w:rPr>
            </w:pPr>
            <w:r w:rsidRPr="00D4590E">
              <w:rPr>
                <w:rFonts w:eastAsia="Calibri" w:cs="Calibri"/>
                <w:szCs w:val="24"/>
              </w:rPr>
              <w:t>15.0</w:t>
            </w:r>
          </w:p>
        </w:tc>
        <w:bookmarkEnd w:id="98"/>
      </w:tr>
      <w:tr w:rsidR="00E509BC" w:rsidRPr="00D4590E" w14:paraId="22A54D6F" w14:textId="77777777" w:rsidTr="00E509BC">
        <w:trPr>
          <w:trHeight w:val="340"/>
        </w:trPr>
        <w:tc>
          <w:tcPr>
            <w:tcW w:w="2791" w:type="dxa"/>
            <w:tcBorders>
              <w:top w:val="single" w:sz="12" w:space="0" w:color="auto"/>
              <w:left w:val="single" w:sz="4" w:space="0" w:color="auto"/>
              <w:bottom w:val="single" w:sz="4" w:space="0" w:color="auto"/>
              <w:right w:val="single" w:sz="12" w:space="0" w:color="auto"/>
            </w:tcBorders>
            <w:vAlign w:val="center"/>
            <w:hideMark/>
          </w:tcPr>
          <w:p w14:paraId="6FB8F748" w14:textId="77777777" w:rsidR="00E509BC" w:rsidRPr="00D4590E" w:rsidRDefault="00E509BC" w:rsidP="00E509BC">
            <w:pPr>
              <w:spacing w:after="0"/>
              <w:rPr>
                <w:rFonts w:eastAsia="Calibri" w:cs="Calibri"/>
                <w:szCs w:val="24"/>
              </w:rPr>
            </w:pPr>
            <w:r w:rsidRPr="00D4590E">
              <w:rPr>
                <w:rFonts w:eastAsia="Calibri" w:cs="Calibri"/>
                <w:szCs w:val="24"/>
              </w:rPr>
              <w:t>Adoption pathway</w:t>
            </w: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hideMark/>
          </w:tcPr>
          <w:p w14:paraId="25F3716E" w14:textId="77777777" w:rsidR="00E509BC" w:rsidRPr="00D4590E" w:rsidRDefault="00E509BC" w:rsidP="00E509BC">
            <w:pPr>
              <w:spacing w:after="0"/>
              <w:jc w:val="right"/>
              <w:rPr>
                <w:rFonts w:eastAsia="Calibri" w:cs="Calibri"/>
                <w:szCs w:val="24"/>
              </w:rPr>
            </w:pPr>
            <w:r w:rsidRPr="00D4590E">
              <w:rPr>
                <w:rFonts w:eastAsia="Calibri" w:cs="Calibri"/>
                <w:szCs w:val="24"/>
              </w:rPr>
              <w:t>154</w:t>
            </w:r>
          </w:p>
        </w:tc>
        <w:tc>
          <w:tcPr>
            <w:tcW w:w="951" w:type="dxa"/>
            <w:tcBorders>
              <w:top w:val="single" w:sz="12" w:space="0" w:color="auto"/>
              <w:left w:val="single" w:sz="4" w:space="0" w:color="auto"/>
              <w:bottom w:val="single" w:sz="4" w:space="0" w:color="auto"/>
              <w:right w:val="single" w:sz="12" w:space="0" w:color="auto"/>
            </w:tcBorders>
            <w:tcMar>
              <w:right w:w="284" w:type="dxa"/>
            </w:tcMar>
            <w:vAlign w:val="center"/>
            <w:hideMark/>
          </w:tcPr>
          <w:p w14:paraId="07534E93" w14:textId="77777777" w:rsidR="00E509BC" w:rsidRPr="00D4590E" w:rsidRDefault="00E509BC" w:rsidP="00E509BC">
            <w:pPr>
              <w:spacing w:after="0"/>
              <w:jc w:val="right"/>
              <w:rPr>
                <w:rFonts w:eastAsia="Calibri" w:cs="Calibri"/>
                <w:szCs w:val="24"/>
              </w:rPr>
            </w:pPr>
            <w:r w:rsidRPr="00D4590E">
              <w:rPr>
                <w:rFonts w:eastAsia="Calibri" w:cs="Calibri"/>
                <w:szCs w:val="24"/>
              </w:rPr>
              <w:t>35.6</w:t>
            </w:r>
          </w:p>
        </w:tc>
        <w:tc>
          <w:tcPr>
            <w:tcW w:w="2797" w:type="dxa"/>
            <w:tcBorders>
              <w:top w:val="single" w:sz="12" w:space="0" w:color="auto"/>
              <w:left w:val="single" w:sz="12" w:space="0" w:color="auto"/>
              <w:bottom w:val="single" w:sz="4" w:space="0" w:color="auto"/>
              <w:right w:val="single" w:sz="12" w:space="0" w:color="auto"/>
            </w:tcBorders>
            <w:vAlign w:val="center"/>
          </w:tcPr>
          <w:p w14:paraId="21FA0711" w14:textId="18FC8368" w:rsidR="00E509BC" w:rsidRPr="00D4590E" w:rsidRDefault="00E509BC" w:rsidP="00E509BC">
            <w:pPr>
              <w:spacing w:after="0"/>
              <w:rPr>
                <w:rFonts w:eastAsia="Calibri" w:cs="Calibri"/>
                <w:szCs w:val="24"/>
              </w:rPr>
            </w:pPr>
            <w:r w:rsidRPr="00D4590E">
              <w:rPr>
                <w:rFonts w:eastAsia="Calibri" w:cs="Calibri"/>
                <w:szCs w:val="24"/>
              </w:rPr>
              <w:t>Adopted</w:t>
            </w: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tcPr>
          <w:p w14:paraId="0FEDCA5B" w14:textId="2A49EC06" w:rsidR="00E509BC" w:rsidRPr="00D4590E" w:rsidRDefault="00E509BC" w:rsidP="00E509BC">
            <w:pPr>
              <w:spacing w:after="0"/>
              <w:jc w:val="right"/>
              <w:rPr>
                <w:rFonts w:eastAsia="Calibri" w:cs="Calibri"/>
                <w:szCs w:val="24"/>
              </w:rPr>
            </w:pPr>
            <w:r w:rsidRPr="00D4590E">
              <w:rPr>
                <w:rFonts w:eastAsia="Calibri" w:cs="Calibri"/>
                <w:szCs w:val="24"/>
              </w:rPr>
              <w:t>107</w:t>
            </w:r>
          </w:p>
        </w:tc>
        <w:tc>
          <w:tcPr>
            <w:tcW w:w="951" w:type="dxa"/>
            <w:tcBorders>
              <w:top w:val="single" w:sz="12" w:space="0" w:color="auto"/>
              <w:left w:val="single" w:sz="4" w:space="0" w:color="auto"/>
              <w:bottom w:val="single" w:sz="4" w:space="0" w:color="auto"/>
              <w:right w:val="single" w:sz="4" w:space="0" w:color="auto"/>
            </w:tcBorders>
            <w:tcMar>
              <w:right w:w="284" w:type="dxa"/>
            </w:tcMar>
            <w:vAlign w:val="center"/>
          </w:tcPr>
          <w:p w14:paraId="3078BADC" w14:textId="70F06157" w:rsidR="00E509BC" w:rsidRPr="00D4590E" w:rsidRDefault="00E509BC" w:rsidP="00E509BC">
            <w:pPr>
              <w:spacing w:after="0"/>
              <w:jc w:val="right"/>
              <w:rPr>
                <w:rFonts w:eastAsia="Calibri" w:cs="Calibri"/>
                <w:szCs w:val="24"/>
              </w:rPr>
            </w:pPr>
            <w:r w:rsidRPr="00D4590E">
              <w:rPr>
                <w:rFonts w:eastAsia="Calibri" w:cs="Calibri"/>
                <w:szCs w:val="24"/>
              </w:rPr>
              <w:t>24.7</w:t>
            </w:r>
          </w:p>
        </w:tc>
      </w:tr>
      <w:tr w:rsidR="00E509BC" w:rsidRPr="00D4590E" w14:paraId="778B3E64" w14:textId="77777777" w:rsidTr="00E509BC">
        <w:trPr>
          <w:trHeight w:val="340"/>
        </w:trPr>
        <w:tc>
          <w:tcPr>
            <w:tcW w:w="2791" w:type="dxa"/>
            <w:tcBorders>
              <w:top w:val="single" w:sz="4" w:space="0" w:color="auto"/>
              <w:left w:val="single" w:sz="4" w:space="0" w:color="auto"/>
              <w:bottom w:val="single" w:sz="4" w:space="0" w:color="auto"/>
              <w:right w:val="single" w:sz="12" w:space="0" w:color="auto"/>
            </w:tcBorders>
            <w:vAlign w:val="center"/>
          </w:tcPr>
          <w:p w14:paraId="3A98680D" w14:textId="77777777" w:rsidR="00E509BC" w:rsidRPr="00D4590E" w:rsidRDefault="00E509BC" w:rsidP="00E509BC">
            <w:pPr>
              <w:spacing w:after="0"/>
              <w:rPr>
                <w:rFonts w:eastAsia="Calibri" w:cs="Calibri"/>
                <w:szCs w:val="24"/>
              </w:rPr>
            </w:pPr>
          </w:p>
        </w:tc>
        <w:tc>
          <w:tcPr>
            <w:tcW w:w="904" w:type="dxa"/>
            <w:tcBorders>
              <w:top w:val="single" w:sz="4" w:space="0" w:color="auto"/>
              <w:left w:val="single" w:sz="12" w:space="0" w:color="auto"/>
              <w:bottom w:val="single" w:sz="4" w:space="0" w:color="auto"/>
              <w:right w:val="single" w:sz="4" w:space="0" w:color="auto"/>
            </w:tcBorders>
            <w:tcMar>
              <w:right w:w="284" w:type="dxa"/>
            </w:tcMar>
            <w:vAlign w:val="center"/>
          </w:tcPr>
          <w:p w14:paraId="03DC9491" w14:textId="77777777" w:rsidR="00E509BC" w:rsidRPr="00D4590E" w:rsidRDefault="00E509BC" w:rsidP="00E509BC">
            <w:pPr>
              <w:spacing w:after="0"/>
              <w:jc w:val="right"/>
              <w:rPr>
                <w:rFonts w:eastAsia="Calibri" w:cs="Calibri"/>
                <w:szCs w:val="24"/>
              </w:rPr>
            </w:pPr>
          </w:p>
        </w:tc>
        <w:tc>
          <w:tcPr>
            <w:tcW w:w="951" w:type="dxa"/>
            <w:tcBorders>
              <w:top w:val="single" w:sz="4" w:space="0" w:color="auto"/>
              <w:left w:val="single" w:sz="4" w:space="0" w:color="auto"/>
              <w:bottom w:val="single" w:sz="4" w:space="0" w:color="auto"/>
              <w:right w:val="single" w:sz="12" w:space="0" w:color="auto"/>
            </w:tcBorders>
            <w:tcMar>
              <w:right w:w="284" w:type="dxa"/>
            </w:tcMar>
            <w:vAlign w:val="center"/>
          </w:tcPr>
          <w:p w14:paraId="403C29FC" w14:textId="77777777" w:rsidR="00E509BC" w:rsidRPr="00D4590E" w:rsidRDefault="00E509BC" w:rsidP="00E509BC">
            <w:pPr>
              <w:spacing w:after="0"/>
              <w:jc w:val="right"/>
              <w:rPr>
                <w:rFonts w:eastAsia="Calibri" w:cs="Calibri"/>
                <w:szCs w:val="24"/>
              </w:rPr>
            </w:pPr>
          </w:p>
        </w:tc>
        <w:tc>
          <w:tcPr>
            <w:tcW w:w="2797" w:type="dxa"/>
            <w:tcBorders>
              <w:top w:val="single" w:sz="4" w:space="0" w:color="auto"/>
              <w:left w:val="single" w:sz="12" w:space="0" w:color="auto"/>
              <w:bottom w:val="single" w:sz="4" w:space="0" w:color="auto"/>
              <w:right w:val="single" w:sz="12" w:space="0" w:color="auto"/>
            </w:tcBorders>
            <w:vAlign w:val="center"/>
          </w:tcPr>
          <w:p w14:paraId="5F2381EF" w14:textId="50D34B87" w:rsidR="00E509BC" w:rsidRPr="00D4590E" w:rsidRDefault="00E509BC" w:rsidP="00E509BC">
            <w:pPr>
              <w:spacing w:after="0"/>
              <w:rPr>
                <w:rFonts w:eastAsia="Calibri" w:cs="Calibri"/>
                <w:szCs w:val="24"/>
              </w:rPr>
            </w:pPr>
            <w:r w:rsidRPr="00D4590E">
              <w:rPr>
                <w:rFonts w:eastAsia="Calibri" w:cs="Calibri"/>
                <w:szCs w:val="24"/>
              </w:rPr>
              <w:t>With prospective adopters (POA)</w:t>
            </w:r>
          </w:p>
        </w:tc>
        <w:tc>
          <w:tcPr>
            <w:tcW w:w="904" w:type="dxa"/>
            <w:tcBorders>
              <w:top w:val="single" w:sz="4" w:space="0" w:color="auto"/>
              <w:left w:val="single" w:sz="12" w:space="0" w:color="auto"/>
              <w:bottom w:val="single" w:sz="4" w:space="0" w:color="auto"/>
              <w:right w:val="single" w:sz="4" w:space="0" w:color="auto"/>
            </w:tcBorders>
            <w:tcMar>
              <w:right w:w="284" w:type="dxa"/>
            </w:tcMar>
            <w:vAlign w:val="center"/>
          </w:tcPr>
          <w:p w14:paraId="703CA269" w14:textId="55055CDF" w:rsidR="00E509BC" w:rsidRPr="00D4590E" w:rsidRDefault="00E509BC" w:rsidP="00E509BC">
            <w:pPr>
              <w:spacing w:after="0"/>
              <w:jc w:val="right"/>
              <w:rPr>
                <w:rFonts w:eastAsia="Calibri" w:cs="Calibri"/>
                <w:szCs w:val="24"/>
              </w:rPr>
            </w:pPr>
            <w:r w:rsidRPr="00D4590E">
              <w:rPr>
                <w:rFonts w:eastAsia="Calibri" w:cs="Calibri"/>
                <w:szCs w:val="24"/>
              </w:rPr>
              <w:t>20</w:t>
            </w:r>
          </w:p>
        </w:tc>
        <w:tc>
          <w:tcPr>
            <w:tcW w:w="951" w:type="dxa"/>
            <w:tcBorders>
              <w:top w:val="single" w:sz="4" w:space="0" w:color="auto"/>
              <w:left w:val="single" w:sz="4" w:space="0" w:color="auto"/>
              <w:bottom w:val="single" w:sz="4" w:space="0" w:color="auto"/>
              <w:right w:val="single" w:sz="4" w:space="0" w:color="auto"/>
            </w:tcBorders>
            <w:tcMar>
              <w:right w:w="284" w:type="dxa"/>
            </w:tcMar>
            <w:vAlign w:val="center"/>
          </w:tcPr>
          <w:p w14:paraId="612F8842" w14:textId="49C8C741" w:rsidR="00E509BC" w:rsidRPr="00D4590E" w:rsidRDefault="00E509BC" w:rsidP="00E509BC">
            <w:pPr>
              <w:spacing w:after="0"/>
              <w:jc w:val="right"/>
              <w:rPr>
                <w:rFonts w:eastAsia="Calibri" w:cs="Calibri"/>
                <w:szCs w:val="24"/>
              </w:rPr>
            </w:pPr>
            <w:r w:rsidRPr="00D4590E">
              <w:rPr>
                <w:rFonts w:eastAsia="Calibri" w:cs="Calibri"/>
                <w:szCs w:val="24"/>
              </w:rPr>
              <w:t>4.6</w:t>
            </w:r>
          </w:p>
        </w:tc>
      </w:tr>
      <w:tr w:rsidR="00E509BC" w:rsidRPr="00D4590E" w14:paraId="75D8D792" w14:textId="77777777" w:rsidTr="00E509BC">
        <w:trPr>
          <w:trHeight w:val="340"/>
        </w:trPr>
        <w:tc>
          <w:tcPr>
            <w:tcW w:w="2791" w:type="dxa"/>
            <w:tcBorders>
              <w:top w:val="single" w:sz="4" w:space="0" w:color="auto"/>
              <w:left w:val="single" w:sz="4" w:space="0" w:color="auto"/>
              <w:bottom w:val="single" w:sz="12" w:space="0" w:color="auto"/>
              <w:right w:val="single" w:sz="12" w:space="0" w:color="auto"/>
            </w:tcBorders>
            <w:vAlign w:val="center"/>
          </w:tcPr>
          <w:p w14:paraId="33E56A2E" w14:textId="77777777" w:rsidR="00E509BC" w:rsidRPr="00D4590E" w:rsidRDefault="00E509BC" w:rsidP="00E509BC">
            <w:pPr>
              <w:spacing w:after="0"/>
              <w:rPr>
                <w:rFonts w:eastAsia="Calibri" w:cs="Calibri"/>
                <w:szCs w:val="24"/>
              </w:rPr>
            </w:pPr>
          </w:p>
        </w:tc>
        <w:tc>
          <w:tcPr>
            <w:tcW w:w="904" w:type="dxa"/>
            <w:tcBorders>
              <w:top w:val="single" w:sz="4" w:space="0" w:color="auto"/>
              <w:left w:val="single" w:sz="12" w:space="0" w:color="auto"/>
              <w:bottom w:val="single" w:sz="12" w:space="0" w:color="auto"/>
              <w:right w:val="single" w:sz="4" w:space="0" w:color="auto"/>
            </w:tcBorders>
            <w:tcMar>
              <w:right w:w="284" w:type="dxa"/>
            </w:tcMar>
            <w:vAlign w:val="center"/>
          </w:tcPr>
          <w:p w14:paraId="03273743" w14:textId="77777777" w:rsidR="00E509BC" w:rsidRPr="00D4590E" w:rsidRDefault="00E509BC" w:rsidP="00E509BC">
            <w:pPr>
              <w:spacing w:after="0"/>
              <w:jc w:val="right"/>
              <w:rPr>
                <w:rFonts w:eastAsia="Calibri" w:cs="Calibri"/>
                <w:szCs w:val="24"/>
              </w:rPr>
            </w:pPr>
          </w:p>
        </w:tc>
        <w:tc>
          <w:tcPr>
            <w:tcW w:w="951" w:type="dxa"/>
            <w:tcBorders>
              <w:top w:val="single" w:sz="4" w:space="0" w:color="auto"/>
              <w:left w:val="single" w:sz="4" w:space="0" w:color="auto"/>
              <w:bottom w:val="single" w:sz="12" w:space="0" w:color="auto"/>
              <w:right w:val="single" w:sz="12" w:space="0" w:color="auto"/>
            </w:tcBorders>
            <w:tcMar>
              <w:right w:w="284" w:type="dxa"/>
            </w:tcMar>
            <w:vAlign w:val="center"/>
          </w:tcPr>
          <w:p w14:paraId="127FC2EF" w14:textId="77777777" w:rsidR="00E509BC" w:rsidRPr="00D4590E" w:rsidRDefault="00E509BC" w:rsidP="00E509BC">
            <w:pPr>
              <w:spacing w:after="0"/>
              <w:jc w:val="right"/>
              <w:rPr>
                <w:rFonts w:eastAsia="Calibri" w:cs="Calibri"/>
                <w:szCs w:val="24"/>
              </w:rPr>
            </w:pPr>
          </w:p>
        </w:tc>
        <w:tc>
          <w:tcPr>
            <w:tcW w:w="2797" w:type="dxa"/>
            <w:tcBorders>
              <w:top w:val="single" w:sz="4" w:space="0" w:color="auto"/>
              <w:left w:val="single" w:sz="12" w:space="0" w:color="auto"/>
              <w:bottom w:val="single" w:sz="12" w:space="0" w:color="auto"/>
              <w:right w:val="single" w:sz="12" w:space="0" w:color="auto"/>
            </w:tcBorders>
            <w:vAlign w:val="center"/>
          </w:tcPr>
          <w:p w14:paraId="4A660A24" w14:textId="3690E633" w:rsidR="00E509BC" w:rsidRPr="00D4590E" w:rsidRDefault="00E509BC" w:rsidP="00E509BC">
            <w:pPr>
              <w:spacing w:after="0"/>
              <w:rPr>
                <w:rFonts w:eastAsia="Calibri" w:cs="Calibri"/>
                <w:szCs w:val="24"/>
              </w:rPr>
            </w:pPr>
            <w:r w:rsidRPr="00D4590E">
              <w:rPr>
                <w:rFonts w:eastAsia="Calibri" w:cs="Calibri"/>
                <w:szCs w:val="24"/>
              </w:rPr>
              <w:t>With prospective adopters (CSO)</w:t>
            </w:r>
          </w:p>
        </w:tc>
        <w:tc>
          <w:tcPr>
            <w:tcW w:w="904" w:type="dxa"/>
            <w:tcBorders>
              <w:top w:val="single" w:sz="4" w:space="0" w:color="auto"/>
              <w:left w:val="single" w:sz="12" w:space="0" w:color="auto"/>
              <w:bottom w:val="single" w:sz="12" w:space="0" w:color="auto"/>
              <w:right w:val="single" w:sz="4" w:space="0" w:color="auto"/>
            </w:tcBorders>
            <w:tcMar>
              <w:right w:w="284" w:type="dxa"/>
            </w:tcMar>
            <w:vAlign w:val="center"/>
          </w:tcPr>
          <w:p w14:paraId="479FE437" w14:textId="6FDC0758" w:rsidR="00E509BC" w:rsidRPr="00D4590E" w:rsidRDefault="00E509BC" w:rsidP="00E509BC">
            <w:pPr>
              <w:spacing w:after="0"/>
              <w:jc w:val="right"/>
              <w:rPr>
                <w:rFonts w:eastAsia="Calibri" w:cs="Calibri"/>
                <w:szCs w:val="24"/>
              </w:rPr>
            </w:pPr>
            <w:r w:rsidRPr="00D4590E">
              <w:rPr>
                <w:rFonts w:eastAsia="Calibri" w:cs="Calibri"/>
                <w:szCs w:val="24"/>
              </w:rPr>
              <w:t>27</w:t>
            </w:r>
          </w:p>
        </w:tc>
        <w:tc>
          <w:tcPr>
            <w:tcW w:w="951" w:type="dxa"/>
            <w:tcBorders>
              <w:top w:val="single" w:sz="4" w:space="0" w:color="auto"/>
              <w:left w:val="single" w:sz="4" w:space="0" w:color="auto"/>
              <w:bottom w:val="single" w:sz="12" w:space="0" w:color="auto"/>
              <w:right w:val="single" w:sz="4" w:space="0" w:color="auto"/>
            </w:tcBorders>
            <w:tcMar>
              <w:right w:w="284" w:type="dxa"/>
            </w:tcMar>
            <w:vAlign w:val="center"/>
          </w:tcPr>
          <w:p w14:paraId="5C02E35A" w14:textId="6712AC7C" w:rsidR="00E509BC" w:rsidRPr="00D4590E" w:rsidRDefault="00E509BC" w:rsidP="00E509BC">
            <w:pPr>
              <w:spacing w:after="0"/>
              <w:jc w:val="right"/>
              <w:rPr>
                <w:rFonts w:eastAsia="Calibri" w:cs="Calibri"/>
                <w:szCs w:val="24"/>
              </w:rPr>
            </w:pPr>
            <w:r w:rsidRPr="00D4590E">
              <w:rPr>
                <w:rFonts w:eastAsia="Calibri" w:cs="Calibri"/>
                <w:szCs w:val="24"/>
              </w:rPr>
              <w:t>6.2</w:t>
            </w:r>
          </w:p>
        </w:tc>
      </w:tr>
      <w:tr w:rsidR="00E509BC" w:rsidRPr="00D4590E" w14:paraId="2E8F7157" w14:textId="77777777" w:rsidTr="00E509BC">
        <w:trPr>
          <w:trHeight w:val="340"/>
        </w:trPr>
        <w:tc>
          <w:tcPr>
            <w:tcW w:w="2791" w:type="dxa"/>
            <w:tcBorders>
              <w:top w:val="single" w:sz="12" w:space="0" w:color="auto"/>
              <w:left w:val="single" w:sz="4" w:space="0" w:color="auto"/>
              <w:bottom w:val="single" w:sz="4" w:space="0" w:color="auto"/>
              <w:right w:val="single" w:sz="12" w:space="0" w:color="auto"/>
            </w:tcBorders>
            <w:vAlign w:val="center"/>
            <w:hideMark/>
          </w:tcPr>
          <w:p w14:paraId="4510E87E" w14:textId="77777777" w:rsidR="00E509BC" w:rsidRPr="00D4590E" w:rsidRDefault="00E509BC" w:rsidP="00E509BC">
            <w:pPr>
              <w:spacing w:after="0"/>
              <w:rPr>
                <w:rFonts w:eastAsia="Calibri" w:cs="Calibri"/>
                <w:szCs w:val="24"/>
              </w:rPr>
            </w:pPr>
            <w:r w:rsidRPr="00D4590E">
              <w:rPr>
                <w:rFonts w:eastAsia="Calibri" w:cs="Calibri"/>
                <w:szCs w:val="24"/>
              </w:rPr>
              <w:t>Looked after away from home (with kinship or foster carers)</w:t>
            </w: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hideMark/>
          </w:tcPr>
          <w:p w14:paraId="34B4105A" w14:textId="77777777" w:rsidR="00E509BC" w:rsidRPr="00D4590E" w:rsidRDefault="00E509BC" w:rsidP="00E509BC">
            <w:pPr>
              <w:spacing w:after="0"/>
              <w:jc w:val="right"/>
              <w:rPr>
                <w:rFonts w:eastAsia="Calibri" w:cs="Calibri"/>
                <w:szCs w:val="24"/>
              </w:rPr>
            </w:pPr>
            <w:r w:rsidRPr="00D4590E">
              <w:rPr>
                <w:rFonts w:eastAsia="Calibri" w:cs="Calibri"/>
                <w:szCs w:val="24"/>
              </w:rPr>
              <w:t>140</w:t>
            </w:r>
          </w:p>
        </w:tc>
        <w:tc>
          <w:tcPr>
            <w:tcW w:w="951" w:type="dxa"/>
            <w:tcBorders>
              <w:top w:val="single" w:sz="12" w:space="0" w:color="auto"/>
              <w:left w:val="single" w:sz="4" w:space="0" w:color="auto"/>
              <w:bottom w:val="single" w:sz="4" w:space="0" w:color="auto"/>
              <w:right w:val="single" w:sz="12" w:space="0" w:color="auto"/>
            </w:tcBorders>
            <w:tcMar>
              <w:right w:w="284" w:type="dxa"/>
            </w:tcMar>
            <w:vAlign w:val="center"/>
            <w:hideMark/>
          </w:tcPr>
          <w:p w14:paraId="7AE419B8" w14:textId="77777777" w:rsidR="00E509BC" w:rsidRPr="00D4590E" w:rsidRDefault="00E509BC" w:rsidP="00E509BC">
            <w:pPr>
              <w:spacing w:after="0"/>
              <w:jc w:val="right"/>
              <w:rPr>
                <w:rFonts w:eastAsia="Calibri" w:cs="Calibri"/>
                <w:szCs w:val="24"/>
              </w:rPr>
            </w:pPr>
            <w:r w:rsidRPr="00D4590E">
              <w:rPr>
                <w:rFonts w:eastAsia="Calibri" w:cs="Calibri"/>
                <w:szCs w:val="24"/>
              </w:rPr>
              <w:t>32.3</w:t>
            </w:r>
          </w:p>
        </w:tc>
        <w:tc>
          <w:tcPr>
            <w:tcW w:w="2797" w:type="dxa"/>
            <w:tcBorders>
              <w:top w:val="single" w:sz="12" w:space="0" w:color="auto"/>
              <w:left w:val="single" w:sz="12" w:space="0" w:color="auto"/>
              <w:bottom w:val="single" w:sz="4" w:space="0" w:color="auto"/>
              <w:right w:val="single" w:sz="12" w:space="0" w:color="auto"/>
            </w:tcBorders>
            <w:vAlign w:val="center"/>
          </w:tcPr>
          <w:p w14:paraId="1BBB9D8F" w14:textId="16D1712B" w:rsidR="00E509BC" w:rsidRPr="00D4590E" w:rsidRDefault="00E509BC" w:rsidP="00E509BC">
            <w:pPr>
              <w:spacing w:after="0"/>
              <w:rPr>
                <w:rFonts w:eastAsia="Calibri" w:cs="Calibri"/>
                <w:szCs w:val="24"/>
              </w:rPr>
            </w:pPr>
            <w:r w:rsidRPr="00D4590E">
              <w:rPr>
                <w:rFonts w:eastAsia="Calibri" w:cs="Calibri"/>
                <w:szCs w:val="24"/>
              </w:rPr>
              <w:t>On PO</w:t>
            </w: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tcPr>
          <w:p w14:paraId="07983837" w14:textId="7BEF3FCE" w:rsidR="00E509BC" w:rsidRPr="00D4590E" w:rsidRDefault="00E509BC" w:rsidP="00E509BC">
            <w:pPr>
              <w:spacing w:after="0"/>
              <w:jc w:val="right"/>
              <w:rPr>
                <w:rFonts w:eastAsia="Calibri" w:cs="Calibri"/>
                <w:szCs w:val="24"/>
              </w:rPr>
            </w:pPr>
            <w:r w:rsidRPr="00D4590E">
              <w:rPr>
                <w:rFonts w:eastAsia="Calibri" w:cs="Calibri"/>
                <w:szCs w:val="24"/>
              </w:rPr>
              <w:t>17</w:t>
            </w:r>
          </w:p>
        </w:tc>
        <w:tc>
          <w:tcPr>
            <w:tcW w:w="951" w:type="dxa"/>
            <w:tcBorders>
              <w:top w:val="single" w:sz="12" w:space="0" w:color="auto"/>
              <w:left w:val="single" w:sz="4" w:space="0" w:color="auto"/>
              <w:bottom w:val="single" w:sz="4" w:space="0" w:color="auto"/>
              <w:right w:val="single" w:sz="4" w:space="0" w:color="auto"/>
            </w:tcBorders>
            <w:tcMar>
              <w:right w:w="284" w:type="dxa"/>
            </w:tcMar>
            <w:vAlign w:val="center"/>
          </w:tcPr>
          <w:p w14:paraId="75B15178" w14:textId="246FC317" w:rsidR="00E509BC" w:rsidRPr="00D4590E" w:rsidRDefault="00E509BC" w:rsidP="00E509BC">
            <w:pPr>
              <w:spacing w:after="0"/>
              <w:jc w:val="right"/>
              <w:rPr>
                <w:rFonts w:eastAsia="Calibri" w:cs="Calibri"/>
                <w:szCs w:val="24"/>
              </w:rPr>
            </w:pPr>
            <w:r w:rsidRPr="00D4590E">
              <w:rPr>
                <w:rFonts w:eastAsia="Calibri" w:cs="Calibri"/>
                <w:szCs w:val="24"/>
              </w:rPr>
              <w:t>3.9</w:t>
            </w:r>
          </w:p>
        </w:tc>
      </w:tr>
      <w:tr w:rsidR="00E509BC" w:rsidRPr="00D4590E" w14:paraId="671D5B66" w14:textId="77777777" w:rsidTr="00E509BC">
        <w:trPr>
          <w:trHeight w:val="340"/>
        </w:trPr>
        <w:tc>
          <w:tcPr>
            <w:tcW w:w="2791" w:type="dxa"/>
            <w:tcBorders>
              <w:top w:val="single" w:sz="4" w:space="0" w:color="auto"/>
              <w:left w:val="single" w:sz="4" w:space="0" w:color="auto"/>
              <w:bottom w:val="single" w:sz="4" w:space="0" w:color="auto"/>
              <w:right w:val="single" w:sz="12" w:space="0" w:color="auto"/>
            </w:tcBorders>
            <w:vAlign w:val="center"/>
          </w:tcPr>
          <w:p w14:paraId="4FFBDD1D" w14:textId="77777777" w:rsidR="00E509BC" w:rsidRPr="00D4590E" w:rsidRDefault="00E509BC" w:rsidP="00E509BC">
            <w:pPr>
              <w:spacing w:after="0"/>
              <w:rPr>
                <w:rFonts w:eastAsia="Calibri" w:cs="Calibri"/>
                <w:szCs w:val="24"/>
              </w:rPr>
            </w:pPr>
          </w:p>
        </w:tc>
        <w:tc>
          <w:tcPr>
            <w:tcW w:w="904" w:type="dxa"/>
            <w:tcBorders>
              <w:top w:val="single" w:sz="4" w:space="0" w:color="auto"/>
              <w:left w:val="single" w:sz="12" w:space="0" w:color="auto"/>
              <w:bottom w:val="single" w:sz="4" w:space="0" w:color="auto"/>
              <w:right w:val="single" w:sz="4" w:space="0" w:color="auto"/>
            </w:tcBorders>
            <w:tcMar>
              <w:right w:w="284" w:type="dxa"/>
            </w:tcMar>
            <w:vAlign w:val="center"/>
          </w:tcPr>
          <w:p w14:paraId="0C5E7875" w14:textId="77777777" w:rsidR="00E509BC" w:rsidRPr="00D4590E" w:rsidRDefault="00E509BC" w:rsidP="00E509BC">
            <w:pPr>
              <w:spacing w:after="0"/>
              <w:jc w:val="right"/>
              <w:rPr>
                <w:rFonts w:eastAsia="Calibri" w:cs="Calibri"/>
                <w:szCs w:val="24"/>
              </w:rPr>
            </w:pPr>
          </w:p>
        </w:tc>
        <w:tc>
          <w:tcPr>
            <w:tcW w:w="951" w:type="dxa"/>
            <w:tcBorders>
              <w:top w:val="single" w:sz="4" w:space="0" w:color="auto"/>
              <w:left w:val="single" w:sz="4" w:space="0" w:color="auto"/>
              <w:bottom w:val="single" w:sz="4" w:space="0" w:color="auto"/>
              <w:right w:val="single" w:sz="12" w:space="0" w:color="auto"/>
            </w:tcBorders>
            <w:tcMar>
              <w:right w:w="284" w:type="dxa"/>
            </w:tcMar>
            <w:vAlign w:val="center"/>
          </w:tcPr>
          <w:p w14:paraId="1F3FC898" w14:textId="77777777" w:rsidR="00E509BC" w:rsidRPr="00D4590E" w:rsidRDefault="00E509BC" w:rsidP="00E509BC">
            <w:pPr>
              <w:spacing w:after="0"/>
              <w:jc w:val="right"/>
              <w:rPr>
                <w:rFonts w:eastAsia="Calibri" w:cs="Calibri"/>
                <w:szCs w:val="24"/>
              </w:rPr>
            </w:pPr>
          </w:p>
        </w:tc>
        <w:tc>
          <w:tcPr>
            <w:tcW w:w="2797" w:type="dxa"/>
            <w:tcBorders>
              <w:top w:val="single" w:sz="4" w:space="0" w:color="auto"/>
              <w:left w:val="single" w:sz="12" w:space="0" w:color="auto"/>
              <w:bottom w:val="single" w:sz="4" w:space="0" w:color="auto"/>
              <w:right w:val="single" w:sz="12" w:space="0" w:color="auto"/>
            </w:tcBorders>
            <w:vAlign w:val="center"/>
          </w:tcPr>
          <w:p w14:paraId="6CFF2983" w14:textId="6E9C0991" w:rsidR="00E509BC" w:rsidRPr="00D4590E" w:rsidRDefault="00E509BC" w:rsidP="00E509BC">
            <w:pPr>
              <w:spacing w:after="0"/>
              <w:rPr>
                <w:rFonts w:eastAsia="Calibri" w:cs="Calibri"/>
                <w:szCs w:val="24"/>
              </w:rPr>
            </w:pPr>
            <w:r w:rsidRPr="00D4590E">
              <w:rPr>
                <w:rFonts w:eastAsia="Calibri" w:cs="Calibri"/>
                <w:szCs w:val="24"/>
              </w:rPr>
              <w:t>On Section 25/CSO</w:t>
            </w:r>
          </w:p>
        </w:tc>
        <w:tc>
          <w:tcPr>
            <w:tcW w:w="904" w:type="dxa"/>
            <w:tcBorders>
              <w:top w:val="single" w:sz="4" w:space="0" w:color="auto"/>
              <w:left w:val="single" w:sz="12" w:space="0" w:color="auto"/>
              <w:bottom w:val="single" w:sz="4" w:space="0" w:color="auto"/>
              <w:right w:val="single" w:sz="4" w:space="0" w:color="auto"/>
            </w:tcBorders>
            <w:tcMar>
              <w:right w:w="284" w:type="dxa"/>
            </w:tcMar>
            <w:vAlign w:val="center"/>
          </w:tcPr>
          <w:p w14:paraId="13E86C92" w14:textId="7327F310" w:rsidR="00E509BC" w:rsidRPr="00D4590E" w:rsidRDefault="00E509BC" w:rsidP="00E509BC">
            <w:pPr>
              <w:spacing w:after="0"/>
              <w:jc w:val="right"/>
              <w:rPr>
                <w:rFonts w:eastAsia="Calibri" w:cs="Calibri"/>
                <w:szCs w:val="24"/>
              </w:rPr>
            </w:pPr>
            <w:r w:rsidRPr="00D4590E">
              <w:rPr>
                <w:rFonts w:eastAsia="Calibri" w:cs="Calibri"/>
                <w:szCs w:val="24"/>
              </w:rPr>
              <w:t>123</w:t>
            </w:r>
          </w:p>
        </w:tc>
        <w:tc>
          <w:tcPr>
            <w:tcW w:w="951" w:type="dxa"/>
            <w:tcBorders>
              <w:top w:val="single" w:sz="4" w:space="0" w:color="auto"/>
              <w:left w:val="single" w:sz="4" w:space="0" w:color="auto"/>
              <w:bottom w:val="single" w:sz="4" w:space="0" w:color="auto"/>
              <w:right w:val="single" w:sz="4" w:space="0" w:color="auto"/>
            </w:tcBorders>
            <w:tcMar>
              <w:right w:w="284" w:type="dxa"/>
            </w:tcMar>
            <w:vAlign w:val="center"/>
          </w:tcPr>
          <w:p w14:paraId="5699D8C2" w14:textId="5EA4A286" w:rsidR="00E509BC" w:rsidRPr="00D4590E" w:rsidRDefault="00E509BC" w:rsidP="00E509BC">
            <w:pPr>
              <w:spacing w:after="0"/>
              <w:jc w:val="right"/>
              <w:rPr>
                <w:rFonts w:eastAsia="Calibri" w:cs="Calibri"/>
                <w:szCs w:val="24"/>
              </w:rPr>
            </w:pPr>
            <w:r w:rsidRPr="00D4590E">
              <w:rPr>
                <w:rFonts w:eastAsia="Calibri" w:cs="Calibri"/>
                <w:szCs w:val="24"/>
              </w:rPr>
              <w:t>28.4</w:t>
            </w:r>
          </w:p>
        </w:tc>
      </w:tr>
      <w:tr w:rsidR="00E509BC" w:rsidRPr="00D4590E" w14:paraId="24AA1F4F" w14:textId="77777777" w:rsidTr="00E509BC">
        <w:trPr>
          <w:trHeight w:val="340"/>
        </w:trPr>
        <w:tc>
          <w:tcPr>
            <w:tcW w:w="2791" w:type="dxa"/>
            <w:tcBorders>
              <w:top w:val="single" w:sz="12" w:space="0" w:color="auto"/>
              <w:left w:val="single" w:sz="4" w:space="0" w:color="auto"/>
              <w:bottom w:val="single" w:sz="4" w:space="0" w:color="auto"/>
              <w:right w:val="single" w:sz="12" w:space="0" w:color="auto"/>
            </w:tcBorders>
            <w:vAlign w:val="center"/>
            <w:hideMark/>
          </w:tcPr>
          <w:p w14:paraId="00F1E73E" w14:textId="77777777" w:rsidR="00E509BC" w:rsidRPr="00D4590E" w:rsidRDefault="00E509BC" w:rsidP="00E509BC">
            <w:pPr>
              <w:spacing w:after="0"/>
              <w:rPr>
                <w:rFonts w:eastAsia="Calibri" w:cs="Calibri"/>
                <w:szCs w:val="24"/>
              </w:rPr>
            </w:pPr>
            <w:r w:rsidRPr="00D4590E">
              <w:rPr>
                <w:rFonts w:eastAsia="Calibri" w:cs="Calibri"/>
                <w:szCs w:val="24"/>
              </w:rPr>
              <w:t>Total</w:t>
            </w: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hideMark/>
          </w:tcPr>
          <w:p w14:paraId="5B40DBF6" w14:textId="77777777" w:rsidR="00E509BC" w:rsidRPr="00D4590E" w:rsidRDefault="00E509BC" w:rsidP="00E509BC">
            <w:pPr>
              <w:spacing w:after="0"/>
              <w:jc w:val="right"/>
              <w:rPr>
                <w:rFonts w:eastAsia="Calibri" w:cs="Calibri"/>
                <w:szCs w:val="24"/>
              </w:rPr>
            </w:pPr>
            <w:r w:rsidRPr="00D4590E">
              <w:rPr>
                <w:rFonts w:eastAsia="Calibri" w:cs="Calibri"/>
                <w:szCs w:val="24"/>
              </w:rPr>
              <w:t>433</w:t>
            </w:r>
          </w:p>
        </w:tc>
        <w:tc>
          <w:tcPr>
            <w:tcW w:w="951" w:type="dxa"/>
            <w:tcBorders>
              <w:top w:val="single" w:sz="12" w:space="0" w:color="auto"/>
              <w:left w:val="single" w:sz="4" w:space="0" w:color="auto"/>
              <w:bottom w:val="single" w:sz="4" w:space="0" w:color="auto"/>
              <w:right w:val="single" w:sz="12" w:space="0" w:color="auto"/>
            </w:tcBorders>
            <w:tcMar>
              <w:right w:w="284" w:type="dxa"/>
            </w:tcMar>
            <w:vAlign w:val="center"/>
            <w:hideMark/>
          </w:tcPr>
          <w:p w14:paraId="62434D2D" w14:textId="77777777" w:rsidR="00E509BC" w:rsidRPr="00D4590E" w:rsidRDefault="00E509BC" w:rsidP="00E509BC">
            <w:pPr>
              <w:spacing w:after="0"/>
              <w:jc w:val="right"/>
              <w:rPr>
                <w:rFonts w:eastAsia="Calibri" w:cs="Calibri"/>
                <w:szCs w:val="24"/>
              </w:rPr>
            </w:pPr>
            <w:r w:rsidRPr="00D4590E">
              <w:rPr>
                <w:rFonts w:eastAsia="Calibri" w:cs="Calibri"/>
                <w:szCs w:val="24"/>
              </w:rPr>
              <w:t>100.0</w:t>
            </w:r>
          </w:p>
        </w:tc>
        <w:tc>
          <w:tcPr>
            <w:tcW w:w="2797" w:type="dxa"/>
            <w:tcBorders>
              <w:top w:val="single" w:sz="12" w:space="0" w:color="auto"/>
              <w:left w:val="single" w:sz="12" w:space="0" w:color="auto"/>
              <w:bottom w:val="single" w:sz="4" w:space="0" w:color="auto"/>
              <w:right w:val="single" w:sz="12" w:space="0" w:color="auto"/>
            </w:tcBorders>
            <w:vAlign w:val="center"/>
          </w:tcPr>
          <w:p w14:paraId="4AF4905D" w14:textId="77777777" w:rsidR="00E509BC" w:rsidRPr="00D4590E" w:rsidRDefault="00E509BC" w:rsidP="00E509BC">
            <w:pPr>
              <w:spacing w:after="0"/>
              <w:rPr>
                <w:rFonts w:eastAsia="Calibri" w:cs="Calibri"/>
                <w:szCs w:val="24"/>
              </w:rPr>
            </w:pPr>
          </w:p>
        </w:tc>
        <w:tc>
          <w:tcPr>
            <w:tcW w:w="904" w:type="dxa"/>
            <w:tcBorders>
              <w:top w:val="single" w:sz="12" w:space="0" w:color="auto"/>
              <w:left w:val="single" w:sz="12" w:space="0" w:color="auto"/>
              <w:bottom w:val="single" w:sz="4" w:space="0" w:color="auto"/>
              <w:right w:val="single" w:sz="4" w:space="0" w:color="auto"/>
            </w:tcBorders>
            <w:tcMar>
              <w:right w:w="284" w:type="dxa"/>
            </w:tcMar>
            <w:vAlign w:val="center"/>
            <w:hideMark/>
          </w:tcPr>
          <w:p w14:paraId="23531189" w14:textId="77777777" w:rsidR="00E509BC" w:rsidRPr="00D4590E" w:rsidRDefault="00E509BC" w:rsidP="00E509BC">
            <w:pPr>
              <w:spacing w:after="0"/>
              <w:jc w:val="right"/>
              <w:rPr>
                <w:rFonts w:eastAsia="Calibri" w:cs="Calibri"/>
                <w:szCs w:val="24"/>
              </w:rPr>
            </w:pPr>
            <w:r w:rsidRPr="00D4590E">
              <w:rPr>
                <w:rFonts w:eastAsia="Calibri" w:cs="Calibri"/>
                <w:szCs w:val="24"/>
              </w:rPr>
              <w:t>433</w:t>
            </w:r>
          </w:p>
        </w:tc>
        <w:tc>
          <w:tcPr>
            <w:tcW w:w="951" w:type="dxa"/>
            <w:tcBorders>
              <w:top w:val="single" w:sz="12" w:space="0" w:color="auto"/>
              <w:left w:val="single" w:sz="4" w:space="0" w:color="auto"/>
              <w:bottom w:val="single" w:sz="4" w:space="0" w:color="auto"/>
              <w:right w:val="single" w:sz="4" w:space="0" w:color="auto"/>
            </w:tcBorders>
            <w:tcMar>
              <w:right w:w="284" w:type="dxa"/>
            </w:tcMar>
            <w:vAlign w:val="center"/>
            <w:hideMark/>
          </w:tcPr>
          <w:p w14:paraId="44D46EC4" w14:textId="77777777" w:rsidR="00E509BC" w:rsidRPr="00D4590E" w:rsidRDefault="00E509BC" w:rsidP="00E509BC">
            <w:pPr>
              <w:spacing w:after="0"/>
              <w:jc w:val="right"/>
              <w:rPr>
                <w:rFonts w:eastAsia="Calibri" w:cs="Calibri"/>
                <w:szCs w:val="24"/>
              </w:rPr>
            </w:pPr>
            <w:r w:rsidRPr="00D4590E">
              <w:rPr>
                <w:rFonts w:eastAsia="Calibri" w:cs="Calibri"/>
                <w:szCs w:val="24"/>
              </w:rPr>
              <w:t>100.0</w:t>
            </w:r>
          </w:p>
        </w:tc>
      </w:tr>
    </w:tbl>
    <w:p w14:paraId="0BC191BB" w14:textId="5CC403C6" w:rsidR="004173BD" w:rsidRDefault="004173BD" w:rsidP="00782AC7">
      <w:pPr>
        <w:pStyle w:val="Extraspace"/>
      </w:pPr>
      <w:r>
        <w:t>The first group are the almost one in five children (</w:t>
      </w:r>
      <w:r w:rsidR="002B625B">
        <w:t xml:space="preserve">74, </w:t>
      </w:r>
      <w:r>
        <w:t>17%) who had been reunified with parents</w:t>
      </w:r>
      <w:r w:rsidR="002B625B">
        <w:t xml:space="preserve">. </w:t>
      </w:r>
      <w:r w:rsidR="00493E0C">
        <w:t>Sixty</w:t>
      </w:r>
      <w:r w:rsidR="00C63B16">
        <w:t>-</w:t>
      </w:r>
      <w:r w:rsidR="00493E0C">
        <w:t>one</w:t>
      </w:r>
      <w:r w:rsidR="002B625B">
        <w:t xml:space="preserve"> (14%) were no longer looked after while 13 were </w:t>
      </w:r>
      <w:r>
        <w:t>looked after at home on a Compulsory Supervision Order (3%).</w:t>
      </w:r>
      <w:r w:rsidR="00263B76">
        <w:t xml:space="preserve"> </w:t>
      </w:r>
      <w:r>
        <w:t xml:space="preserve">This proportion is lower than in the </w:t>
      </w:r>
      <w:r>
        <w:rPr>
          <w:i/>
        </w:rPr>
        <w:t xml:space="preserve">Pathways </w:t>
      </w:r>
      <w:r>
        <w:t>strand</w:t>
      </w:r>
      <w:r>
        <w:rPr>
          <w:rStyle w:val="FootnoteReference"/>
        </w:rPr>
        <w:footnoteReference w:id="50"/>
      </w:r>
      <w:r>
        <w:t xml:space="preserve">, where </w:t>
      </w:r>
      <w:r w:rsidR="00493E0C">
        <w:t>one</w:t>
      </w:r>
      <w:r>
        <w:t xml:space="preserve"> third (of the 1,355) children were reunified with parents. This is to be expected, as the sampling excluded children who returned home shortly after becoming looked after, whereas</w:t>
      </w:r>
      <w:r w:rsidR="00174C1B">
        <w:t xml:space="preserve"> the</w:t>
      </w:r>
      <w:r>
        <w:t xml:space="preserve"> </w:t>
      </w:r>
      <w:r>
        <w:rPr>
          <w:i/>
        </w:rPr>
        <w:t>Pathways</w:t>
      </w:r>
      <w:r>
        <w:t xml:space="preserve"> </w:t>
      </w:r>
      <w:r w:rsidR="00174C1B">
        <w:t xml:space="preserve">report </w:t>
      </w:r>
      <w:r>
        <w:t>include all reunified children.</w:t>
      </w:r>
    </w:p>
    <w:p w14:paraId="1C006AD5" w14:textId="3D5EF9E9" w:rsidR="004173BD" w:rsidRDefault="004173BD" w:rsidP="004173BD">
      <w:r>
        <w:t>The second group comprises</w:t>
      </w:r>
      <w:r w:rsidR="002B625B">
        <w:t xml:space="preserve"> 65</w:t>
      </w:r>
      <w:r>
        <w:t xml:space="preserve"> </w:t>
      </w:r>
      <w:r w:rsidR="002B625B">
        <w:t>(</w:t>
      </w:r>
      <w:r>
        <w:t>15%</w:t>
      </w:r>
      <w:r w:rsidR="002B625B">
        <w:t>)</w:t>
      </w:r>
      <w:r>
        <w:t xml:space="preserve"> children who had ceased to be looked after and were living with kinship carers.</w:t>
      </w:r>
      <w:r w:rsidR="00263B76">
        <w:t xml:space="preserve"> </w:t>
      </w:r>
      <w:r w:rsidR="002B625B">
        <w:t>Their</w:t>
      </w:r>
      <w:r>
        <w:t xml:space="preserve"> permanence plan was legal guardianship into adulthood under a Section 11 Order.</w:t>
      </w:r>
    </w:p>
    <w:p w14:paraId="570F342F" w14:textId="5D92008C" w:rsidR="004173BD" w:rsidRDefault="004173BD" w:rsidP="004173BD">
      <w:r>
        <w:t xml:space="preserve">Over </w:t>
      </w:r>
      <w:r w:rsidR="00493E0C">
        <w:t>one</w:t>
      </w:r>
      <w:r>
        <w:t xml:space="preserve"> third (154, 36%) of children were on an adoption pathway at the time of the social worker survey.</w:t>
      </w:r>
      <w:r w:rsidR="00263B76">
        <w:t xml:space="preserve"> </w:t>
      </w:r>
      <w:r>
        <w:t>This include</w:t>
      </w:r>
      <w:r w:rsidR="00174C1B">
        <w:t>s</w:t>
      </w:r>
      <w:r>
        <w:t xml:space="preserve"> 107 children (25%) who had been adopted, 20 children (5%) placed with prospective adopters under a POA</w:t>
      </w:r>
      <w:r w:rsidR="00174C1B">
        <w:t>,</w:t>
      </w:r>
      <w:r>
        <w:t xml:space="preserve"> and 27 children (6%) living with prospective adopters on a CSO.</w:t>
      </w:r>
      <w:r w:rsidR="00263B76">
        <w:t xml:space="preserve"> </w:t>
      </w:r>
      <w:r>
        <w:t>A further 21 children had a plan for adoption, but were not placed with prospective adopters.</w:t>
      </w:r>
    </w:p>
    <w:p w14:paraId="7D51E1DC" w14:textId="167C49B5" w:rsidR="004173BD" w:rsidRDefault="004173BD" w:rsidP="004173BD">
      <w:r>
        <w:lastRenderedPageBreak/>
        <w:t xml:space="preserve">The final group of </w:t>
      </w:r>
      <w:r w:rsidR="002B625B">
        <w:t xml:space="preserve">140 </w:t>
      </w:r>
      <w:r>
        <w:t xml:space="preserve">children </w:t>
      </w:r>
      <w:r w:rsidR="00174C1B">
        <w:t xml:space="preserve">are </w:t>
      </w:r>
      <w:r>
        <w:t xml:space="preserve">those who were still (or again) looked after away from home. </w:t>
      </w:r>
      <w:r w:rsidR="002B625B">
        <w:t>This includes 17 children (4%) on Permanence Orders, which</w:t>
      </w:r>
      <w:r w:rsidR="004E5DFD">
        <w:t xml:space="preserve"> </w:t>
      </w:r>
      <w:r w:rsidR="002B625B">
        <w:t>provide legal permanence for children within the looked after system.</w:t>
      </w:r>
      <w:r w:rsidR="004E5DFD">
        <w:t xml:space="preserve"> However, </w:t>
      </w:r>
      <w:r w:rsidR="002B625B">
        <w:t>t</w:t>
      </w:r>
      <w:r>
        <w:t xml:space="preserve">he majority were without a legal order specifically designed to provide them with stability and permanence. </w:t>
      </w:r>
      <w:r w:rsidR="004E5DFD">
        <w:t>One hundred and twenty</w:t>
      </w:r>
      <w:r w:rsidR="004A4CA6">
        <w:t>-</w:t>
      </w:r>
      <w:r w:rsidR="004E5DFD">
        <w:t>three children (28%) were on either a CSO or Section 25.</w:t>
      </w:r>
      <w:r w:rsidR="00263B76">
        <w:t xml:space="preserve"> </w:t>
      </w:r>
      <w:r>
        <w:t xml:space="preserve">As we saw in </w:t>
      </w:r>
      <w:r w:rsidR="004A4CA6">
        <w:t>S</w:t>
      </w:r>
      <w:r>
        <w:t xml:space="preserve">ection 5.5, plans for </w:t>
      </w:r>
      <w:r w:rsidR="00174C1B">
        <w:t>permanence</w:t>
      </w:r>
      <w:r>
        <w:t xml:space="preserve"> were in progress</w:t>
      </w:r>
      <w:r w:rsidR="004E5DFD">
        <w:t xml:space="preserve"> for some</w:t>
      </w:r>
      <w:r>
        <w:t>.</w:t>
      </w:r>
      <w:r w:rsidR="00263B76">
        <w:t xml:space="preserve"> </w:t>
      </w:r>
      <w:r>
        <w:t>It will be important to follow up these children to establish whether they have a permanent placement, and how long this took from them first becoming looked after.</w:t>
      </w:r>
    </w:p>
    <w:p w14:paraId="4952BF9D" w14:textId="77777777" w:rsidR="004173BD" w:rsidRDefault="004173BD" w:rsidP="004173BD">
      <w:pPr>
        <w:pStyle w:val="Heading3"/>
      </w:pPr>
      <w:r>
        <w:t>Details about adoptive placements</w:t>
      </w:r>
    </w:p>
    <w:p w14:paraId="068DCC45" w14:textId="5E443E39" w:rsidR="004173BD" w:rsidRDefault="004173BD" w:rsidP="004173BD">
      <w:r>
        <w:t xml:space="preserve">Social workers of the 154 children on an </w:t>
      </w:r>
      <w:r w:rsidR="009851F4">
        <w:t xml:space="preserve">adoption </w:t>
      </w:r>
      <w:r>
        <w:t xml:space="preserve">pathway were asked for further details </w:t>
      </w:r>
      <w:r w:rsidR="00174C1B">
        <w:t>about</w:t>
      </w:r>
      <w:r>
        <w:t xml:space="preserve"> the adoptive placement.</w:t>
      </w:r>
      <w:r w:rsidR="00263B76">
        <w:t xml:space="preserve"> </w:t>
      </w:r>
      <w:r>
        <w:t xml:space="preserve">Table </w:t>
      </w:r>
      <w:r w:rsidR="008B3E04">
        <w:t>24</w:t>
      </w:r>
      <w:r>
        <w:t xml:space="preserve"> shows that 16% of the children had either been adopted by or were placed for adoption with their foster carers. A number of participants in the </w:t>
      </w:r>
      <w:r>
        <w:rPr>
          <w:i/>
        </w:rPr>
        <w:t xml:space="preserve">Decision </w:t>
      </w:r>
      <w:r w:rsidR="004A4CA6">
        <w:rPr>
          <w:i/>
        </w:rPr>
        <w:t>m</w:t>
      </w:r>
      <w:r>
        <w:rPr>
          <w:i/>
        </w:rPr>
        <w:t xml:space="preserve">aking </w:t>
      </w:r>
      <w:r>
        <w:t>strand identified that there were benefits for child</w:t>
      </w:r>
      <w:r w:rsidR="00174C1B">
        <w:t>ren</w:t>
      </w:r>
      <w:r>
        <w:t xml:space="preserve"> in remaining with known foster carers; it decreased the amount of change for </w:t>
      </w:r>
      <w:r w:rsidR="00174C1B">
        <w:t>children</w:t>
      </w:r>
      <w:r>
        <w:t>, and carers had a good sense of child</w:t>
      </w:r>
      <w:r w:rsidR="00174C1B">
        <w:t>ren</w:t>
      </w:r>
      <w:r>
        <w:t>’s needs and how to meet them. This route to permanence was seen as particularly beneficial if it was as a result of a ‘positive claiming decision’ rather than one which occurred by default because of lengthy delays in moving child</w:t>
      </w:r>
      <w:r w:rsidR="00174C1B">
        <w:t>ren</w:t>
      </w:r>
      <w:r>
        <w:t>.</w:t>
      </w:r>
    </w:p>
    <w:p w14:paraId="08E22B91" w14:textId="77777777" w:rsidR="004173BD" w:rsidRDefault="004173BD" w:rsidP="004173BD">
      <w:r>
        <w:t>The majority of adoptive placements were with strangers, although a small number of children had been adopted by a relative.</w:t>
      </w:r>
    </w:p>
    <w:p w14:paraId="67AE0B80" w14:textId="174DEEBA" w:rsidR="004173BD" w:rsidRDefault="004173BD" w:rsidP="004173BD">
      <w:pPr>
        <w:pStyle w:val="tableheading"/>
      </w:pPr>
      <w:bookmarkStart w:id="99" w:name="_Toc11145092"/>
      <w:r>
        <w:t xml:space="preserve">Table </w:t>
      </w:r>
      <w:r w:rsidR="008B3E04">
        <w:t>24</w:t>
      </w:r>
      <w:r>
        <w:t xml:space="preserve">: </w:t>
      </w:r>
      <w:r w:rsidR="00174C1B">
        <w:t>Details about</w:t>
      </w:r>
      <w:r>
        <w:t xml:space="preserve"> adoptive placement</w:t>
      </w:r>
      <w:r w:rsidR="00174C1B">
        <w:t xml:space="preserve">s </w:t>
      </w:r>
      <w:r>
        <w:t>(n=137</w:t>
      </w:r>
      <w:r w:rsidR="00071837" w:rsidRPr="00D03921">
        <w:rPr>
          <w:rFonts w:eastAsia="Calibri" w:cs="Times New Roman"/>
        </w:rPr>
        <w:t>*</w:t>
      </w:r>
      <w:r>
        <w:t>)</w:t>
      </w:r>
      <w:bookmarkEnd w:id="99"/>
    </w:p>
    <w:tbl>
      <w:tblPr>
        <w:tblStyle w:val="TableGrid15"/>
        <w:tblW w:w="9298" w:type="dxa"/>
        <w:tblLook w:val="04A0" w:firstRow="1" w:lastRow="0" w:firstColumn="1" w:lastColumn="0" w:noHBand="0" w:noVBand="1"/>
      </w:tblPr>
      <w:tblGrid>
        <w:gridCol w:w="5102"/>
        <w:gridCol w:w="2098"/>
        <w:gridCol w:w="2098"/>
      </w:tblGrid>
      <w:tr w:rsidR="00D03921" w:rsidRPr="00D03921" w14:paraId="7523760B" w14:textId="77777777" w:rsidTr="00D03921">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tcPr>
          <w:p w14:paraId="38CA4E49" w14:textId="77777777" w:rsidR="00D03921" w:rsidRPr="00D03921" w:rsidRDefault="00D03921" w:rsidP="00D03921">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442A2275" w14:textId="77777777" w:rsidR="00D03921" w:rsidRPr="00D03921" w:rsidRDefault="00D03921" w:rsidP="00D03921">
            <w:pPr>
              <w:spacing w:after="0"/>
              <w:jc w:val="center"/>
              <w:rPr>
                <w:rFonts w:eastAsia="Calibri" w:cs="Times New Roman"/>
              </w:rPr>
            </w:pPr>
            <w:r w:rsidRPr="00D03921">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1F78B77A" w14:textId="77777777" w:rsidR="00D03921" w:rsidRPr="00D03921" w:rsidRDefault="00D03921" w:rsidP="00D03921">
            <w:pPr>
              <w:spacing w:after="0"/>
              <w:jc w:val="center"/>
              <w:rPr>
                <w:rFonts w:eastAsia="Calibri" w:cs="Times New Roman"/>
              </w:rPr>
            </w:pPr>
            <w:r w:rsidRPr="00D03921">
              <w:rPr>
                <w:rFonts w:eastAsia="Calibri" w:cs="Times New Roman"/>
              </w:rPr>
              <w:t>%</w:t>
            </w:r>
          </w:p>
        </w:tc>
      </w:tr>
      <w:tr w:rsidR="00D03921" w:rsidRPr="00D03921" w14:paraId="244ED56D"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6C748312" w14:textId="77777777" w:rsidR="00D03921" w:rsidRPr="00D03921" w:rsidRDefault="00D03921" w:rsidP="00D03921">
            <w:pPr>
              <w:spacing w:after="0"/>
              <w:rPr>
                <w:rFonts w:eastAsia="Calibri" w:cs="Times New Roman"/>
              </w:rPr>
            </w:pPr>
            <w:r w:rsidRPr="00D03921">
              <w:rPr>
                <w:rFonts w:eastAsia="Calibri" w:cs="Times New Roman"/>
              </w:rPr>
              <w:t>With former foster carer(s)</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4CD54C23" w14:textId="77777777" w:rsidR="00D03921" w:rsidRPr="00D03921" w:rsidRDefault="00D03921" w:rsidP="00D03921">
            <w:pPr>
              <w:spacing w:after="0"/>
              <w:jc w:val="right"/>
              <w:rPr>
                <w:rFonts w:eastAsia="Calibri" w:cs="Times New Roman"/>
              </w:rPr>
            </w:pPr>
            <w:r w:rsidRPr="00D03921">
              <w:rPr>
                <w:rFonts w:eastAsia="Calibri" w:cs="Times New Roman"/>
              </w:rPr>
              <w:t>22</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2DD6CBA2" w14:textId="77777777" w:rsidR="00D03921" w:rsidRPr="00D03921" w:rsidRDefault="00D03921" w:rsidP="00D03921">
            <w:pPr>
              <w:spacing w:after="0"/>
              <w:jc w:val="right"/>
              <w:rPr>
                <w:rFonts w:eastAsia="Calibri" w:cs="Times New Roman"/>
              </w:rPr>
            </w:pPr>
            <w:r w:rsidRPr="00D03921">
              <w:rPr>
                <w:rFonts w:eastAsia="Calibri" w:cs="Times New Roman"/>
              </w:rPr>
              <w:t>16.1</w:t>
            </w:r>
          </w:p>
        </w:tc>
      </w:tr>
      <w:tr w:rsidR="00D03921" w:rsidRPr="00D03921" w14:paraId="5B45E3A6" w14:textId="77777777" w:rsidTr="00E56876">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7F5E8CB0" w14:textId="77777777" w:rsidR="00D03921" w:rsidRPr="00D03921" w:rsidRDefault="00D03921" w:rsidP="00D03921">
            <w:pPr>
              <w:spacing w:after="0"/>
              <w:rPr>
                <w:rFonts w:eastAsia="Calibri" w:cs="Times New Roman"/>
              </w:rPr>
            </w:pPr>
            <w:r w:rsidRPr="00D03921">
              <w:rPr>
                <w:rFonts w:eastAsia="Calibri" w:cs="Times New Roman"/>
              </w:rPr>
              <w:t>With stranger(s)</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694830D3" w14:textId="77777777" w:rsidR="00D03921" w:rsidRPr="00D03921" w:rsidRDefault="00D03921" w:rsidP="00D03921">
            <w:pPr>
              <w:spacing w:after="0"/>
              <w:jc w:val="right"/>
              <w:rPr>
                <w:rFonts w:eastAsia="Calibri" w:cs="Times New Roman"/>
              </w:rPr>
            </w:pPr>
            <w:r w:rsidRPr="00D03921">
              <w:rPr>
                <w:rFonts w:eastAsia="Calibri" w:cs="Times New Roman"/>
              </w:rPr>
              <w:t>107</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1185F648" w14:textId="77777777" w:rsidR="00D03921" w:rsidRPr="00D03921" w:rsidRDefault="00D03921" w:rsidP="00D03921">
            <w:pPr>
              <w:spacing w:after="0"/>
              <w:jc w:val="right"/>
              <w:rPr>
                <w:rFonts w:eastAsia="Calibri" w:cs="Times New Roman"/>
              </w:rPr>
            </w:pPr>
            <w:r w:rsidRPr="00D03921">
              <w:rPr>
                <w:rFonts w:eastAsia="Calibri" w:cs="Times New Roman"/>
              </w:rPr>
              <w:t>78.1</w:t>
            </w:r>
          </w:p>
        </w:tc>
      </w:tr>
      <w:tr w:rsidR="00D03921" w:rsidRPr="00D03921" w14:paraId="7A34D06F" w14:textId="77777777" w:rsidTr="00E56876">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233B39B0" w14:textId="77777777" w:rsidR="00D03921" w:rsidRPr="00D03921" w:rsidRDefault="00D03921" w:rsidP="00D03921">
            <w:pPr>
              <w:spacing w:after="0"/>
              <w:rPr>
                <w:rFonts w:eastAsia="Calibri" w:cs="Times New Roman"/>
              </w:rPr>
            </w:pPr>
            <w:r w:rsidRPr="00D03921">
              <w:rPr>
                <w:rFonts w:eastAsia="Calibri" w:cs="Times New Roman"/>
              </w:rPr>
              <w:t>With relative(s)</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3220DB5F" w14:textId="77777777" w:rsidR="00D03921" w:rsidRPr="00D03921" w:rsidRDefault="00D03921" w:rsidP="00D03921">
            <w:pPr>
              <w:spacing w:after="0"/>
              <w:jc w:val="right"/>
              <w:rPr>
                <w:rFonts w:eastAsia="Calibri" w:cs="Times New Roman"/>
              </w:rPr>
            </w:pPr>
            <w:r w:rsidRPr="00D03921">
              <w:rPr>
                <w:rFonts w:eastAsia="Calibri" w:cs="Times New Roman"/>
              </w:rPr>
              <w:t>8</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318C9B76" w14:textId="77777777" w:rsidR="00D03921" w:rsidRPr="00D03921" w:rsidRDefault="00D03921" w:rsidP="00D03921">
            <w:pPr>
              <w:spacing w:after="0"/>
              <w:jc w:val="right"/>
              <w:rPr>
                <w:rFonts w:eastAsia="Calibri" w:cs="Times New Roman"/>
              </w:rPr>
            </w:pPr>
            <w:r w:rsidRPr="00D03921">
              <w:rPr>
                <w:rFonts w:eastAsia="Calibri" w:cs="Times New Roman"/>
              </w:rPr>
              <w:t>5.8</w:t>
            </w:r>
          </w:p>
        </w:tc>
      </w:tr>
      <w:tr w:rsidR="00D03921" w:rsidRPr="00D03921" w14:paraId="5CB70B90" w14:textId="77777777" w:rsidTr="00E56876">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572D38F8" w14:textId="77777777" w:rsidR="00D03921" w:rsidRPr="00D03921" w:rsidRDefault="00D03921" w:rsidP="00D03921">
            <w:pPr>
              <w:spacing w:after="0"/>
              <w:rPr>
                <w:rFonts w:eastAsia="Calibri" w:cs="Times New Roman"/>
              </w:rPr>
            </w:pPr>
            <w:r w:rsidRPr="00D03921">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7CEF6BAA" w14:textId="6DEC24D5" w:rsidR="00D03921" w:rsidRPr="00D03921" w:rsidRDefault="00D03921" w:rsidP="00D03921">
            <w:pPr>
              <w:spacing w:after="0"/>
              <w:jc w:val="right"/>
              <w:rPr>
                <w:rFonts w:eastAsia="Calibri" w:cs="Times New Roman"/>
              </w:rPr>
            </w:pPr>
            <w:r w:rsidRPr="00D03921">
              <w:rPr>
                <w:rFonts w:eastAsia="Calibri" w:cs="Times New Roman"/>
              </w:rPr>
              <w:t>137</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08025657" w14:textId="77777777" w:rsidR="00D03921" w:rsidRPr="00D03921" w:rsidRDefault="00D03921" w:rsidP="00D03921">
            <w:pPr>
              <w:spacing w:after="0"/>
              <w:jc w:val="right"/>
              <w:rPr>
                <w:rFonts w:eastAsia="Calibri" w:cs="Times New Roman"/>
              </w:rPr>
            </w:pPr>
            <w:r w:rsidRPr="00D03921">
              <w:rPr>
                <w:rFonts w:eastAsia="Calibri" w:cs="Times New Roman"/>
              </w:rPr>
              <w:t>100.0</w:t>
            </w:r>
          </w:p>
        </w:tc>
      </w:tr>
    </w:tbl>
    <w:p w14:paraId="4E2B5CE0" w14:textId="77777777" w:rsidR="004173BD" w:rsidRDefault="004173BD" w:rsidP="00D03921">
      <w:pPr>
        <w:pStyle w:val="Caption1"/>
      </w:pPr>
      <w:r>
        <w:t>*placement information for 17 children was missing</w:t>
      </w:r>
    </w:p>
    <w:p w14:paraId="7096EF0A" w14:textId="56731B41" w:rsidR="004173BD" w:rsidRDefault="004173BD" w:rsidP="00D03921">
      <w:pPr>
        <w:pStyle w:val="Extraspace"/>
      </w:pPr>
      <w:r>
        <w:t>The majority of adoptive placements (93, 70%) had been provided by local authorities, with the remainder (39, 30%) provided by independent adoption agencies (information was missing for 22 children).</w:t>
      </w:r>
      <w:r w:rsidR="00263B76">
        <w:t xml:space="preserve"> </w:t>
      </w:r>
      <w:r>
        <w:t>Although the numbers are too small to draw conclusions, there appear</w:t>
      </w:r>
      <w:r w:rsidR="004E5DFD">
        <w:t>ed</w:t>
      </w:r>
      <w:r>
        <w:t xml:space="preserve"> to be differences in the use of independent agencies by different local authorities.</w:t>
      </w:r>
    </w:p>
    <w:p w14:paraId="3BCF9275" w14:textId="77777777" w:rsidR="004173BD" w:rsidRDefault="004173BD" w:rsidP="004173BD">
      <w:pPr>
        <w:pStyle w:val="Heading2"/>
      </w:pPr>
      <w:bookmarkStart w:id="100" w:name="_Toc9837494"/>
      <w:r>
        <w:t>6.2 Factors associated with children’s permanence status</w:t>
      </w:r>
      <w:bookmarkEnd w:id="100"/>
    </w:p>
    <w:p w14:paraId="2532732A" w14:textId="3F90FDF8" w:rsidR="004173BD" w:rsidRDefault="004173BD" w:rsidP="004173BD">
      <w:r>
        <w:t xml:space="preserve">This section considers how </w:t>
      </w:r>
      <w:r w:rsidR="002B60DF">
        <w:t xml:space="preserve">three to four years after being accommodated, </w:t>
      </w:r>
      <w:r>
        <w:t>a child’s permanence status</w:t>
      </w:r>
      <w:r w:rsidR="002C411C">
        <w:t xml:space="preserve"> </w:t>
      </w:r>
      <w:r>
        <w:t>(reunified to parents, living in kinship care (not looked after), on an adoption pathway, or still looked after away from home) is related to their characteristics, backgrounds and experiences.</w:t>
      </w:r>
      <w:r w:rsidR="00263B76">
        <w:t xml:space="preserve"> </w:t>
      </w:r>
      <w:r>
        <w:t>The tables below indicate the percentages of the children in each permanence group and overall who were known to have a certain characteristic (such as being male) or experience (such as experience of severe maltreatment).</w:t>
      </w:r>
      <w:r w:rsidR="00263B76">
        <w:t xml:space="preserve"> </w:t>
      </w:r>
    </w:p>
    <w:p w14:paraId="1B78D1E0" w14:textId="77777777" w:rsidR="004173BD" w:rsidRDefault="004173BD" w:rsidP="004173BD">
      <w:pPr>
        <w:pStyle w:val="Heading3"/>
      </w:pPr>
      <w:r>
        <w:t>Children’s characteristics</w:t>
      </w:r>
    </w:p>
    <w:p w14:paraId="05183A06" w14:textId="2D8A7FF7" w:rsidR="004173BD" w:rsidRDefault="0091344F" w:rsidP="004173BD">
      <w:r>
        <w:t>F</w:t>
      </w:r>
      <w:r w:rsidR="004173BD">
        <w:t xml:space="preserve">or children in our sample there </w:t>
      </w:r>
      <w:r>
        <w:t>wa</w:t>
      </w:r>
      <w:r w:rsidR="004173BD">
        <w:t>s no statistically significant association between gender or ethnicity and permanence status</w:t>
      </w:r>
      <w:r>
        <w:t xml:space="preserve"> (</w:t>
      </w:r>
      <w:r w:rsidR="005B0E27">
        <w:t>see T</w:t>
      </w:r>
      <w:r>
        <w:t xml:space="preserve">able </w:t>
      </w:r>
      <w:r w:rsidR="005B0E27">
        <w:t>25</w:t>
      </w:r>
      <w:r>
        <w:t>).</w:t>
      </w:r>
      <w:r w:rsidR="004173BD">
        <w:t xml:space="preserve"> However, the association between permanence status and whether </w:t>
      </w:r>
      <w:r w:rsidR="00D476D3">
        <w:t>children</w:t>
      </w:r>
      <w:r w:rsidR="004173BD">
        <w:t xml:space="preserve"> had a long-standing illness or disability was statistically significant </w:t>
      </w:r>
      <w:r w:rsidR="009F2C2D">
        <w:br/>
      </w:r>
      <w:r w:rsidR="004173BD">
        <w:t>(</w:t>
      </w:r>
      <w:r w:rsidR="004173BD" w:rsidRPr="00254C1F">
        <w:rPr>
          <w:i/>
          <w:iCs/>
        </w:rPr>
        <w:t>p</w:t>
      </w:r>
      <w:r w:rsidR="009F2C2D">
        <w:t xml:space="preserve"> </w:t>
      </w:r>
      <w:r w:rsidR="004173BD">
        <w:t>&lt;</w:t>
      </w:r>
      <w:r w:rsidR="009F2C2D">
        <w:t xml:space="preserve"> </w:t>
      </w:r>
      <w:r w:rsidR="004173BD">
        <w:t>0.05) although tests of the strength of this association showed it to be</w:t>
      </w:r>
      <w:r>
        <w:t xml:space="preserve"> substantively</w:t>
      </w:r>
      <w:r w:rsidR="004173BD">
        <w:t xml:space="preserve"> small (Cramer’s V = 0.16).</w:t>
      </w:r>
      <w:r w:rsidR="00263B76">
        <w:t xml:space="preserve"> </w:t>
      </w:r>
      <w:r w:rsidR="004173BD">
        <w:t>Overall, social workers reported that 21% of children had a disability or long-term health condition (including those currently undergoing an assessment).</w:t>
      </w:r>
      <w:r w:rsidR="00263B76">
        <w:t xml:space="preserve"> </w:t>
      </w:r>
      <w:r w:rsidR="004173BD">
        <w:t xml:space="preserve">This </w:t>
      </w:r>
      <w:r w:rsidR="004173BD">
        <w:lastRenderedPageBreak/>
        <w:t xml:space="preserve">proportion was higher for children who were still looked after away from home, and lower for children who had been reunified or were living with kinship carers. </w:t>
      </w:r>
    </w:p>
    <w:p w14:paraId="0D769BC6" w14:textId="2B4E0F59" w:rsidR="004173BD" w:rsidRDefault="004173BD" w:rsidP="004173BD">
      <w:pPr>
        <w:pStyle w:val="tableheading"/>
      </w:pPr>
      <w:bookmarkStart w:id="101" w:name="_Toc11145093"/>
      <w:r>
        <w:t xml:space="preserve">Table </w:t>
      </w:r>
      <w:r w:rsidR="005B0E27">
        <w:t>25</w:t>
      </w:r>
      <w:r>
        <w:t>: Children’s characteristics (social worker sample) by permanence status (per cent)</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982"/>
        <w:gridCol w:w="983"/>
        <w:gridCol w:w="982"/>
        <w:gridCol w:w="983"/>
        <w:gridCol w:w="983"/>
        <w:gridCol w:w="982"/>
        <w:gridCol w:w="983"/>
        <w:gridCol w:w="983"/>
      </w:tblGrid>
      <w:tr w:rsidR="009F2C2D" w:rsidRPr="009F2C2D" w14:paraId="5F021D36" w14:textId="77777777" w:rsidTr="007E68BF">
        <w:trPr>
          <w:trHeight w:val="1450"/>
        </w:trPr>
        <w:tc>
          <w:tcPr>
            <w:tcW w:w="1427" w:type="dxa"/>
            <w:tcBorders>
              <w:top w:val="single" w:sz="4" w:space="0" w:color="auto"/>
              <w:left w:val="single" w:sz="4" w:space="0" w:color="auto"/>
              <w:bottom w:val="single" w:sz="12" w:space="0" w:color="auto"/>
              <w:right w:val="single" w:sz="12" w:space="0" w:color="auto"/>
            </w:tcBorders>
            <w:shd w:val="clear" w:color="auto" w:fill="E7E6E6"/>
            <w:hideMark/>
          </w:tcPr>
          <w:p w14:paraId="3F85D7BD" w14:textId="77777777" w:rsidR="009F2C2D" w:rsidRPr="009F2C2D" w:rsidRDefault="009F2C2D" w:rsidP="009F2C2D">
            <w:pPr>
              <w:spacing w:after="0"/>
              <w:rPr>
                <w:rFonts w:eastAsia="Calibri" w:cs="Times New Roman"/>
              </w:rPr>
            </w:pPr>
          </w:p>
        </w:tc>
        <w:tc>
          <w:tcPr>
            <w:tcW w:w="982" w:type="dxa"/>
            <w:tcBorders>
              <w:top w:val="single" w:sz="4" w:space="0" w:color="auto"/>
              <w:left w:val="single" w:sz="12" w:space="0" w:color="auto"/>
              <w:bottom w:val="single" w:sz="12" w:space="0" w:color="auto"/>
              <w:right w:val="single" w:sz="4" w:space="0" w:color="auto"/>
            </w:tcBorders>
            <w:shd w:val="clear" w:color="auto" w:fill="E7E6E6"/>
            <w:hideMark/>
          </w:tcPr>
          <w:p w14:paraId="0CB244E1" w14:textId="77777777" w:rsidR="009F2C2D" w:rsidRPr="009F2C2D" w:rsidRDefault="009F2C2D" w:rsidP="009F2C2D">
            <w:pPr>
              <w:spacing w:after="0"/>
              <w:rPr>
                <w:rFonts w:eastAsia="Calibri" w:cs="Times New Roman"/>
                <w:sz w:val="20"/>
                <w:szCs w:val="20"/>
                <w:lang w:eastAsia="en-GB"/>
              </w:rPr>
            </w:pPr>
          </w:p>
        </w:tc>
        <w:tc>
          <w:tcPr>
            <w:tcW w:w="983" w:type="dxa"/>
            <w:tcBorders>
              <w:top w:val="single" w:sz="4" w:space="0" w:color="auto"/>
              <w:left w:val="single" w:sz="4" w:space="0" w:color="auto"/>
              <w:bottom w:val="single" w:sz="12" w:space="0" w:color="auto"/>
              <w:right w:val="single" w:sz="4" w:space="0" w:color="auto"/>
            </w:tcBorders>
            <w:shd w:val="clear" w:color="auto" w:fill="E7E6E6"/>
            <w:hideMark/>
          </w:tcPr>
          <w:p w14:paraId="2E092FB3" w14:textId="77777777" w:rsidR="009F2C2D" w:rsidRPr="009F2C2D" w:rsidRDefault="009F2C2D" w:rsidP="009F2C2D">
            <w:pPr>
              <w:spacing w:after="0"/>
              <w:jc w:val="center"/>
              <w:rPr>
                <w:rFonts w:eastAsia="Times New Roman" w:cs="Times New Roman"/>
                <w:sz w:val="20"/>
                <w:szCs w:val="20"/>
                <w:lang w:eastAsia="en-GB"/>
              </w:rPr>
            </w:pPr>
            <w:r w:rsidRPr="009F2C2D">
              <w:rPr>
                <w:rFonts w:eastAsia="Times New Roman" w:cs="Times New Roman"/>
                <w:sz w:val="20"/>
                <w:szCs w:val="20"/>
                <w:lang w:eastAsia="en-GB"/>
              </w:rPr>
              <w:t>Reunified (n=74)</w:t>
            </w:r>
          </w:p>
        </w:tc>
        <w:tc>
          <w:tcPr>
            <w:tcW w:w="982" w:type="dxa"/>
            <w:tcBorders>
              <w:top w:val="single" w:sz="4" w:space="0" w:color="auto"/>
              <w:left w:val="single" w:sz="4" w:space="0" w:color="auto"/>
              <w:bottom w:val="single" w:sz="12" w:space="0" w:color="auto"/>
              <w:right w:val="single" w:sz="4" w:space="0" w:color="auto"/>
            </w:tcBorders>
            <w:shd w:val="clear" w:color="auto" w:fill="E7E6E6"/>
            <w:hideMark/>
          </w:tcPr>
          <w:p w14:paraId="3177B634" w14:textId="77777777" w:rsidR="009F2C2D" w:rsidRPr="009F2C2D" w:rsidRDefault="009F2C2D" w:rsidP="009F2C2D">
            <w:pPr>
              <w:spacing w:after="0"/>
              <w:jc w:val="center"/>
              <w:rPr>
                <w:rFonts w:eastAsia="Times New Roman" w:cs="Times New Roman"/>
                <w:sz w:val="20"/>
                <w:szCs w:val="20"/>
                <w:lang w:eastAsia="en-GB"/>
              </w:rPr>
            </w:pPr>
            <w:r w:rsidRPr="009F2C2D">
              <w:rPr>
                <w:rFonts w:eastAsia="Times New Roman" w:cs="Times New Roman"/>
                <w:sz w:val="20"/>
                <w:szCs w:val="20"/>
                <w:lang w:eastAsia="en-GB"/>
              </w:rPr>
              <w:t>Kinship carers (n=65)</w:t>
            </w:r>
          </w:p>
        </w:tc>
        <w:tc>
          <w:tcPr>
            <w:tcW w:w="983" w:type="dxa"/>
            <w:tcBorders>
              <w:top w:val="single" w:sz="4" w:space="0" w:color="auto"/>
              <w:left w:val="single" w:sz="4" w:space="0" w:color="auto"/>
              <w:bottom w:val="single" w:sz="12" w:space="0" w:color="auto"/>
              <w:right w:val="single" w:sz="4" w:space="0" w:color="auto"/>
            </w:tcBorders>
            <w:shd w:val="clear" w:color="auto" w:fill="E7E6E6"/>
            <w:hideMark/>
          </w:tcPr>
          <w:p w14:paraId="5895AA01" w14:textId="77777777" w:rsidR="009F2C2D" w:rsidRPr="009F2C2D" w:rsidRDefault="009F2C2D" w:rsidP="009F2C2D">
            <w:pPr>
              <w:spacing w:after="0"/>
              <w:jc w:val="center"/>
              <w:rPr>
                <w:rFonts w:eastAsia="Times New Roman" w:cs="Times New Roman"/>
                <w:sz w:val="20"/>
                <w:szCs w:val="20"/>
                <w:lang w:eastAsia="en-GB"/>
              </w:rPr>
            </w:pPr>
            <w:r w:rsidRPr="009F2C2D">
              <w:rPr>
                <w:rFonts w:eastAsia="Times New Roman" w:cs="Times New Roman"/>
                <w:sz w:val="20"/>
                <w:szCs w:val="20"/>
                <w:lang w:eastAsia="en-GB"/>
              </w:rPr>
              <w:t>Adoption pathway (n=154)</w:t>
            </w:r>
          </w:p>
        </w:tc>
        <w:tc>
          <w:tcPr>
            <w:tcW w:w="983" w:type="dxa"/>
            <w:tcBorders>
              <w:top w:val="single" w:sz="4" w:space="0" w:color="auto"/>
              <w:left w:val="single" w:sz="4" w:space="0" w:color="auto"/>
              <w:bottom w:val="single" w:sz="12" w:space="0" w:color="auto"/>
              <w:right w:val="single" w:sz="12" w:space="0" w:color="auto"/>
            </w:tcBorders>
            <w:shd w:val="clear" w:color="auto" w:fill="E7E6E6"/>
            <w:hideMark/>
          </w:tcPr>
          <w:p w14:paraId="00A7BC4A" w14:textId="77777777" w:rsidR="009F2C2D" w:rsidRPr="009F2C2D" w:rsidRDefault="009F2C2D" w:rsidP="009F2C2D">
            <w:pPr>
              <w:spacing w:after="0"/>
              <w:jc w:val="center"/>
              <w:rPr>
                <w:rFonts w:eastAsia="Times New Roman" w:cs="Times New Roman"/>
                <w:sz w:val="20"/>
                <w:szCs w:val="20"/>
                <w:lang w:eastAsia="en-GB"/>
              </w:rPr>
            </w:pPr>
            <w:r w:rsidRPr="009F2C2D">
              <w:rPr>
                <w:rFonts w:eastAsia="Times New Roman" w:cs="Times New Roman"/>
                <w:sz w:val="20"/>
                <w:szCs w:val="20"/>
                <w:lang w:eastAsia="en-GB"/>
              </w:rPr>
              <w:t>Looked after away from home (n=140)</w:t>
            </w:r>
          </w:p>
        </w:tc>
        <w:tc>
          <w:tcPr>
            <w:tcW w:w="982" w:type="dxa"/>
            <w:tcBorders>
              <w:top w:val="single" w:sz="4" w:space="0" w:color="auto"/>
              <w:left w:val="single" w:sz="12" w:space="0" w:color="auto"/>
              <w:bottom w:val="single" w:sz="12" w:space="0" w:color="auto"/>
              <w:right w:val="single" w:sz="12" w:space="0" w:color="auto"/>
            </w:tcBorders>
            <w:shd w:val="clear" w:color="auto" w:fill="E7E6E6"/>
            <w:hideMark/>
          </w:tcPr>
          <w:p w14:paraId="3DEF00C8" w14:textId="77777777" w:rsidR="009F2C2D" w:rsidRPr="009F2C2D" w:rsidRDefault="009F2C2D" w:rsidP="009F2C2D">
            <w:pPr>
              <w:spacing w:after="0"/>
              <w:jc w:val="center"/>
              <w:rPr>
                <w:rFonts w:eastAsia="Times New Roman" w:cs="Times New Roman"/>
                <w:sz w:val="20"/>
                <w:szCs w:val="20"/>
                <w:lang w:eastAsia="en-GB"/>
              </w:rPr>
            </w:pPr>
            <w:r w:rsidRPr="009F2C2D">
              <w:rPr>
                <w:rFonts w:eastAsia="Times New Roman" w:cs="Times New Roman"/>
                <w:sz w:val="20"/>
                <w:szCs w:val="20"/>
                <w:lang w:eastAsia="en-GB"/>
              </w:rPr>
              <w:t>Total</w:t>
            </w:r>
          </w:p>
        </w:tc>
        <w:tc>
          <w:tcPr>
            <w:tcW w:w="983" w:type="dxa"/>
            <w:tcBorders>
              <w:top w:val="single" w:sz="4" w:space="0" w:color="auto"/>
              <w:left w:val="single" w:sz="12" w:space="0" w:color="auto"/>
              <w:bottom w:val="single" w:sz="12" w:space="0" w:color="auto"/>
              <w:right w:val="single" w:sz="4" w:space="0" w:color="auto"/>
            </w:tcBorders>
            <w:shd w:val="clear" w:color="auto" w:fill="E7E6E6"/>
            <w:hideMark/>
          </w:tcPr>
          <w:p w14:paraId="14FDBE58" w14:textId="77777777" w:rsidR="009F2C2D" w:rsidRPr="009F2C2D" w:rsidRDefault="009F2C2D" w:rsidP="009F2C2D">
            <w:pPr>
              <w:spacing w:after="0"/>
              <w:jc w:val="center"/>
              <w:rPr>
                <w:rFonts w:eastAsia="Times New Roman" w:cs="Times New Roman"/>
                <w:sz w:val="20"/>
                <w:szCs w:val="20"/>
                <w:lang w:eastAsia="en-GB"/>
              </w:rPr>
            </w:pPr>
            <w:r w:rsidRPr="001D5501">
              <w:rPr>
                <w:rFonts w:eastAsia="Times New Roman" w:cs="Times New Roman"/>
                <w:i/>
                <w:iCs/>
                <w:sz w:val="20"/>
                <w:szCs w:val="20"/>
                <w:lang w:eastAsia="en-GB"/>
              </w:rPr>
              <w:t>p</w:t>
            </w:r>
            <w:r w:rsidRPr="009F2C2D">
              <w:rPr>
                <w:rFonts w:eastAsia="Times New Roman" w:cs="Times New Roman"/>
                <w:sz w:val="20"/>
                <w:szCs w:val="20"/>
                <w:lang w:eastAsia="en-GB"/>
              </w:rPr>
              <w:t>-value</w:t>
            </w:r>
          </w:p>
        </w:tc>
        <w:tc>
          <w:tcPr>
            <w:tcW w:w="983" w:type="dxa"/>
            <w:tcBorders>
              <w:top w:val="single" w:sz="4" w:space="0" w:color="auto"/>
              <w:left w:val="single" w:sz="4" w:space="0" w:color="auto"/>
              <w:bottom w:val="single" w:sz="12" w:space="0" w:color="auto"/>
              <w:right w:val="single" w:sz="4" w:space="0" w:color="auto"/>
            </w:tcBorders>
            <w:shd w:val="clear" w:color="auto" w:fill="E7E6E6"/>
            <w:noWrap/>
            <w:hideMark/>
          </w:tcPr>
          <w:p w14:paraId="657BF20F" w14:textId="77777777" w:rsidR="009F2C2D" w:rsidRPr="009F2C2D" w:rsidRDefault="009F2C2D" w:rsidP="009F2C2D">
            <w:pPr>
              <w:spacing w:after="0"/>
              <w:jc w:val="center"/>
              <w:rPr>
                <w:rFonts w:eastAsia="Times New Roman" w:cs="Times New Roman"/>
                <w:sz w:val="20"/>
                <w:szCs w:val="20"/>
                <w:lang w:eastAsia="en-GB"/>
              </w:rPr>
            </w:pPr>
            <w:r w:rsidRPr="009F2C2D">
              <w:rPr>
                <w:rFonts w:eastAsia="Times New Roman" w:cs="Times New Roman"/>
                <w:sz w:val="20"/>
                <w:szCs w:val="20"/>
                <w:lang w:eastAsia="en-GB"/>
              </w:rPr>
              <w:t>Cramer's V</w:t>
            </w:r>
          </w:p>
        </w:tc>
      </w:tr>
      <w:tr w:rsidR="009F2C2D" w:rsidRPr="009F2C2D" w14:paraId="649CB29A" w14:textId="77777777" w:rsidTr="007E68BF">
        <w:trPr>
          <w:trHeight w:val="290"/>
        </w:trPr>
        <w:tc>
          <w:tcPr>
            <w:tcW w:w="1427" w:type="dxa"/>
            <w:tcBorders>
              <w:top w:val="single" w:sz="12" w:space="0" w:color="auto"/>
              <w:left w:val="single" w:sz="4" w:space="0" w:color="auto"/>
              <w:bottom w:val="single" w:sz="4" w:space="0" w:color="auto"/>
              <w:right w:val="single" w:sz="12" w:space="0" w:color="auto"/>
            </w:tcBorders>
            <w:vAlign w:val="center"/>
            <w:hideMark/>
          </w:tcPr>
          <w:p w14:paraId="6F2792CE" w14:textId="77777777" w:rsidR="009F2C2D" w:rsidRPr="009F2C2D" w:rsidRDefault="009F2C2D" w:rsidP="009F2C2D">
            <w:pPr>
              <w:spacing w:after="0"/>
              <w:rPr>
                <w:rFonts w:eastAsia="Times New Roman" w:cs="Times New Roman"/>
                <w:sz w:val="22"/>
                <w:lang w:eastAsia="en-GB"/>
              </w:rPr>
            </w:pPr>
            <w:r w:rsidRPr="009F2C2D">
              <w:rPr>
                <w:rFonts w:eastAsia="Times New Roman" w:cs="Times New Roman"/>
                <w:sz w:val="22"/>
                <w:lang w:eastAsia="en-GB"/>
              </w:rPr>
              <w:t>Gender (n=433)</w:t>
            </w:r>
          </w:p>
        </w:tc>
        <w:tc>
          <w:tcPr>
            <w:tcW w:w="982" w:type="dxa"/>
            <w:tcBorders>
              <w:top w:val="single" w:sz="12" w:space="0" w:color="auto"/>
              <w:left w:val="single" w:sz="12" w:space="0" w:color="auto"/>
              <w:bottom w:val="single" w:sz="4" w:space="0" w:color="auto"/>
              <w:right w:val="single" w:sz="4" w:space="0" w:color="auto"/>
            </w:tcBorders>
            <w:vAlign w:val="center"/>
            <w:hideMark/>
          </w:tcPr>
          <w:p w14:paraId="5C37E225" w14:textId="77777777" w:rsidR="009F2C2D" w:rsidRPr="009F2C2D" w:rsidRDefault="009F2C2D" w:rsidP="009F2C2D">
            <w:pPr>
              <w:spacing w:after="0"/>
              <w:jc w:val="center"/>
              <w:rPr>
                <w:rFonts w:eastAsia="Times New Roman" w:cs="Times New Roman"/>
                <w:sz w:val="22"/>
                <w:lang w:eastAsia="en-GB"/>
              </w:rPr>
            </w:pPr>
            <w:r w:rsidRPr="009F2C2D">
              <w:rPr>
                <w:rFonts w:eastAsia="Times New Roman" w:cs="Times New Roman"/>
                <w:sz w:val="22"/>
                <w:lang w:eastAsia="en-GB"/>
              </w:rPr>
              <w:t>Male</w:t>
            </w:r>
          </w:p>
        </w:tc>
        <w:tc>
          <w:tcPr>
            <w:tcW w:w="983" w:type="dxa"/>
            <w:tcBorders>
              <w:top w:val="single" w:sz="12" w:space="0" w:color="auto"/>
              <w:left w:val="single" w:sz="4" w:space="0" w:color="auto"/>
              <w:bottom w:val="single" w:sz="4" w:space="0" w:color="auto"/>
              <w:right w:val="single" w:sz="4" w:space="0" w:color="auto"/>
            </w:tcBorders>
            <w:noWrap/>
            <w:tcMar>
              <w:right w:w="284" w:type="dxa"/>
            </w:tcMar>
            <w:vAlign w:val="center"/>
            <w:hideMark/>
          </w:tcPr>
          <w:p w14:paraId="66EB8247"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44.6</w:t>
            </w:r>
          </w:p>
        </w:tc>
        <w:tc>
          <w:tcPr>
            <w:tcW w:w="982" w:type="dxa"/>
            <w:tcBorders>
              <w:top w:val="single" w:sz="12" w:space="0" w:color="auto"/>
              <w:left w:val="single" w:sz="4" w:space="0" w:color="auto"/>
              <w:bottom w:val="single" w:sz="4" w:space="0" w:color="auto"/>
              <w:right w:val="single" w:sz="4" w:space="0" w:color="auto"/>
            </w:tcBorders>
            <w:noWrap/>
            <w:tcMar>
              <w:right w:w="284" w:type="dxa"/>
            </w:tcMar>
            <w:vAlign w:val="center"/>
            <w:hideMark/>
          </w:tcPr>
          <w:p w14:paraId="73F1B9A7"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44.6</w:t>
            </w:r>
          </w:p>
        </w:tc>
        <w:tc>
          <w:tcPr>
            <w:tcW w:w="983" w:type="dxa"/>
            <w:tcBorders>
              <w:top w:val="single" w:sz="12" w:space="0" w:color="auto"/>
              <w:left w:val="single" w:sz="4" w:space="0" w:color="auto"/>
              <w:bottom w:val="single" w:sz="4" w:space="0" w:color="auto"/>
              <w:right w:val="single" w:sz="4" w:space="0" w:color="auto"/>
            </w:tcBorders>
            <w:noWrap/>
            <w:tcMar>
              <w:right w:w="284" w:type="dxa"/>
            </w:tcMar>
            <w:vAlign w:val="center"/>
            <w:hideMark/>
          </w:tcPr>
          <w:p w14:paraId="1B6C3009"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55.8</w:t>
            </w:r>
          </w:p>
        </w:tc>
        <w:tc>
          <w:tcPr>
            <w:tcW w:w="983" w:type="dxa"/>
            <w:tcBorders>
              <w:top w:val="single" w:sz="12" w:space="0" w:color="auto"/>
              <w:left w:val="single" w:sz="4" w:space="0" w:color="auto"/>
              <w:bottom w:val="single" w:sz="4" w:space="0" w:color="auto"/>
              <w:right w:val="single" w:sz="12" w:space="0" w:color="auto"/>
            </w:tcBorders>
            <w:noWrap/>
            <w:tcMar>
              <w:right w:w="284" w:type="dxa"/>
            </w:tcMar>
            <w:vAlign w:val="center"/>
            <w:hideMark/>
          </w:tcPr>
          <w:p w14:paraId="207B8032"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54.3</w:t>
            </w:r>
          </w:p>
        </w:tc>
        <w:tc>
          <w:tcPr>
            <w:tcW w:w="982" w:type="dxa"/>
            <w:tcBorders>
              <w:top w:val="single" w:sz="12" w:space="0" w:color="auto"/>
              <w:left w:val="single" w:sz="12" w:space="0" w:color="auto"/>
              <w:bottom w:val="single" w:sz="4" w:space="0" w:color="auto"/>
              <w:right w:val="single" w:sz="12" w:space="0" w:color="auto"/>
            </w:tcBorders>
            <w:noWrap/>
            <w:tcMar>
              <w:right w:w="284" w:type="dxa"/>
            </w:tcMar>
            <w:vAlign w:val="center"/>
            <w:hideMark/>
          </w:tcPr>
          <w:p w14:paraId="3CF1B71C"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51.7</w:t>
            </w:r>
          </w:p>
        </w:tc>
        <w:tc>
          <w:tcPr>
            <w:tcW w:w="983" w:type="dxa"/>
            <w:tcBorders>
              <w:top w:val="single" w:sz="12" w:space="0" w:color="auto"/>
              <w:left w:val="single" w:sz="12" w:space="0" w:color="auto"/>
              <w:bottom w:val="single" w:sz="4" w:space="0" w:color="auto"/>
              <w:right w:val="single" w:sz="4" w:space="0" w:color="auto"/>
            </w:tcBorders>
            <w:noWrap/>
            <w:tcMar>
              <w:right w:w="284" w:type="dxa"/>
            </w:tcMar>
            <w:vAlign w:val="center"/>
            <w:hideMark/>
          </w:tcPr>
          <w:p w14:paraId="200A88D0"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0.24</w:t>
            </w:r>
          </w:p>
        </w:tc>
        <w:tc>
          <w:tcPr>
            <w:tcW w:w="983" w:type="dxa"/>
            <w:tcBorders>
              <w:top w:val="single" w:sz="12" w:space="0" w:color="auto"/>
              <w:left w:val="single" w:sz="4" w:space="0" w:color="auto"/>
              <w:bottom w:val="single" w:sz="4" w:space="0" w:color="auto"/>
              <w:right w:val="single" w:sz="4" w:space="0" w:color="auto"/>
            </w:tcBorders>
            <w:noWrap/>
            <w:tcMar>
              <w:right w:w="284" w:type="dxa"/>
            </w:tcMar>
            <w:vAlign w:val="center"/>
            <w:hideMark/>
          </w:tcPr>
          <w:p w14:paraId="4F2F4CA8" w14:textId="77777777" w:rsidR="009F2C2D" w:rsidRPr="009F2C2D" w:rsidRDefault="009F2C2D" w:rsidP="009F2C2D">
            <w:pPr>
              <w:spacing w:after="0"/>
              <w:jc w:val="right"/>
              <w:rPr>
                <w:rFonts w:eastAsia="Times New Roman" w:cs="Times New Roman"/>
                <w:sz w:val="22"/>
                <w:lang w:eastAsia="en-GB"/>
              </w:rPr>
            </w:pPr>
          </w:p>
        </w:tc>
      </w:tr>
      <w:tr w:rsidR="009F2C2D" w:rsidRPr="009F2C2D" w14:paraId="1502C898" w14:textId="77777777" w:rsidTr="007E68BF">
        <w:trPr>
          <w:trHeight w:val="290"/>
        </w:trPr>
        <w:tc>
          <w:tcPr>
            <w:tcW w:w="1427" w:type="dxa"/>
            <w:tcBorders>
              <w:top w:val="single" w:sz="4" w:space="0" w:color="auto"/>
              <w:left w:val="single" w:sz="4" w:space="0" w:color="auto"/>
              <w:bottom w:val="single" w:sz="4" w:space="0" w:color="auto"/>
              <w:right w:val="single" w:sz="12" w:space="0" w:color="auto"/>
            </w:tcBorders>
            <w:vAlign w:val="center"/>
            <w:hideMark/>
          </w:tcPr>
          <w:p w14:paraId="6A7CBB86" w14:textId="77777777" w:rsidR="009F2C2D" w:rsidRPr="009F2C2D" w:rsidRDefault="009F2C2D" w:rsidP="009F2C2D">
            <w:pPr>
              <w:spacing w:after="0"/>
              <w:rPr>
                <w:rFonts w:eastAsia="Times New Roman" w:cs="Times New Roman"/>
                <w:sz w:val="22"/>
                <w:lang w:eastAsia="en-GB"/>
              </w:rPr>
            </w:pPr>
            <w:r w:rsidRPr="009F2C2D">
              <w:rPr>
                <w:rFonts w:eastAsia="Times New Roman" w:cs="Times New Roman"/>
                <w:sz w:val="22"/>
                <w:lang w:eastAsia="en-GB"/>
              </w:rPr>
              <w:t>Ethnicity</w:t>
            </w:r>
            <w:r w:rsidRPr="009F2C2D">
              <w:rPr>
                <w:rFonts w:eastAsia="Times New Roman" w:cs="Calibri"/>
                <w:sz w:val="22"/>
                <w:vertAlign w:val="superscript"/>
                <w:lang w:eastAsia="en-GB"/>
              </w:rPr>
              <w:footnoteReference w:id="51"/>
            </w:r>
            <w:r w:rsidRPr="009F2C2D">
              <w:rPr>
                <w:rFonts w:eastAsia="Times New Roman" w:cs="Times New Roman"/>
                <w:sz w:val="22"/>
                <w:lang w:eastAsia="en-GB"/>
              </w:rPr>
              <w:t xml:space="preserve"> (n=430)</w:t>
            </w:r>
          </w:p>
        </w:tc>
        <w:tc>
          <w:tcPr>
            <w:tcW w:w="982" w:type="dxa"/>
            <w:tcBorders>
              <w:top w:val="single" w:sz="4" w:space="0" w:color="auto"/>
              <w:left w:val="single" w:sz="12" w:space="0" w:color="auto"/>
              <w:bottom w:val="single" w:sz="4" w:space="0" w:color="auto"/>
              <w:right w:val="single" w:sz="4" w:space="0" w:color="auto"/>
            </w:tcBorders>
            <w:vAlign w:val="center"/>
            <w:hideMark/>
          </w:tcPr>
          <w:p w14:paraId="4E32EE01" w14:textId="77777777" w:rsidR="009F2C2D" w:rsidRPr="009F2C2D" w:rsidRDefault="009F2C2D" w:rsidP="009F2C2D">
            <w:pPr>
              <w:spacing w:after="0"/>
              <w:jc w:val="center"/>
              <w:rPr>
                <w:rFonts w:eastAsia="Times New Roman" w:cs="Times New Roman"/>
                <w:sz w:val="22"/>
                <w:lang w:eastAsia="en-GB"/>
              </w:rPr>
            </w:pPr>
            <w:r w:rsidRPr="009F2C2D">
              <w:rPr>
                <w:rFonts w:eastAsia="Times New Roman" w:cs="Times New Roman"/>
                <w:sz w:val="22"/>
                <w:lang w:eastAsia="en-GB"/>
              </w:rPr>
              <w:t>White</w:t>
            </w:r>
          </w:p>
        </w:tc>
        <w:tc>
          <w:tcPr>
            <w:tcW w:w="983"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12E16C8A"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93.2</w:t>
            </w:r>
          </w:p>
        </w:tc>
        <w:tc>
          <w:tcPr>
            <w:tcW w:w="982"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6D0DAB3E"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93.8</w:t>
            </w:r>
          </w:p>
        </w:tc>
        <w:tc>
          <w:tcPr>
            <w:tcW w:w="983"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406F63CF"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94.1</w:t>
            </w:r>
          </w:p>
        </w:tc>
        <w:tc>
          <w:tcPr>
            <w:tcW w:w="983" w:type="dxa"/>
            <w:tcBorders>
              <w:top w:val="single" w:sz="4" w:space="0" w:color="auto"/>
              <w:left w:val="single" w:sz="4" w:space="0" w:color="auto"/>
              <w:bottom w:val="single" w:sz="4" w:space="0" w:color="auto"/>
              <w:right w:val="single" w:sz="12" w:space="0" w:color="auto"/>
            </w:tcBorders>
            <w:noWrap/>
            <w:tcMar>
              <w:right w:w="284" w:type="dxa"/>
            </w:tcMar>
            <w:vAlign w:val="center"/>
            <w:hideMark/>
          </w:tcPr>
          <w:p w14:paraId="0C54C076"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93.6</w:t>
            </w:r>
          </w:p>
        </w:tc>
        <w:tc>
          <w:tcPr>
            <w:tcW w:w="982" w:type="dxa"/>
            <w:tcBorders>
              <w:top w:val="single" w:sz="4" w:space="0" w:color="auto"/>
              <w:left w:val="single" w:sz="12" w:space="0" w:color="auto"/>
              <w:bottom w:val="single" w:sz="4" w:space="0" w:color="auto"/>
              <w:right w:val="single" w:sz="12" w:space="0" w:color="auto"/>
            </w:tcBorders>
            <w:noWrap/>
            <w:tcMar>
              <w:right w:w="284" w:type="dxa"/>
            </w:tcMar>
            <w:vAlign w:val="center"/>
            <w:hideMark/>
          </w:tcPr>
          <w:p w14:paraId="2A68348D"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93.7</w:t>
            </w:r>
          </w:p>
        </w:tc>
        <w:tc>
          <w:tcPr>
            <w:tcW w:w="983" w:type="dxa"/>
            <w:tcBorders>
              <w:top w:val="single" w:sz="4" w:space="0" w:color="auto"/>
              <w:left w:val="single" w:sz="12" w:space="0" w:color="auto"/>
              <w:bottom w:val="single" w:sz="4" w:space="0" w:color="auto"/>
              <w:right w:val="single" w:sz="4" w:space="0" w:color="auto"/>
            </w:tcBorders>
            <w:noWrap/>
            <w:tcMar>
              <w:right w:w="142" w:type="dxa"/>
            </w:tcMar>
            <w:vAlign w:val="center"/>
            <w:hideMark/>
          </w:tcPr>
          <w:p w14:paraId="7AB4DC36"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0.99</w:t>
            </w:r>
            <w:r w:rsidRPr="009F2C2D">
              <w:rPr>
                <w:rFonts w:eastAsia="Times New Roman" w:cs="Calibri"/>
                <w:sz w:val="22"/>
                <w:vertAlign w:val="superscript"/>
                <w:lang w:eastAsia="en-GB"/>
              </w:rPr>
              <w:footnoteReference w:id="52"/>
            </w:r>
          </w:p>
        </w:tc>
        <w:tc>
          <w:tcPr>
            <w:tcW w:w="983"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0770FF67" w14:textId="77777777" w:rsidR="009F2C2D" w:rsidRPr="009F2C2D" w:rsidRDefault="009F2C2D" w:rsidP="009F2C2D">
            <w:pPr>
              <w:spacing w:after="0"/>
              <w:jc w:val="right"/>
              <w:rPr>
                <w:rFonts w:eastAsia="Times New Roman" w:cs="Times New Roman"/>
                <w:sz w:val="22"/>
                <w:lang w:eastAsia="en-GB"/>
              </w:rPr>
            </w:pPr>
          </w:p>
        </w:tc>
      </w:tr>
      <w:tr w:rsidR="009F2C2D" w:rsidRPr="009F2C2D" w14:paraId="2C126CA2" w14:textId="77777777" w:rsidTr="007E68BF">
        <w:trPr>
          <w:trHeight w:val="870"/>
        </w:trPr>
        <w:tc>
          <w:tcPr>
            <w:tcW w:w="1427" w:type="dxa"/>
            <w:tcBorders>
              <w:top w:val="single" w:sz="4" w:space="0" w:color="auto"/>
              <w:left w:val="single" w:sz="4" w:space="0" w:color="auto"/>
              <w:bottom w:val="single" w:sz="4" w:space="0" w:color="auto"/>
              <w:right w:val="single" w:sz="12" w:space="0" w:color="auto"/>
            </w:tcBorders>
            <w:vAlign w:val="center"/>
            <w:hideMark/>
          </w:tcPr>
          <w:p w14:paraId="26D62F36" w14:textId="77777777" w:rsidR="009F2C2D" w:rsidRPr="009F2C2D" w:rsidRDefault="009F2C2D" w:rsidP="009F2C2D">
            <w:pPr>
              <w:spacing w:after="0"/>
              <w:rPr>
                <w:rFonts w:eastAsia="Times New Roman" w:cs="Times New Roman"/>
                <w:sz w:val="22"/>
                <w:lang w:eastAsia="en-GB"/>
              </w:rPr>
            </w:pPr>
            <w:r w:rsidRPr="009F2C2D">
              <w:rPr>
                <w:rFonts w:eastAsia="Times New Roman" w:cs="Times New Roman"/>
                <w:sz w:val="22"/>
                <w:lang w:eastAsia="en-GB"/>
              </w:rPr>
              <w:t>Child has long-standing illness/ disability (n=414)</w:t>
            </w:r>
            <w:r w:rsidRPr="009F2C2D">
              <w:rPr>
                <w:rFonts w:eastAsia="Times New Roman" w:cs="Calibri"/>
                <w:sz w:val="22"/>
                <w:vertAlign w:val="superscript"/>
                <w:lang w:eastAsia="en-GB"/>
              </w:rPr>
              <w:footnoteReference w:id="53"/>
            </w:r>
          </w:p>
        </w:tc>
        <w:tc>
          <w:tcPr>
            <w:tcW w:w="982" w:type="dxa"/>
            <w:tcBorders>
              <w:top w:val="single" w:sz="4" w:space="0" w:color="auto"/>
              <w:left w:val="single" w:sz="12" w:space="0" w:color="auto"/>
              <w:bottom w:val="single" w:sz="4" w:space="0" w:color="auto"/>
              <w:right w:val="single" w:sz="4" w:space="0" w:color="auto"/>
            </w:tcBorders>
            <w:vAlign w:val="center"/>
            <w:hideMark/>
          </w:tcPr>
          <w:p w14:paraId="01DDE2BE" w14:textId="77777777" w:rsidR="009F2C2D" w:rsidRPr="009F2C2D" w:rsidRDefault="009F2C2D" w:rsidP="009F2C2D">
            <w:pPr>
              <w:spacing w:after="0"/>
              <w:jc w:val="center"/>
              <w:rPr>
                <w:rFonts w:eastAsia="Times New Roman" w:cs="Times New Roman"/>
                <w:sz w:val="22"/>
                <w:lang w:eastAsia="en-GB"/>
              </w:rPr>
            </w:pPr>
            <w:r w:rsidRPr="009F2C2D">
              <w:rPr>
                <w:rFonts w:eastAsia="Times New Roman" w:cs="Times New Roman"/>
                <w:sz w:val="22"/>
                <w:lang w:eastAsia="en-GB"/>
              </w:rPr>
              <w:t>Yes</w:t>
            </w:r>
          </w:p>
        </w:tc>
        <w:tc>
          <w:tcPr>
            <w:tcW w:w="983"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38504860"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15.1</w:t>
            </w:r>
          </w:p>
        </w:tc>
        <w:tc>
          <w:tcPr>
            <w:tcW w:w="982"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7AF54AF0"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11.3</w:t>
            </w:r>
          </w:p>
        </w:tc>
        <w:tc>
          <w:tcPr>
            <w:tcW w:w="983"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2F48D5A5"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20.1</w:t>
            </w:r>
          </w:p>
        </w:tc>
        <w:tc>
          <w:tcPr>
            <w:tcW w:w="983" w:type="dxa"/>
            <w:tcBorders>
              <w:top w:val="single" w:sz="4" w:space="0" w:color="auto"/>
              <w:left w:val="single" w:sz="4" w:space="0" w:color="auto"/>
              <w:bottom w:val="single" w:sz="4" w:space="0" w:color="auto"/>
              <w:right w:val="single" w:sz="12" w:space="0" w:color="auto"/>
            </w:tcBorders>
            <w:noWrap/>
            <w:tcMar>
              <w:right w:w="284" w:type="dxa"/>
            </w:tcMar>
            <w:vAlign w:val="center"/>
            <w:hideMark/>
          </w:tcPr>
          <w:p w14:paraId="1838E98B"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28.9</w:t>
            </w:r>
          </w:p>
        </w:tc>
        <w:tc>
          <w:tcPr>
            <w:tcW w:w="982" w:type="dxa"/>
            <w:tcBorders>
              <w:top w:val="single" w:sz="4" w:space="0" w:color="auto"/>
              <w:left w:val="single" w:sz="12" w:space="0" w:color="auto"/>
              <w:bottom w:val="single" w:sz="4" w:space="0" w:color="auto"/>
              <w:right w:val="single" w:sz="12" w:space="0" w:color="auto"/>
            </w:tcBorders>
            <w:noWrap/>
            <w:tcMar>
              <w:right w:w="284" w:type="dxa"/>
            </w:tcMar>
            <w:vAlign w:val="center"/>
            <w:hideMark/>
          </w:tcPr>
          <w:p w14:paraId="5A6441BA"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20.8</w:t>
            </w:r>
          </w:p>
        </w:tc>
        <w:tc>
          <w:tcPr>
            <w:tcW w:w="983" w:type="dxa"/>
            <w:tcBorders>
              <w:top w:val="single" w:sz="4" w:space="0" w:color="auto"/>
              <w:left w:val="single" w:sz="12" w:space="0" w:color="auto"/>
              <w:bottom w:val="single" w:sz="4" w:space="0" w:color="auto"/>
              <w:right w:val="single" w:sz="4" w:space="0" w:color="auto"/>
            </w:tcBorders>
            <w:noWrap/>
            <w:tcMar>
              <w:right w:w="284" w:type="dxa"/>
            </w:tcMar>
            <w:vAlign w:val="center"/>
            <w:hideMark/>
          </w:tcPr>
          <w:p w14:paraId="533A5A4E"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&lt;0.05</w:t>
            </w:r>
          </w:p>
        </w:tc>
        <w:tc>
          <w:tcPr>
            <w:tcW w:w="983"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00A74518" w14:textId="77777777" w:rsidR="009F2C2D" w:rsidRPr="009F2C2D" w:rsidRDefault="009F2C2D" w:rsidP="009F2C2D">
            <w:pPr>
              <w:spacing w:after="0"/>
              <w:jc w:val="right"/>
              <w:rPr>
                <w:rFonts w:eastAsia="Times New Roman" w:cs="Times New Roman"/>
                <w:sz w:val="22"/>
                <w:lang w:eastAsia="en-GB"/>
              </w:rPr>
            </w:pPr>
            <w:r w:rsidRPr="009F2C2D">
              <w:rPr>
                <w:rFonts w:eastAsia="Times New Roman" w:cs="Times New Roman"/>
                <w:sz w:val="22"/>
                <w:lang w:eastAsia="en-GB"/>
              </w:rPr>
              <w:t>0.16</w:t>
            </w:r>
          </w:p>
        </w:tc>
      </w:tr>
    </w:tbl>
    <w:p w14:paraId="2DD25419" w14:textId="6F375FC1" w:rsidR="004173BD" w:rsidRDefault="002B60DF" w:rsidP="009F2C2D">
      <w:pPr>
        <w:pStyle w:val="Extraspace"/>
      </w:pPr>
      <w:r>
        <w:t>C</w:t>
      </w:r>
      <w:r w:rsidR="004173BD">
        <w:t>hildren with a disability or long</w:t>
      </w:r>
      <w:r w:rsidR="00850D29">
        <w:t>-</w:t>
      </w:r>
      <w:r w:rsidR="004173BD">
        <w:t>term health condition were less likely</w:t>
      </w:r>
      <w:r>
        <w:t xml:space="preserve"> than their non</w:t>
      </w:r>
      <w:r w:rsidR="009F4C74">
        <w:t>-</w:t>
      </w:r>
      <w:r>
        <w:t>disabled peers</w:t>
      </w:r>
      <w:r w:rsidR="004173BD">
        <w:t xml:space="preserve"> to be reunified to parents (13% compared to 19%), or be with kinship carers on Section 11 (8% compared to 17%)</w:t>
      </w:r>
      <w:r>
        <w:t>,</w:t>
      </w:r>
      <w:r w:rsidR="004173BD">
        <w:t xml:space="preserve"> </w:t>
      </w:r>
      <w:r>
        <w:t>but</w:t>
      </w:r>
      <w:r w:rsidR="004173BD">
        <w:t xml:space="preserve"> had similar rates of adoption (34% compared to 35%)</w:t>
      </w:r>
      <w:r>
        <w:t xml:space="preserve">. They </w:t>
      </w:r>
      <w:r w:rsidR="004173BD">
        <w:t>were more likely to be still looked after away from home (45% compared to 29%).</w:t>
      </w:r>
      <w:r w:rsidR="00263B76">
        <w:t xml:space="preserve"> </w:t>
      </w:r>
      <w:r w:rsidR="004173BD">
        <w:t>This association is similar to that found by Baker (2007) for a sample of 596 children in England three years after placement in foster care.</w:t>
      </w:r>
    </w:p>
    <w:p w14:paraId="78F11760" w14:textId="46DCCFE0" w:rsidR="004173BD" w:rsidRDefault="004173BD" w:rsidP="0091344F">
      <w:pPr>
        <w:pStyle w:val="tableheading"/>
      </w:pPr>
      <w:bookmarkStart w:id="102" w:name="_Toc11145094"/>
      <w:r>
        <w:t xml:space="preserve">Table </w:t>
      </w:r>
      <w:r w:rsidR="00834DC7">
        <w:t>26</w:t>
      </w:r>
      <w:r>
        <w:t>:</w:t>
      </w:r>
      <w:r w:rsidR="00263B76">
        <w:t xml:space="preserve"> </w:t>
      </w:r>
      <w:r>
        <w:t xml:space="preserve">Disability and permanence status </w:t>
      </w:r>
      <w:r w:rsidR="00D86BDF" w:rsidRPr="00D81851">
        <w:t xml:space="preserve">(per cent) </w:t>
      </w:r>
      <w:r w:rsidRPr="00D81851">
        <w:t>(n=4</w:t>
      </w:r>
      <w:r w:rsidR="00020F50">
        <w:t>14*</w:t>
      </w:r>
      <w:r w:rsidRPr="00D81851">
        <w:t>)</w:t>
      </w:r>
      <w:bookmarkEnd w:id="102"/>
    </w:p>
    <w:tbl>
      <w:tblPr>
        <w:tblStyle w:val="TableGrid16"/>
        <w:tblW w:w="9299" w:type="dxa"/>
        <w:tblLook w:val="04A0" w:firstRow="1" w:lastRow="0" w:firstColumn="1" w:lastColumn="0" w:noHBand="0" w:noVBand="1"/>
      </w:tblPr>
      <w:tblGrid>
        <w:gridCol w:w="2324"/>
        <w:gridCol w:w="2325"/>
        <w:gridCol w:w="2325"/>
        <w:gridCol w:w="2325"/>
      </w:tblGrid>
      <w:tr w:rsidR="009F2C2D" w:rsidRPr="009F2C2D" w14:paraId="7EFB73B5" w14:textId="77777777" w:rsidTr="009F2C2D">
        <w:trPr>
          <w:trHeight w:val="340"/>
        </w:trPr>
        <w:tc>
          <w:tcPr>
            <w:tcW w:w="2324" w:type="dxa"/>
            <w:tcBorders>
              <w:top w:val="single" w:sz="4" w:space="0" w:color="auto"/>
              <w:left w:val="single" w:sz="4" w:space="0" w:color="auto"/>
              <w:bottom w:val="single" w:sz="12" w:space="0" w:color="auto"/>
              <w:right w:val="single" w:sz="12" w:space="0" w:color="auto"/>
            </w:tcBorders>
            <w:shd w:val="clear" w:color="auto" w:fill="E7E6E6"/>
          </w:tcPr>
          <w:p w14:paraId="75425581" w14:textId="77777777" w:rsidR="009F2C2D" w:rsidRPr="009F2C2D" w:rsidRDefault="009F2C2D" w:rsidP="009F2C2D">
            <w:pPr>
              <w:spacing w:after="0"/>
              <w:rPr>
                <w:rFonts w:eastAsia="Calibri" w:cs="Times New Roman"/>
              </w:rPr>
            </w:pPr>
          </w:p>
        </w:tc>
        <w:tc>
          <w:tcPr>
            <w:tcW w:w="2325" w:type="dxa"/>
            <w:tcBorders>
              <w:top w:val="single" w:sz="4" w:space="0" w:color="auto"/>
              <w:left w:val="single" w:sz="12" w:space="0" w:color="auto"/>
              <w:bottom w:val="single" w:sz="12" w:space="0" w:color="auto"/>
              <w:right w:val="single" w:sz="12" w:space="0" w:color="auto"/>
            </w:tcBorders>
            <w:shd w:val="clear" w:color="auto" w:fill="E7E6E6"/>
            <w:hideMark/>
          </w:tcPr>
          <w:p w14:paraId="0CD73312" w14:textId="77777777" w:rsidR="009F2C2D" w:rsidRPr="009F2C2D" w:rsidRDefault="009F2C2D" w:rsidP="009F2C2D">
            <w:pPr>
              <w:spacing w:after="0"/>
              <w:jc w:val="center"/>
              <w:rPr>
                <w:rFonts w:eastAsia="Calibri" w:cs="Times New Roman"/>
              </w:rPr>
            </w:pPr>
            <w:r w:rsidRPr="009F2C2D">
              <w:rPr>
                <w:rFonts w:eastAsia="Calibri" w:cs="Times New Roman"/>
              </w:rPr>
              <w:t>Child has long-standing illness/disability</w:t>
            </w:r>
          </w:p>
        </w:tc>
        <w:tc>
          <w:tcPr>
            <w:tcW w:w="2325" w:type="dxa"/>
            <w:tcBorders>
              <w:top w:val="single" w:sz="4" w:space="0" w:color="auto"/>
              <w:left w:val="single" w:sz="12" w:space="0" w:color="auto"/>
              <w:bottom w:val="single" w:sz="12" w:space="0" w:color="auto"/>
              <w:right w:val="single" w:sz="12" w:space="0" w:color="auto"/>
            </w:tcBorders>
            <w:shd w:val="clear" w:color="auto" w:fill="E7E6E6"/>
            <w:hideMark/>
          </w:tcPr>
          <w:p w14:paraId="36CF0119" w14:textId="77777777" w:rsidR="009F2C2D" w:rsidRPr="009F2C2D" w:rsidRDefault="009F2C2D" w:rsidP="009F2C2D">
            <w:pPr>
              <w:spacing w:after="0"/>
              <w:jc w:val="center"/>
              <w:rPr>
                <w:rFonts w:eastAsia="Calibri" w:cs="Times New Roman"/>
              </w:rPr>
            </w:pPr>
            <w:r w:rsidRPr="009F2C2D">
              <w:rPr>
                <w:rFonts w:eastAsia="Calibri" w:cs="Times New Roman"/>
              </w:rPr>
              <w:t>No known disability/illness</w:t>
            </w:r>
          </w:p>
        </w:tc>
        <w:tc>
          <w:tcPr>
            <w:tcW w:w="2325" w:type="dxa"/>
            <w:tcBorders>
              <w:top w:val="single" w:sz="4" w:space="0" w:color="auto"/>
              <w:left w:val="single" w:sz="12" w:space="0" w:color="auto"/>
              <w:bottom w:val="single" w:sz="12" w:space="0" w:color="auto"/>
              <w:right w:val="single" w:sz="4" w:space="0" w:color="auto"/>
            </w:tcBorders>
            <w:shd w:val="clear" w:color="auto" w:fill="E7E6E6"/>
            <w:hideMark/>
          </w:tcPr>
          <w:p w14:paraId="3E69E177" w14:textId="77777777" w:rsidR="009F2C2D" w:rsidRPr="009F2C2D" w:rsidRDefault="009F2C2D" w:rsidP="009F2C2D">
            <w:pPr>
              <w:spacing w:after="0"/>
              <w:jc w:val="center"/>
              <w:rPr>
                <w:rFonts w:eastAsia="Calibri" w:cs="Times New Roman"/>
              </w:rPr>
            </w:pPr>
            <w:r w:rsidRPr="009F2C2D">
              <w:rPr>
                <w:rFonts w:eastAsia="Calibri" w:cs="Times New Roman"/>
              </w:rPr>
              <w:t>Total</w:t>
            </w:r>
          </w:p>
        </w:tc>
      </w:tr>
      <w:tr w:rsidR="009F2C2D" w:rsidRPr="009F2C2D" w14:paraId="6E76E233" w14:textId="77777777" w:rsidTr="00E56876">
        <w:trPr>
          <w:trHeight w:val="340"/>
        </w:trPr>
        <w:tc>
          <w:tcPr>
            <w:tcW w:w="2324" w:type="dxa"/>
            <w:tcBorders>
              <w:top w:val="single" w:sz="12" w:space="0" w:color="auto"/>
              <w:left w:val="single" w:sz="4" w:space="0" w:color="auto"/>
              <w:bottom w:val="single" w:sz="4" w:space="0" w:color="auto"/>
              <w:right w:val="single" w:sz="12" w:space="0" w:color="auto"/>
            </w:tcBorders>
            <w:vAlign w:val="center"/>
            <w:hideMark/>
          </w:tcPr>
          <w:p w14:paraId="0F92F306" w14:textId="77777777" w:rsidR="009F2C2D" w:rsidRPr="009F2C2D" w:rsidRDefault="009F2C2D" w:rsidP="009F2C2D">
            <w:pPr>
              <w:spacing w:after="0"/>
              <w:rPr>
                <w:rFonts w:eastAsia="Calibri" w:cs="Times New Roman"/>
              </w:rPr>
            </w:pPr>
            <w:r w:rsidRPr="009F2C2D">
              <w:rPr>
                <w:rFonts w:eastAsia="Calibri" w:cs="Times New Roman"/>
              </w:rPr>
              <w:t>Reunified (n=73)</w:t>
            </w:r>
          </w:p>
        </w:tc>
        <w:tc>
          <w:tcPr>
            <w:tcW w:w="2325" w:type="dxa"/>
            <w:tcBorders>
              <w:top w:val="single" w:sz="12" w:space="0" w:color="auto"/>
              <w:left w:val="single" w:sz="12" w:space="0" w:color="auto"/>
              <w:bottom w:val="single" w:sz="4" w:space="0" w:color="auto"/>
              <w:right w:val="single" w:sz="12" w:space="0" w:color="auto"/>
            </w:tcBorders>
            <w:tcMar>
              <w:right w:w="964" w:type="dxa"/>
            </w:tcMar>
            <w:vAlign w:val="center"/>
            <w:hideMark/>
          </w:tcPr>
          <w:p w14:paraId="1381E1DB" w14:textId="77777777" w:rsidR="009F2C2D" w:rsidRPr="009F2C2D" w:rsidRDefault="009F2C2D" w:rsidP="009F2C2D">
            <w:pPr>
              <w:spacing w:after="0"/>
              <w:jc w:val="right"/>
              <w:rPr>
                <w:rFonts w:eastAsia="Calibri" w:cs="Times New Roman"/>
              </w:rPr>
            </w:pPr>
            <w:r w:rsidRPr="009F2C2D">
              <w:rPr>
                <w:rFonts w:eastAsia="Calibri" w:cs="Times New Roman"/>
              </w:rPr>
              <w:t>12.8</w:t>
            </w:r>
          </w:p>
        </w:tc>
        <w:tc>
          <w:tcPr>
            <w:tcW w:w="2325" w:type="dxa"/>
            <w:tcBorders>
              <w:top w:val="single" w:sz="12" w:space="0" w:color="auto"/>
              <w:left w:val="single" w:sz="12" w:space="0" w:color="auto"/>
              <w:bottom w:val="single" w:sz="4" w:space="0" w:color="auto"/>
              <w:right w:val="single" w:sz="12" w:space="0" w:color="auto"/>
            </w:tcBorders>
            <w:tcMar>
              <w:right w:w="964" w:type="dxa"/>
            </w:tcMar>
            <w:vAlign w:val="center"/>
            <w:hideMark/>
          </w:tcPr>
          <w:p w14:paraId="78C25CA1" w14:textId="77777777" w:rsidR="009F2C2D" w:rsidRPr="009F2C2D" w:rsidRDefault="009F2C2D" w:rsidP="009F2C2D">
            <w:pPr>
              <w:spacing w:after="0"/>
              <w:jc w:val="right"/>
              <w:rPr>
                <w:rFonts w:eastAsia="Calibri" w:cs="Times New Roman"/>
              </w:rPr>
            </w:pPr>
            <w:r w:rsidRPr="009F2C2D">
              <w:rPr>
                <w:rFonts w:eastAsia="Calibri" w:cs="Times New Roman"/>
              </w:rPr>
              <w:t>18.9</w:t>
            </w:r>
          </w:p>
        </w:tc>
        <w:tc>
          <w:tcPr>
            <w:tcW w:w="2325" w:type="dxa"/>
            <w:tcBorders>
              <w:top w:val="single" w:sz="12" w:space="0" w:color="auto"/>
              <w:left w:val="single" w:sz="12" w:space="0" w:color="auto"/>
              <w:bottom w:val="single" w:sz="4" w:space="0" w:color="auto"/>
              <w:right w:val="single" w:sz="4" w:space="0" w:color="auto"/>
            </w:tcBorders>
            <w:tcMar>
              <w:right w:w="964" w:type="dxa"/>
            </w:tcMar>
            <w:vAlign w:val="center"/>
            <w:hideMark/>
          </w:tcPr>
          <w:p w14:paraId="53689708" w14:textId="77777777" w:rsidR="009F2C2D" w:rsidRPr="009F2C2D" w:rsidRDefault="009F2C2D" w:rsidP="009F2C2D">
            <w:pPr>
              <w:spacing w:after="0"/>
              <w:jc w:val="right"/>
              <w:rPr>
                <w:rFonts w:eastAsia="Calibri" w:cs="Times New Roman"/>
              </w:rPr>
            </w:pPr>
            <w:r w:rsidRPr="009F2C2D">
              <w:rPr>
                <w:rFonts w:eastAsia="Calibri" w:cs="Times New Roman"/>
              </w:rPr>
              <w:t>17.6</w:t>
            </w:r>
          </w:p>
        </w:tc>
      </w:tr>
      <w:tr w:rsidR="009F2C2D" w:rsidRPr="009F2C2D" w14:paraId="08E36DC2" w14:textId="77777777" w:rsidTr="00E56876">
        <w:trPr>
          <w:trHeight w:val="340"/>
        </w:trPr>
        <w:tc>
          <w:tcPr>
            <w:tcW w:w="2324" w:type="dxa"/>
            <w:tcBorders>
              <w:top w:val="single" w:sz="4" w:space="0" w:color="auto"/>
              <w:left w:val="single" w:sz="4" w:space="0" w:color="auto"/>
              <w:bottom w:val="single" w:sz="4" w:space="0" w:color="auto"/>
              <w:right w:val="single" w:sz="12" w:space="0" w:color="auto"/>
            </w:tcBorders>
            <w:vAlign w:val="center"/>
            <w:hideMark/>
          </w:tcPr>
          <w:p w14:paraId="61D0A5A0" w14:textId="77777777" w:rsidR="009F2C2D" w:rsidRPr="009F2C2D" w:rsidRDefault="009F2C2D" w:rsidP="009F2C2D">
            <w:pPr>
              <w:spacing w:after="0"/>
              <w:rPr>
                <w:rFonts w:eastAsia="Calibri" w:cs="Times New Roman"/>
              </w:rPr>
            </w:pPr>
            <w:r w:rsidRPr="009F2C2D">
              <w:rPr>
                <w:rFonts w:eastAsia="Calibri" w:cs="Times New Roman"/>
              </w:rPr>
              <w:t>Kinship carers (n=62)</w:t>
            </w:r>
          </w:p>
        </w:tc>
        <w:tc>
          <w:tcPr>
            <w:tcW w:w="2325" w:type="dxa"/>
            <w:tcBorders>
              <w:top w:val="single" w:sz="4" w:space="0" w:color="auto"/>
              <w:left w:val="single" w:sz="12" w:space="0" w:color="auto"/>
              <w:bottom w:val="single" w:sz="4" w:space="0" w:color="auto"/>
              <w:right w:val="single" w:sz="12" w:space="0" w:color="auto"/>
            </w:tcBorders>
            <w:tcMar>
              <w:right w:w="964" w:type="dxa"/>
            </w:tcMar>
            <w:vAlign w:val="center"/>
            <w:hideMark/>
          </w:tcPr>
          <w:p w14:paraId="1C6EE8EF" w14:textId="77777777" w:rsidR="009F2C2D" w:rsidRPr="009F2C2D" w:rsidRDefault="009F2C2D" w:rsidP="009F2C2D">
            <w:pPr>
              <w:spacing w:after="0"/>
              <w:jc w:val="right"/>
              <w:rPr>
                <w:rFonts w:eastAsia="Calibri" w:cs="Times New Roman"/>
              </w:rPr>
            </w:pPr>
            <w:r w:rsidRPr="009F2C2D">
              <w:rPr>
                <w:rFonts w:eastAsia="Calibri" w:cs="Times New Roman"/>
              </w:rPr>
              <w:t>8.1</w:t>
            </w:r>
          </w:p>
        </w:tc>
        <w:tc>
          <w:tcPr>
            <w:tcW w:w="2325" w:type="dxa"/>
            <w:tcBorders>
              <w:top w:val="single" w:sz="4" w:space="0" w:color="auto"/>
              <w:left w:val="single" w:sz="12" w:space="0" w:color="auto"/>
              <w:bottom w:val="single" w:sz="4" w:space="0" w:color="auto"/>
              <w:right w:val="single" w:sz="12" w:space="0" w:color="auto"/>
            </w:tcBorders>
            <w:tcMar>
              <w:right w:w="964" w:type="dxa"/>
            </w:tcMar>
            <w:vAlign w:val="center"/>
            <w:hideMark/>
          </w:tcPr>
          <w:p w14:paraId="65EACB53" w14:textId="77777777" w:rsidR="009F2C2D" w:rsidRPr="009F2C2D" w:rsidRDefault="009F2C2D" w:rsidP="009F2C2D">
            <w:pPr>
              <w:spacing w:after="0"/>
              <w:jc w:val="right"/>
              <w:rPr>
                <w:rFonts w:eastAsia="Calibri" w:cs="Times New Roman"/>
              </w:rPr>
            </w:pPr>
            <w:r w:rsidRPr="009F2C2D">
              <w:rPr>
                <w:rFonts w:eastAsia="Calibri" w:cs="Times New Roman"/>
              </w:rPr>
              <w:t>16.6</w:t>
            </w:r>
          </w:p>
        </w:tc>
        <w:tc>
          <w:tcPr>
            <w:tcW w:w="2325" w:type="dxa"/>
            <w:tcBorders>
              <w:top w:val="single" w:sz="4" w:space="0" w:color="auto"/>
              <w:left w:val="single" w:sz="12" w:space="0" w:color="auto"/>
              <w:bottom w:val="single" w:sz="4" w:space="0" w:color="auto"/>
              <w:right w:val="single" w:sz="4" w:space="0" w:color="auto"/>
            </w:tcBorders>
            <w:tcMar>
              <w:right w:w="964" w:type="dxa"/>
            </w:tcMar>
            <w:vAlign w:val="center"/>
            <w:hideMark/>
          </w:tcPr>
          <w:p w14:paraId="7B871953" w14:textId="77777777" w:rsidR="009F2C2D" w:rsidRPr="009F2C2D" w:rsidRDefault="009F2C2D" w:rsidP="009F2C2D">
            <w:pPr>
              <w:spacing w:after="0"/>
              <w:jc w:val="right"/>
              <w:rPr>
                <w:rFonts w:eastAsia="Calibri" w:cs="Times New Roman"/>
              </w:rPr>
            </w:pPr>
            <w:r w:rsidRPr="009F2C2D">
              <w:rPr>
                <w:rFonts w:eastAsia="Calibri" w:cs="Times New Roman"/>
              </w:rPr>
              <w:t>15.0</w:t>
            </w:r>
          </w:p>
        </w:tc>
      </w:tr>
      <w:tr w:rsidR="009F2C2D" w:rsidRPr="009F2C2D" w14:paraId="56F2EAB9" w14:textId="77777777" w:rsidTr="00E56876">
        <w:trPr>
          <w:trHeight w:val="340"/>
        </w:trPr>
        <w:tc>
          <w:tcPr>
            <w:tcW w:w="2324" w:type="dxa"/>
            <w:tcBorders>
              <w:top w:val="single" w:sz="4" w:space="0" w:color="auto"/>
              <w:left w:val="single" w:sz="4" w:space="0" w:color="auto"/>
              <w:bottom w:val="single" w:sz="4" w:space="0" w:color="auto"/>
              <w:right w:val="single" w:sz="12" w:space="0" w:color="auto"/>
            </w:tcBorders>
            <w:vAlign w:val="center"/>
            <w:hideMark/>
          </w:tcPr>
          <w:p w14:paraId="17F64E79" w14:textId="77777777" w:rsidR="009F2C2D" w:rsidRPr="009F2C2D" w:rsidRDefault="009F2C2D" w:rsidP="009F2C2D">
            <w:pPr>
              <w:spacing w:after="0"/>
              <w:rPr>
                <w:rFonts w:eastAsia="Calibri" w:cs="Times New Roman"/>
              </w:rPr>
            </w:pPr>
            <w:r w:rsidRPr="009F2C2D">
              <w:rPr>
                <w:rFonts w:eastAsia="Calibri" w:cs="Times New Roman"/>
              </w:rPr>
              <w:t>Adoption pathway (n=144)</w:t>
            </w:r>
          </w:p>
        </w:tc>
        <w:tc>
          <w:tcPr>
            <w:tcW w:w="2325" w:type="dxa"/>
            <w:tcBorders>
              <w:top w:val="single" w:sz="4" w:space="0" w:color="auto"/>
              <w:left w:val="single" w:sz="12" w:space="0" w:color="auto"/>
              <w:bottom w:val="single" w:sz="4" w:space="0" w:color="auto"/>
              <w:right w:val="single" w:sz="12" w:space="0" w:color="auto"/>
            </w:tcBorders>
            <w:tcMar>
              <w:right w:w="964" w:type="dxa"/>
            </w:tcMar>
            <w:vAlign w:val="center"/>
            <w:hideMark/>
          </w:tcPr>
          <w:p w14:paraId="5F2D24C3" w14:textId="77777777" w:rsidR="009F2C2D" w:rsidRPr="009F2C2D" w:rsidRDefault="009F2C2D" w:rsidP="009F2C2D">
            <w:pPr>
              <w:spacing w:after="0"/>
              <w:jc w:val="right"/>
              <w:rPr>
                <w:rFonts w:eastAsia="Calibri" w:cs="Times New Roman"/>
              </w:rPr>
            </w:pPr>
            <w:r w:rsidRPr="009F2C2D">
              <w:rPr>
                <w:rFonts w:eastAsia="Calibri" w:cs="Times New Roman"/>
              </w:rPr>
              <w:t>33.7</w:t>
            </w:r>
          </w:p>
        </w:tc>
        <w:tc>
          <w:tcPr>
            <w:tcW w:w="2325" w:type="dxa"/>
            <w:tcBorders>
              <w:top w:val="single" w:sz="4" w:space="0" w:color="auto"/>
              <w:left w:val="single" w:sz="12" w:space="0" w:color="auto"/>
              <w:bottom w:val="single" w:sz="4" w:space="0" w:color="auto"/>
              <w:right w:val="single" w:sz="12" w:space="0" w:color="auto"/>
            </w:tcBorders>
            <w:tcMar>
              <w:right w:w="964" w:type="dxa"/>
            </w:tcMar>
            <w:vAlign w:val="center"/>
            <w:hideMark/>
          </w:tcPr>
          <w:p w14:paraId="61E83E81" w14:textId="77777777" w:rsidR="009F2C2D" w:rsidRPr="009F2C2D" w:rsidRDefault="009F2C2D" w:rsidP="009F2C2D">
            <w:pPr>
              <w:spacing w:after="0"/>
              <w:jc w:val="right"/>
              <w:rPr>
                <w:rFonts w:eastAsia="Calibri" w:cs="Times New Roman"/>
              </w:rPr>
            </w:pPr>
            <w:r w:rsidRPr="009F2C2D">
              <w:rPr>
                <w:rFonts w:eastAsia="Calibri" w:cs="Times New Roman"/>
              </w:rPr>
              <w:t>35.1</w:t>
            </w:r>
          </w:p>
        </w:tc>
        <w:tc>
          <w:tcPr>
            <w:tcW w:w="2325" w:type="dxa"/>
            <w:tcBorders>
              <w:top w:val="single" w:sz="4" w:space="0" w:color="auto"/>
              <w:left w:val="single" w:sz="12" w:space="0" w:color="auto"/>
              <w:bottom w:val="single" w:sz="4" w:space="0" w:color="auto"/>
              <w:right w:val="single" w:sz="4" w:space="0" w:color="auto"/>
            </w:tcBorders>
            <w:tcMar>
              <w:right w:w="964" w:type="dxa"/>
            </w:tcMar>
            <w:vAlign w:val="center"/>
            <w:hideMark/>
          </w:tcPr>
          <w:p w14:paraId="25B2C9C2" w14:textId="77777777" w:rsidR="009F2C2D" w:rsidRPr="009F2C2D" w:rsidRDefault="009F2C2D" w:rsidP="009F2C2D">
            <w:pPr>
              <w:spacing w:after="0"/>
              <w:jc w:val="right"/>
              <w:rPr>
                <w:rFonts w:eastAsia="Calibri" w:cs="Times New Roman"/>
              </w:rPr>
            </w:pPr>
            <w:r w:rsidRPr="009F2C2D">
              <w:rPr>
                <w:rFonts w:eastAsia="Calibri" w:cs="Times New Roman"/>
              </w:rPr>
              <w:t>34.8</w:t>
            </w:r>
          </w:p>
        </w:tc>
      </w:tr>
      <w:tr w:rsidR="009F2C2D" w:rsidRPr="009F2C2D" w14:paraId="7863D939" w14:textId="77777777" w:rsidTr="00E56876">
        <w:trPr>
          <w:trHeight w:val="340"/>
        </w:trPr>
        <w:tc>
          <w:tcPr>
            <w:tcW w:w="2324" w:type="dxa"/>
            <w:tcBorders>
              <w:top w:val="single" w:sz="4" w:space="0" w:color="auto"/>
              <w:left w:val="single" w:sz="4" w:space="0" w:color="auto"/>
              <w:bottom w:val="single" w:sz="4" w:space="0" w:color="auto"/>
              <w:right w:val="single" w:sz="12" w:space="0" w:color="auto"/>
            </w:tcBorders>
            <w:vAlign w:val="center"/>
            <w:hideMark/>
          </w:tcPr>
          <w:p w14:paraId="40238D7B" w14:textId="77777777" w:rsidR="009F2C2D" w:rsidRPr="009F2C2D" w:rsidRDefault="009F2C2D" w:rsidP="009F2C2D">
            <w:pPr>
              <w:spacing w:after="0"/>
              <w:rPr>
                <w:rFonts w:eastAsia="Calibri" w:cs="Times New Roman"/>
              </w:rPr>
            </w:pPr>
            <w:r w:rsidRPr="009F2C2D">
              <w:rPr>
                <w:rFonts w:eastAsia="Calibri" w:cs="Times New Roman"/>
              </w:rPr>
              <w:t>Looked after away from home (n=135)</w:t>
            </w:r>
          </w:p>
        </w:tc>
        <w:tc>
          <w:tcPr>
            <w:tcW w:w="2325" w:type="dxa"/>
            <w:tcBorders>
              <w:top w:val="single" w:sz="4" w:space="0" w:color="auto"/>
              <w:left w:val="single" w:sz="12" w:space="0" w:color="auto"/>
              <w:bottom w:val="single" w:sz="4" w:space="0" w:color="auto"/>
              <w:right w:val="single" w:sz="12" w:space="0" w:color="auto"/>
            </w:tcBorders>
            <w:tcMar>
              <w:right w:w="964" w:type="dxa"/>
            </w:tcMar>
            <w:vAlign w:val="center"/>
            <w:hideMark/>
          </w:tcPr>
          <w:p w14:paraId="2EF76C18" w14:textId="77777777" w:rsidR="009F2C2D" w:rsidRPr="009F2C2D" w:rsidRDefault="009F2C2D" w:rsidP="009F2C2D">
            <w:pPr>
              <w:spacing w:after="0"/>
              <w:jc w:val="right"/>
              <w:rPr>
                <w:rFonts w:eastAsia="Calibri" w:cs="Times New Roman"/>
              </w:rPr>
            </w:pPr>
            <w:r w:rsidRPr="009F2C2D">
              <w:rPr>
                <w:rFonts w:eastAsia="Calibri" w:cs="Times New Roman"/>
              </w:rPr>
              <w:t>45.3</w:t>
            </w:r>
          </w:p>
        </w:tc>
        <w:tc>
          <w:tcPr>
            <w:tcW w:w="2325" w:type="dxa"/>
            <w:tcBorders>
              <w:top w:val="single" w:sz="4" w:space="0" w:color="auto"/>
              <w:left w:val="single" w:sz="12" w:space="0" w:color="auto"/>
              <w:bottom w:val="single" w:sz="4" w:space="0" w:color="auto"/>
              <w:right w:val="single" w:sz="12" w:space="0" w:color="auto"/>
            </w:tcBorders>
            <w:tcMar>
              <w:right w:w="964" w:type="dxa"/>
            </w:tcMar>
            <w:vAlign w:val="center"/>
            <w:hideMark/>
          </w:tcPr>
          <w:p w14:paraId="64FAA856" w14:textId="77777777" w:rsidR="009F2C2D" w:rsidRPr="009F2C2D" w:rsidRDefault="009F2C2D" w:rsidP="009F2C2D">
            <w:pPr>
              <w:spacing w:after="0"/>
              <w:jc w:val="right"/>
              <w:rPr>
                <w:rFonts w:eastAsia="Calibri" w:cs="Times New Roman"/>
              </w:rPr>
            </w:pPr>
            <w:r w:rsidRPr="009F2C2D">
              <w:rPr>
                <w:rFonts w:eastAsia="Calibri" w:cs="Times New Roman"/>
              </w:rPr>
              <w:t>29.3</w:t>
            </w:r>
          </w:p>
        </w:tc>
        <w:tc>
          <w:tcPr>
            <w:tcW w:w="2325" w:type="dxa"/>
            <w:tcBorders>
              <w:top w:val="single" w:sz="4" w:space="0" w:color="auto"/>
              <w:left w:val="single" w:sz="12" w:space="0" w:color="auto"/>
              <w:bottom w:val="single" w:sz="4" w:space="0" w:color="auto"/>
              <w:right w:val="single" w:sz="4" w:space="0" w:color="auto"/>
            </w:tcBorders>
            <w:tcMar>
              <w:right w:w="964" w:type="dxa"/>
            </w:tcMar>
            <w:vAlign w:val="center"/>
            <w:hideMark/>
          </w:tcPr>
          <w:p w14:paraId="7F18E05A" w14:textId="77777777" w:rsidR="009F2C2D" w:rsidRPr="009F2C2D" w:rsidRDefault="009F2C2D" w:rsidP="009F2C2D">
            <w:pPr>
              <w:spacing w:after="0"/>
              <w:jc w:val="right"/>
              <w:rPr>
                <w:rFonts w:eastAsia="Calibri" w:cs="Times New Roman"/>
              </w:rPr>
            </w:pPr>
            <w:r w:rsidRPr="009F2C2D">
              <w:rPr>
                <w:rFonts w:eastAsia="Calibri" w:cs="Times New Roman"/>
              </w:rPr>
              <w:t>32.6</w:t>
            </w:r>
          </w:p>
        </w:tc>
      </w:tr>
    </w:tbl>
    <w:p w14:paraId="7664A867" w14:textId="606B09CD" w:rsidR="00020F50" w:rsidRDefault="00020F50" w:rsidP="00020F50">
      <w:pPr>
        <w:pStyle w:val="Caption1"/>
      </w:pPr>
      <w:r w:rsidRPr="00020F50">
        <w:rPr>
          <w:i w:val="0"/>
        </w:rPr>
        <w:t>*</w:t>
      </w:r>
      <w:r>
        <w:t xml:space="preserve"> </w:t>
      </w:r>
      <w:r w:rsidRPr="00020F50">
        <w:t>Information</w:t>
      </w:r>
      <w:r>
        <w:t xml:space="preserve"> was missing for 19 children.</w:t>
      </w:r>
    </w:p>
    <w:p w14:paraId="4FB4984A" w14:textId="201F935A" w:rsidR="004173BD" w:rsidRDefault="004173BD" w:rsidP="004173BD">
      <w:pPr>
        <w:pStyle w:val="Heading3"/>
      </w:pPr>
      <w:r>
        <w:t>Children’s experiences of abuse and neglect</w:t>
      </w:r>
    </w:p>
    <w:p w14:paraId="5E433861" w14:textId="2FB873B5" w:rsidR="004173BD" w:rsidRDefault="002B60DF" w:rsidP="004173BD">
      <w:r>
        <w:t>S</w:t>
      </w:r>
      <w:r w:rsidR="004173BD">
        <w:t>ocial workers reported that 89% of children had directly experienced abuse or neglect</w:t>
      </w:r>
      <w:r>
        <w:t xml:space="preserve"> (see </w:t>
      </w:r>
      <w:r w:rsidR="007262C1">
        <w:t>S</w:t>
      </w:r>
      <w:r>
        <w:t>ection 3.3)</w:t>
      </w:r>
      <w:r w:rsidR="004173BD">
        <w:t xml:space="preserve">. There was a statistically significant association between </w:t>
      </w:r>
      <w:r w:rsidR="00C701DD">
        <w:t xml:space="preserve">children’s </w:t>
      </w:r>
      <w:r w:rsidR="004173BD">
        <w:t>permanence status and their experience of maltreatment (</w:t>
      </w:r>
      <w:r w:rsidR="00C701DD" w:rsidRPr="00254C1F">
        <w:rPr>
          <w:i/>
          <w:iCs/>
        </w:rPr>
        <w:t>p</w:t>
      </w:r>
      <w:r w:rsidR="007262C1">
        <w:t xml:space="preserve"> </w:t>
      </w:r>
      <w:r w:rsidR="004173BD">
        <w:t>&lt;</w:t>
      </w:r>
      <w:r w:rsidR="007262C1">
        <w:t xml:space="preserve"> </w:t>
      </w:r>
      <w:r w:rsidR="004173BD">
        <w:t>0.05).</w:t>
      </w:r>
      <w:r w:rsidR="00263B76">
        <w:t xml:space="preserve"> </w:t>
      </w:r>
      <w:r w:rsidR="004173BD">
        <w:t xml:space="preserve">Tests of the strength of this association showed a small to medium effect </w:t>
      </w:r>
      <w:r w:rsidR="00C701DD">
        <w:t xml:space="preserve">size </w:t>
      </w:r>
      <w:r w:rsidR="004173BD">
        <w:t>(Cramer’s V = 0.25).</w:t>
      </w:r>
      <w:r w:rsidR="00263B76">
        <w:t xml:space="preserve"> </w:t>
      </w:r>
      <w:r w:rsidR="004173BD">
        <w:t>Direct maltreatment was lower for children who went on</w:t>
      </w:r>
      <w:r>
        <w:t xml:space="preserve"> </w:t>
      </w:r>
      <w:r w:rsidR="004173BD">
        <w:t>to be reunified to parents than for the other three groups (</w:t>
      </w:r>
      <w:r w:rsidR="00D53958">
        <w:t>see T</w:t>
      </w:r>
      <w:r w:rsidR="004173BD">
        <w:t xml:space="preserve">able </w:t>
      </w:r>
      <w:r w:rsidR="00D53958">
        <w:t>27</w:t>
      </w:r>
      <w:r w:rsidR="004173BD">
        <w:t xml:space="preserve">), </w:t>
      </w:r>
      <w:r w:rsidR="004173BD">
        <w:lastRenderedPageBreak/>
        <w:t xml:space="preserve">although 72% </w:t>
      </w:r>
      <w:r>
        <w:t>of those children had</w:t>
      </w:r>
      <w:r w:rsidR="004173BD">
        <w:t xml:space="preserve"> experienced direct maltreatment of some type.</w:t>
      </w:r>
      <w:r w:rsidR="00263B76">
        <w:t xml:space="preserve"> </w:t>
      </w:r>
      <w:r w:rsidR="004173BD">
        <w:t>Reunified children and their families</w:t>
      </w:r>
      <w:r>
        <w:t xml:space="preserve"> </w:t>
      </w:r>
      <w:r w:rsidR="004173BD">
        <w:t>need to be appropriately supported and monitored after the return to ensure children’s wellbeing, and sustain them safely with parents (Stein</w:t>
      </w:r>
      <w:r w:rsidR="007262C1">
        <w:t>,</w:t>
      </w:r>
      <w:r w:rsidR="004173BD">
        <w:t xml:space="preserve"> 2009; </w:t>
      </w:r>
      <w:proofErr w:type="spellStart"/>
      <w:r w:rsidR="004173BD">
        <w:t>Harwin</w:t>
      </w:r>
      <w:proofErr w:type="spellEnd"/>
      <w:r w:rsidR="004173BD">
        <w:t xml:space="preserve"> et al</w:t>
      </w:r>
      <w:r w:rsidR="007262C1">
        <w:t>,</w:t>
      </w:r>
      <w:r w:rsidR="004173BD">
        <w:t xml:space="preserve"> 2019).</w:t>
      </w:r>
      <w:r w:rsidR="00263B76">
        <w:t xml:space="preserve"> </w:t>
      </w:r>
    </w:p>
    <w:p w14:paraId="53D6D7D9" w14:textId="5FC23720" w:rsidR="004173BD" w:rsidRDefault="004173BD" w:rsidP="004173BD">
      <w:pPr>
        <w:pStyle w:val="tableheading"/>
      </w:pPr>
      <w:bookmarkStart w:id="103" w:name="_Toc11145095"/>
      <w:r>
        <w:t xml:space="preserve">Table </w:t>
      </w:r>
      <w:r w:rsidR="00D53958">
        <w:t>27</w:t>
      </w:r>
      <w:r>
        <w:t>: Experience of maltreatment by permanence status (per cent) (n=433)</w:t>
      </w:r>
      <w:bookmarkEnd w:id="103"/>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064"/>
        <w:gridCol w:w="1064"/>
        <w:gridCol w:w="1065"/>
        <w:gridCol w:w="1064"/>
        <w:gridCol w:w="1065"/>
        <w:gridCol w:w="1064"/>
        <w:gridCol w:w="1065"/>
      </w:tblGrid>
      <w:tr w:rsidR="007262C1" w:rsidRPr="007262C1" w14:paraId="549561F5" w14:textId="77777777" w:rsidTr="0035624F">
        <w:trPr>
          <w:trHeight w:val="580"/>
        </w:trPr>
        <w:tc>
          <w:tcPr>
            <w:tcW w:w="1848" w:type="dxa"/>
            <w:tcBorders>
              <w:top w:val="single" w:sz="4" w:space="0" w:color="auto"/>
              <w:left w:val="single" w:sz="4" w:space="0" w:color="auto"/>
              <w:bottom w:val="single" w:sz="12" w:space="0" w:color="auto"/>
              <w:right w:val="single" w:sz="12" w:space="0" w:color="auto"/>
            </w:tcBorders>
            <w:shd w:val="clear" w:color="auto" w:fill="E7E6E6"/>
            <w:hideMark/>
          </w:tcPr>
          <w:p w14:paraId="656E2694" w14:textId="77777777" w:rsidR="007262C1" w:rsidRPr="007262C1" w:rsidRDefault="007262C1" w:rsidP="007262C1">
            <w:pPr>
              <w:spacing w:after="0"/>
              <w:rPr>
                <w:rFonts w:eastAsia="Calibri" w:cs="Times New Roman"/>
              </w:rPr>
            </w:pPr>
          </w:p>
        </w:tc>
        <w:tc>
          <w:tcPr>
            <w:tcW w:w="1064" w:type="dxa"/>
            <w:tcBorders>
              <w:top w:val="single" w:sz="4" w:space="0" w:color="auto"/>
              <w:left w:val="single" w:sz="12" w:space="0" w:color="auto"/>
              <w:bottom w:val="single" w:sz="12" w:space="0" w:color="auto"/>
              <w:right w:val="single" w:sz="4" w:space="0" w:color="auto"/>
            </w:tcBorders>
            <w:shd w:val="clear" w:color="auto" w:fill="E7E6E6"/>
            <w:hideMark/>
          </w:tcPr>
          <w:p w14:paraId="4DCAE6B0" w14:textId="77777777" w:rsidR="007262C1" w:rsidRPr="007262C1" w:rsidRDefault="007262C1" w:rsidP="007262C1">
            <w:pPr>
              <w:spacing w:after="0"/>
              <w:jc w:val="center"/>
              <w:rPr>
                <w:rFonts w:eastAsia="Times New Roman" w:cs="Calibri"/>
                <w:sz w:val="22"/>
                <w:lang w:eastAsia="en-GB"/>
              </w:rPr>
            </w:pPr>
            <w:r w:rsidRPr="007262C1">
              <w:rPr>
                <w:rFonts w:eastAsia="Times New Roman" w:cs="Calibri"/>
                <w:sz w:val="22"/>
                <w:lang w:eastAsia="en-GB"/>
              </w:rPr>
              <w:t>Reunified (n=74)</w:t>
            </w:r>
          </w:p>
        </w:tc>
        <w:tc>
          <w:tcPr>
            <w:tcW w:w="1064" w:type="dxa"/>
            <w:tcBorders>
              <w:top w:val="single" w:sz="4" w:space="0" w:color="auto"/>
              <w:left w:val="single" w:sz="4" w:space="0" w:color="auto"/>
              <w:bottom w:val="single" w:sz="12" w:space="0" w:color="auto"/>
              <w:right w:val="single" w:sz="4" w:space="0" w:color="auto"/>
            </w:tcBorders>
            <w:shd w:val="clear" w:color="auto" w:fill="E7E6E6"/>
            <w:hideMark/>
          </w:tcPr>
          <w:p w14:paraId="7C00CF7E" w14:textId="77777777" w:rsidR="007262C1" w:rsidRPr="007262C1" w:rsidRDefault="007262C1" w:rsidP="007262C1">
            <w:pPr>
              <w:spacing w:after="0"/>
              <w:jc w:val="center"/>
              <w:rPr>
                <w:rFonts w:eastAsia="Times New Roman" w:cs="Calibri"/>
                <w:sz w:val="22"/>
                <w:lang w:eastAsia="en-GB"/>
              </w:rPr>
            </w:pPr>
            <w:r w:rsidRPr="007262C1">
              <w:rPr>
                <w:rFonts w:eastAsia="Times New Roman" w:cs="Calibri"/>
                <w:sz w:val="22"/>
                <w:lang w:eastAsia="en-GB"/>
              </w:rPr>
              <w:t>Kinship carers (n=65)</w:t>
            </w:r>
          </w:p>
        </w:tc>
        <w:tc>
          <w:tcPr>
            <w:tcW w:w="1065" w:type="dxa"/>
            <w:tcBorders>
              <w:top w:val="single" w:sz="4" w:space="0" w:color="auto"/>
              <w:left w:val="single" w:sz="4" w:space="0" w:color="auto"/>
              <w:bottom w:val="single" w:sz="12" w:space="0" w:color="auto"/>
              <w:right w:val="single" w:sz="4" w:space="0" w:color="auto"/>
            </w:tcBorders>
            <w:shd w:val="clear" w:color="auto" w:fill="E7E6E6"/>
            <w:hideMark/>
          </w:tcPr>
          <w:p w14:paraId="462501A5" w14:textId="77777777" w:rsidR="007262C1" w:rsidRPr="007262C1" w:rsidRDefault="007262C1" w:rsidP="007262C1">
            <w:pPr>
              <w:spacing w:after="0"/>
              <w:jc w:val="center"/>
              <w:rPr>
                <w:rFonts w:eastAsia="Times New Roman" w:cs="Calibri"/>
                <w:sz w:val="22"/>
                <w:lang w:eastAsia="en-GB"/>
              </w:rPr>
            </w:pPr>
            <w:r w:rsidRPr="007262C1">
              <w:rPr>
                <w:rFonts w:eastAsia="Times New Roman" w:cs="Calibri"/>
                <w:sz w:val="22"/>
                <w:lang w:eastAsia="en-GB"/>
              </w:rPr>
              <w:t>Adoption pathway (n=154)</w:t>
            </w:r>
          </w:p>
        </w:tc>
        <w:tc>
          <w:tcPr>
            <w:tcW w:w="1064" w:type="dxa"/>
            <w:tcBorders>
              <w:top w:val="single" w:sz="4" w:space="0" w:color="auto"/>
              <w:left w:val="single" w:sz="4" w:space="0" w:color="auto"/>
              <w:bottom w:val="single" w:sz="12" w:space="0" w:color="auto"/>
              <w:right w:val="single" w:sz="12" w:space="0" w:color="auto"/>
            </w:tcBorders>
            <w:shd w:val="clear" w:color="auto" w:fill="E7E6E6"/>
            <w:hideMark/>
          </w:tcPr>
          <w:p w14:paraId="14BCEDF0" w14:textId="77777777" w:rsidR="007262C1" w:rsidRPr="007262C1" w:rsidRDefault="007262C1" w:rsidP="007262C1">
            <w:pPr>
              <w:spacing w:after="0"/>
              <w:jc w:val="center"/>
              <w:rPr>
                <w:rFonts w:eastAsia="Times New Roman" w:cs="Calibri"/>
                <w:sz w:val="22"/>
                <w:lang w:eastAsia="en-GB"/>
              </w:rPr>
            </w:pPr>
            <w:r w:rsidRPr="007262C1">
              <w:rPr>
                <w:rFonts w:eastAsia="Times New Roman" w:cs="Calibri"/>
                <w:sz w:val="22"/>
                <w:lang w:eastAsia="en-GB"/>
              </w:rPr>
              <w:t>Looked after away from home (n=140)</w:t>
            </w:r>
          </w:p>
        </w:tc>
        <w:tc>
          <w:tcPr>
            <w:tcW w:w="1065" w:type="dxa"/>
            <w:tcBorders>
              <w:top w:val="single" w:sz="4" w:space="0" w:color="auto"/>
              <w:left w:val="single" w:sz="12" w:space="0" w:color="auto"/>
              <w:bottom w:val="single" w:sz="12" w:space="0" w:color="auto"/>
              <w:right w:val="single" w:sz="12" w:space="0" w:color="auto"/>
            </w:tcBorders>
            <w:shd w:val="clear" w:color="auto" w:fill="E7E6E6"/>
            <w:hideMark/>
          </w:tcPr>
          <w:p w14:paraId="2F00BF3E" w14:textId="77777777" w:rsidR="007262C1" w:rsidRPr="007262C1" w:rsidRDefault="007262C1" w:rsidP="007262C1">
            <w:pPr>
              <w:spacing w:after="0"/>
              <w:jc w:val="center"/>
              <w:rPr>
                <w:rFonts w:eastAsia="Times New Roman" w:cs="Calibri"/>
                <w:sz w:val="22"/>
                <w:lang w:eastAsia="en-GB"/>
              </w:rPr>
            </w:pPr>
            <w:r w:rsidRPr="007262C1">
              <w:rPr>
                <w:rFonts w:eastAsia="Times New Roman" w:cs="Calibri"/>
                <w:sz w:val="22"/>
                <w:lang w:eastAsia="en-GB"/>
              </w:rPr>
              <w:t>Total</w:t>
            </w:r>
          </w:p>
        </w:tc>
        <w:tc>
          <w:tcPr>
            <w:tcW w:w="1064" w:type="dxa"/>
            <w:tcBorders>
              <w:top w:val="single" w:sz="4" w:space="0" w:color="auto"/>
              <w:left w:val="single" w:sz="12" w:space="0" w:color="auto"/>
              <w:bottom w:val="single" w:sz="12" w:space="0" w:color="auto"/>
              <w:right w:val="single" w:sz="4" w:space="0" w:color="auto"/>
            </w:tcBorders>
            <w:shd w:val="clear" w:color="auto" w:fill="E7E6E6"/>
            <w:hideMark/>
          </w:tcPr>
          <w:p w14:paraId="4AB58A0F" w14:textId="77777777" w:rsidR="007262C1" w:rsidRPr="007262C1" w:rsidRDefault="007262C1" w:rsidP="007262C1">
            <w:pPr>
              <w:spacing w:after="0"/>
              <w:jc w:val="center"/>
              <w:rPr>
                <w:rFonts w:eastAsia="Times New Roman" w:cs="Calibri"/>
                <w:sz w:val="22"/>
                <w:lang w:eastAsia="en-GB"/>
              </w:rPr>
            </w:pPr>
            <w:r w:rsidRPr="001D5501">
              <w:rPr>
                <w:rFonts w:eastAsia="Times New Roman" w:cs="Calibri"/>
                <w:i/>
                <w:iCs/>
                <w:sz w:val="22"/>
                <w:lang w:eastAsia="en-GB"/>
              </w:rPr>
              <w:t>p</w:t>
            </w:r>
            <w:r w:rsidRPr="007262C1">
              <w:rPr>
                <w:rFonts w:eastAsia="Times New Roman" w:cs="Calibri"/>
                <w:sz w:val="22"/>
                <w:lang w:eastAsia="en-GB"/>
              </w:rPr>
              <w:t>-value</w:t>
            </w:r>
          </w:p>
        </w:tc>
        <w:tc>
          <w:tcPr>
            <w:tcW w:w="1065" w:type="dxa"/>
            <w:tcBorders>
              <w:top w:val="single" w:sz="4" w:space="0" w:color="auto"/>
              <w:left w:val="single" w:sz="4" w:space="0" w:color="auto"/>
              <w:bottom w:val="single" w:sz="12" w:space="0" w:color="auto"/>
              <w:right w:val="single" w:sz="4" w:space="0" w:color="auto"/>
            </w:tcBorders>
            <w:shd w:val="clear" w:color="auto" w:fill="E7E6E6"/>
            <w:noWrap/>
            <w:hideMark/>
          </w:tcPr>
          <w:p w14:paraId="317E47CD" w14:textId="77777777" w:rsidR="007262C1" w:rsidRPr="007262C1" w:rsidRDefault="007262C1" w:rsidP="007262C1">
            <w:pPr>
              <w:spacing w:after="0"/>
              <w:jc w:val="center"/>
              <w:rPr>
                <w:rFonts w:eastAsia="Times New Roman" w:cs="Calibri"/>
                <w:sz w:val="22"/>
                <w:lang w:eastAsia="en-GB"/>
              </w:rPr>
            </w:pPr>
            <w:r w:rsidRPr="007262C1">
              <w:rPr>
                <w:rFonts w:eastAsia="Times New Roman" w:cs="Calibri"/>
                <w:sz w:val="22"/>
                <w:lang w:eastAsia="en-GB"/>
              </w:rPr>
              <w:t>Cramer's V</w:t>
            </w:r>
          </w:p>
        </w:tc>
      </w:tr>
      <w:tr w:rsidR="007262C1" w:rsidRPr="007262C1" w14:paraId="7AC2267D" w14:textId="77777777" w:rsidTr="0035624F">
        <w:trPr>
          <w:trHeight w:val="870"/>
        </w:trPr>
        <w:tc>
          <w:tcPr>
            <w:tcW w:w="1848" w:type="dxa"/>
            <w:tcBorders>
              <w:top w:val="single" w:sz="12" w:space="0" w:color="auto"/>
              <w:left w:val="single" w:sz="4" w:space="0" w:color="auto"/>
              <w:bottom w:val="single" w:sz="4" w:space="0" w:color="auto"/>
              <w:right w:val="single" w:sz="12" w:space="0" w:color="auto"/>
            </w:tcBorders>
            <w:vAlign w:val="center"/>
            <w:hideMark/>
          </w:tcPr>
          <w:p w14:paraId="01DBCFB8" w14:textId="77777777" w:rsidR="007262C1" w:rsidRPr="007262C1" w:rsidRDefault="007262C1" w:rsidP="007262C1">
            <w:pPr>
              <w:spacing w:after="0"/>
              <w:rPr>
                <w:rFonts w:eastAsia="Times New Roman" w:cs="Calibri"/>
                <w:sz w:val="22"/>
                <w:lang w:eastAsia="en-GB"/>
              </w:rPr>
            </w:pPr>
            <w:r w:rsidRPr="007262C1">
              <w:rPr>
                <w:rFonts w:eastAsia="Times New Roman" w:cs="Calibri"/>
                <w:sz w:val="22"/>
                <w:lang w:eastAsia="en-GB"/>
              </w:rPr>
              <w:t xml:space="preserve">Concerns this child experienced maltreatment </w:t>
            </w:r>
          </w:p>
        </w:tc>
        <w:tc>
          <w:tcPr>
            <w:tcW w:w="1064" w:type="dxa"/>
            <w:tcBorders>
              <w:top w:val="single" w:sz="12" w:space="0" w:color="auto"/>
              <w:left w:val="single" w:sz="12" w:space="0" w:color="auto"/>
              <w:bottom w:val="single" w:sz="4" w:space="0" w:color="auto"/>
              <w:right w:val="single" w:sz="4" w:space="0" w:color="auto"/>
            </w:tcBorders>
            <w:noWrap/>
            <w:vAlign w:val="center"/>
            <w:hideMark/>
          </w:tcPr>
          <w:p w14:paraId="68BC85E8" w14:textId="77777777" w:rsidR="007262C1" w:rsidRPr="007262C1" w:rsidRDefault="007262C1" w:rsidP="007262C1">
            <w:pPr>
              <w:spacing w:after="0"/>
              <w:jc w:val="center"/>
              <w:rPr>
                <w:rFonts w:eastAsia="Times New Roman" w:cs="Calibri"/>
                <w:sz w:val="22"/>
                <w:lang w:eastAsia="en-GB"/>
              </w:rPr>
            </w:pPr>
            <w:r w:rsidRPr="007262C1">
              <w:rPr>
                <w:rFonts w:eastAsia="Calibri" w:cs="Calibri"/>
                <w:sz w:val="22"/>
              </w:rPr>
              <w:t>71.6</w:t>
            </w:r>
          </w:p>
        </w:tc>
        <w:tc>
          <w:tcPr>
            <w:tcW w:w="1064" w:type="dxa"/>
            <w:tcBorders>
              <w:top w:val="single" w:sz="12" w:space="0" w:color="auto"/>
              <w:left w:val="single" w:sz="4" w:space="0" w:color="auto"/>
              <w:bottom w:val="single" w:sz="4" w:space="0" w:color="auto"/>
              <w:right w:val="single" w:sz="4" w:space="0" w:color="auto"/>
            </w:tcBorders>
            <w:noWrap/>
            <w:vAlign w:val="center"/>
            <w:hideMark/>
          </w:tcPr>
          <w:p w14:paraId="2369FABD" w14:textId="77777777" w:rsidR="007262C1" w:rsidRPr="007262C1" w:rsidRDefault="007262C1" w:rsidP="007262C1">
            <w:pPr>
              <w:spacing w:after="0"/>
              <w:jc w:val="center"/>
              <w:rPr>
                <w:rFonts w:eastAsia="Times New Roman" w:cs="Calibri"/>
                <w:sz w:val="22"/>
                <w:lang w:eastAsia="en-GB"/>
              </w:rPr>
            </w:pPr>
            <w:r w:rsidRPr="007262C1">
              <w:rPr>
                <w:rFonts w:eastAsia="Calibri" w:cs="Calibri"/>
                <w:sz w:val="22"/>
              </w:rPr>
              <w:t>92.3</w:t>
            </w:r>
          </w:p>
        </w:tc>
        <w:tc>
          <w:tcPr>
            <w:tcW w:w="1065" w:type="dxa"/>
            <w:tcBorders>
              <w:top w:val="single" w:sz="12" w:space="0" w:color="auto"/>
              <w:left w:val="single" w:sz="4" w:space="0" w:color="auto"/>
              <w:bottom w:val="single" w:sz="4" w:space="0" w:color="auto"/>
              <w:right w:val="single" w:sz="4" w:space="0" w:color="auto"/>
            </w:tcBorders>
            <w:noWrap/>
            <w:vAlign w:val="center"/>
            <w:hideMark/>
          </w:tcPr>
          <w:p w14:paraId="33C4ECE4" w14:textId="77777777" w:rsidR="007262C1" w:rsidRPr="007262C1" w:rsidRDefault="007262C1" w:rsidP="007262C1">
            <w:pPr>
              <w:spacing w:after="0"/>
              <w:jc w:val="center"/>
              <w:rPr>
                <w:rFonts w:eastAsia="Times New Roman" w:cs="Calibri"/>
                <w:sz w:val="22"/>
                <w:lang w:eastAsia="en-GB"/>
              </w:rPr>
            </w:pPr>
            <w:r w:rsidRPr="007262C1">
              <w:rPr>
                <w:rFonts w:eastAsia="Calibri" w:cs="Calibri"/>
                <w:sz w:val="22"/>
              </w:rPr>
              <w:t>90.9</w:t>
            </w:r>
          </w:p>
        </w:tc>
        <w:tc>
          <w:tcPr>
            <w:tcW w:w="1064" w:type="dxa"/>
            <w:tcBorders>
              <w:top w:val="single" w:sz="12" w:space="0" w:color="auto"/>
              <w:left w:val="single" w:sz="4" w:space="0" w:color="auto"/>
              <w:bottom w:val="single" w:sz="4" w:space="0" w:color="auto"/>
              <w:right w:val="single" w:sz="12" w:space="0" w:color="auto"/>
            </w:tcBorders>
            <w:noWrap/>
            <w:vAlign w:val="center"/>
            <w:hideMark/>
          </w:tcPr>
          <w:p w14:paraId="24C0C491" w14:textId="77777777" w:rsidR="007262C1" w:rsidRPr="007262C1" w:rsidRDefault="007262C1" w:rsidP="007262C1">
            <w:pPr>
              <w:spacing w:after="0"/>
              <w:jc w:val="center"/>
              <w:rPr>
                <w:rFonts w:eastAsia="Times New Roman" w:cs="Calibri"/>
                <w:sz w:val="22"/>
                <w:lang w:eastAsia="en-GB"/>
              </w:rPr>
            </w:pPr>
            <w:r w:rsidRPr="007262C1">
              <w:rPr>
                <w:rFonts w:eastAsia="Calibri" w:cs="Calibri"/>
                <w:sz w:val="22"/>
              </w:rPr>
              <w:t>93.6</w:t>
            </w:r>
          </w:p>
        </w:tc>
        <w:tc>
          <w:tcPr>
            <w:tcW w:w="1065" w:type="dxa"/>
            <w:tcBorders>
              <w:top w:val="single" w:sz="12" w:space="0" w:color="auto"/>
              <w:left w:val="single" w:sz="12" w:space="0" w:color="auto"/>
              <w:bottom w:val="single" w:sz="4" w:space="0" w:color="auto"/>
              <w:right w:val="single" w:sz="12" w:space="0" w:color="auto"/>
            </w:tcBorders>
            <w:noWrap/>
            <w:vAlign w:val="center"/>
            <w:hideMark/>
          </w:tcPr>
          <w:p w14:paraId="1241AB12" w14:textId="77777777" w:rsidR="007262C1" w:rsidRPr="007262C1" w:rsidRDefault="007262C1" w:rsidP="007262C1">
            <w:pPr>
              <w:spacing w:after="0"/>
              <w:jc w:val="center"/>
              <w:rPr>
                <w:rFonts w:eastAsia="Times New Roman" w:cs="Calibri"/>
                <w:sz w:val="22"/>
                <w:lang w:eastAsia="en-GB"/>
              </w:rPr>
            </w:pPr>
            <w:r w:rsidRPr="007262C1">
              <w:rPr>
                <w:rFonts w:eastAsia="Calibri" w:cs="Calibri"/>
                <w:sz w:val="22"/>
              </w:rPr>
              <w:t>88.7</w:t>
            </w:r>
          </w:p>
        </w:tc>
        <w:tc>
          <w:tcPr>
            <w:tcW w:w="1064" w:type="dxa"/>
            <w:tcBorders>
              <w:top w:val="single" w:sz="12" w:space="0" w:color="auto"/>
              <w:left w:val="single" w:sz="12" w:space="0" w:color="auto"/>
              <w:bottom w:val="single" w:sz="4" w:space="0" w:color="auto"/>
              <w:right w:val="single" w:sz="4" w:space="0" w:color="auto"/>
            </w:tcBorders>
            <w:noWrap/>
            <w:vAlign w:val="center"/>
            <w:hideMark/>
          </w:tcPr>
          <w:p w14:paraId="7C4C9472" w14:textId="77777777" w:rsidR="007262C1" w:rsidRPr="007262C1" w:rsidRDefault="007262C1" w:rsidP="007262C1">
            <w:pPr>
              <w:spacing w:after="0"/>
              <w:jc w:val="center"/>
              <w:rPr>
                <w:rFonts w:eastAsia="Times New Roman" w:cs="Calibri"/>
                <w:sz w:val="22"/>
                <w:lang w:eastAsia="en-GB"/>
              </w:rPr>
            </w:pPr>
            <w:r w:rsidRPr="007262C1">
              <w:rPr>
                <w:rFonts w:eastAsia="Calibri" w:cs="Calibri"/>
                <w:sz w:val="22"/>
              </w:rPr>
              <w:t>&lt;0.05</w:t>
            </w:r>
          </w:p>
        </w:tc>
        <w:tc>
          <w:tcPr>
            <w:tcW w:w="1065" w:type="dxa"/>
            <w:tcBorders>
              <w:top w:val="single" w:sz="12" w:space="0" w:color="auto"/>
              <w:left w:val="single" w:sz="4" w:space="0" w:color="auto"/>
              <w:bottom w:val="single" w:sz="4" w:space="0" w:color="auto"/>
              <w:right w:val="single" w:sz="4" w:space="0" w:color="auto"/>
            </w:tcBorders>
            <w:noWrap/>
            <w:vAlign w:val="center"/>
            <w:hideMark/>
          </w:tcPr>
          <w:p w14:paraId="20E7E17C" w14:textId="77777777" w:rsidR="007262C1" w:rsidRPr="007262C1" w:rsidRDefault="007262C1" w:rsidP="007262C1">
            <w:pPr>
              <w:spacing w:after="0"/>
              <w:jc w:val="center"/>
              <w:rPr>
                <w:rFonts w:eastAsia="Times New Roman" w:cs="Calibri"/>
                <w:sz w:val="22"/>
                <w:lang w:eastAsia="en-GB"/>
              </w:rPr>
            </w:pPr>
            <w:r w:rsidRPr="007262C1">
              <w:rPr>
                <w:rFonts w:eastAsia="Calibri" w:cs="Calibri"/>
                <w:sz w:val="22"/>
              </w:rPr>
              <w:t>0.25</w:t>
            </w:r>
          </w:p>
        </w:tc>
      </w:tr>
    </w:tbl>
    <w:p w14:paraId="08FEB58E" w14:textId="44246960" w:rsidR="004173BD" w:rsidRDefault="004173BD" w:rsidP="007262C1">
      <w:pPr>
        <w:pStyle w:val="Extraspace"/>
      </w:pPr>
      <w:r>
        <w:t xml:space="preserve">Figure </w:t>
      </w:r>
      <w:r w:rsidR="00C20D6C">
        <w:t>15</w:t>
      </w:r>
      <w:r>
        <w:t xml:space="preserve"> shows the proportion of children </w:t>
      </w:r>
      <w:r w:rsidR="00E81A35">
        <w:t>who</w:t>
      </w:r>
      <w:r>
        <w:t xml:space="preserve"> experienced each type of abuse and neglect (using the MMCS).</w:t>
      </w:r>
      <w:r w:rsidR="00263B76">
        <w:t xml:space="preserve"> </w:t>
      </w:r>
      <w:r>
        <w:t xml:space="preserve">The associations with permanence status were statistically significant </w:t>
      </w:r>
      <w:r w:rsidR="00C63B16">
        <w:br/>
      </w:r>
      <w:r>
        <w:t>(</w:t>
      </w:r>
      <w:r w:rsidRPr="00254C1F">
        <w:rPr>
          <w:i/>
          <w:iCs/>
        </w:rPr>
        <w:t>p</w:t>
      </w:r>
      <w:r w:rsidR="00C63B16">
        <w:t xml:space="preserve"> </w:t>
      </w:r>
      <w:r>
        <w:t>&lt;</w:t>
      </w:r>
      <w:r w:rsidR="00C63B16">
        <w:t xml:space="preserve"> </w:t>
      </w:r>
      <w:r>
        <w:t>0.05) for physical abuse, emotional abuse and neglect, with small to medium effect sizes (Cramer’s V = 0.16 (physical abuse); 0.22 (emotional abuse); 0.24 (neglect))</w:t>
      </w:r>
      <w:r w:rsidR="00941C0A">
        <w:t>.</w:t>
      </w:r>
      <w:r>
        <w:rPr>
          <w:rStyle w:val="FootnoteReference"/>
        </w:rPr>
        <w:footnoteReference w:id="54"/>
      </w:r>
      <w:r w:rsidR="00263B76">
        <w:t xml:space="preserve"> </w:t>
      </w:r>
      <w:r>
        <w:t>Children who were still looked after away from home (including a small number on a Permanence Order) were most likely to have directly experienced these three types of maltreatment, followed by children living with kinship carers (Section 11).</w:t>
      </w:r>
      <w:r w:rsidR="00263B76">
        <w:t xml:space="preserve"> </w:t>
      </w:r>
      <w:r>
        <w:t>Children on an adoption pathway experienced slightly lower levels of direct maltreatment. This is explained by the fact that some were removed at birth so did not experience maltreatment after birth</w:t>
      </w:r>
      <w:r w:rsidR="00E81A35">
        <w:t>.</w:t>
      </w:r>
      <w:r>
        <w:t xml:space="preserve"> </w:t>
      </w:r>
      <w:r w:rsidR="00E81A35">
        <w:t>H</w:t>
      </w:r>
      <w:r>
        <w:t>alf experienced pre-birth neglect, primarily manifested as maternal substance misuse in pregnancy.</w:t>
      </w:r>
    </w:p>
    <w:p w14:paraId="290F5578" w14:textId="77777777" w:rsidR="00AB5B20" w:rsidRDefault="00AB5B20">
      <w:pPr>
        <w:spacing w:after="160" w:line="259" w:lineRule="auto"/>
      </w:pPr>
      <w:r>
        <w:br w:type="page"/>
      </w:r>
    </w:p>
    <w:p w14:paraId="43EB5B45" w14:textId="48275C5E" w:rsidR="00AB5B20" w:rsidRDefault="00AB5B20" w:rsidP="00AB5B20">
      <w:pPr>
        <w:pStyle w:val="Fighead"/>
      </w:pPr>
      <w:r>
        <w:lastRenderedPageBreak/>
        <w:t>Figure 15: Experience of types of maltreatment by permanence status (per cent) (n=433)</w:t>
      </w:r>
    </w:p>
    <w:p w14:paraId="2E87C701" w14:textId="65A34895" w:rsidR="004173BD" w:rsidRDefault="00941C0A" w:rsidP="00AB5B20">
      <w:pPr>
        <w:pStyle w:val="Fighead"/>
        <w:spacing w:line="240" w:lineRule="auto"/>
      </w:pPr>
      <w:bookmarkStart w:id="104" w:name="_Toc11145121"/>
      <w:r>
        <w:rPr>
          <w:noProof/>
          <w:lang w:eastAsia="en-GB"/>
        </w:rPr>
        <w:drawing>
          <wp:inline distT="0" distB="0" distL="0" distR="0" wp14:anchorId="0398219C" wp14:editId="70BBFA37">
            <wp:extent cx="5868000" cy="3789045"/>
            <wp:effectExtent l="0" t="0" r="0" b="1905"/>
            <wp:docPr id="2" name="Chart 2" descr="Clustered bar chart showing experience of types of maltreatment by permanence status ">
              <a:extLst xmlns:a="http://schemas.openxmlformats.org/drawingml/2006/main">
                <a:ext uri="{FF2B5EF4-FFF2-40B4-BE49-F238E27FC236}">
                  <a16:creationId xmlns:a16="http://schemas.microsoft.com/office/drawing/2014/main" id="{06287B8E-9FB3-4180-9B01-66C7696DF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104"/>
    </w:p>
    <w:p w14:paraId="29EA309B" w14:textId="3725A30C" w:rsidR="004173BD" w:rsidRDefault="004173BD" w:rsidP="004173BD"/>
    <w:p w14:paraId="1857697A" w14:textId="1E9D5118" w:rsidR="004173BD" w:rsidRDefault="004173BD" w:rsidP="004173BD">
      <w:r>
        <w:t xml:space="preserve">In terms of the severity of maltreatment experienced, children who had been reunified were less likely to have experienced the most severe levels of maltreatment than children </w:t>
      </w:r>
      <w:r w:rsidR="00C701DD">
        <w:t>in the other permanence groups</w:t>
      </w:r>
      <w:r>
        <w:t xml:space="preserve"> (</w:t>
      </w:r>
      <w:r w:rsidRPr="00254C1F">
        <w:rPr>
          <w:i/>
          <w:iCs/>
        </w:rPr>
        <w:t>p</w:t>
      </w:r>
      <w:r w:rsidR="00A44E58">
        <w:t xml:space="preserve"> </w:t>
      </w:r>
      <w:r>
        <w:t>&lt;</w:t>
      </w:r>
      <w:r w:rsidR="00A44E58">
        <w:t xml:space="preserve"> </w:t>
      </w:r>
      <w:r>
        <w:t>0.05). This association showed a small effect size (Cramer’s V</w:t>
      </w:r>
      <w:r w:rsidR="00A44E58">
        <w:t xml:space="preserve"> </w:t>
      </w:r>
      <w:r>
        <w:t>=</w:t>
      </w:r>
      <w:r w:rsidR="00A44E58">
        <w:t xml:space="preserve"> </w:t>
      </w:r>
      <w:r>
        <w:t>0.14).</w:t>
      </w:r>
      <w:r w:rsidR="00263B76">
        <w:t xml:space="preserve"> </w:t>
      </w:r>
    </w:p>
    <w:p w14:paraId="6C762584" w14:textId="0304A300" w:rsidR="004173BD" w:rsidRDefault="004173BD" w:rsidP="004173BD">
      <w:pPr>
        <w:pStyle w:val="tableheading"/>
      </w:pPr>
      <w:bookmarkStart w:id="105" w:name="_Toc11145096"/>
      <w:bookmarkStart w:id="106" w:name="_Hlk9417931"/>
      <w:r>
        <w:t xml:space="preserve">Table </w:t>
      </w:r>
      <w:r w:rsidR="00011B67">
        <w:t>28</w:t>
      </w:r>
      <w:r>
        <w:t>: Severity of maltreatment experienced by permanence status (per cent) (n=433)</w:t>
      </w:r>
      <w:bookmarkEnd w:id="105"/>
    </w:p>
    <w:bookmarkEnd w:id="106"/>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1037"/>
        <w:gridCol w:w="1037"/>
        <w:gridCol w:w="1037"/>
        <w:gridCol w:w="1037"/>
        <w:gridCol w:w="1036"/>
        <w:gridCol w:w="1036"/>
        <w:gridCol w:w="1036"/>
      </w:tblGrid>
      <w:tr w:rsidR="00A44E58" w:rsidRPr="00A44E58" w14:paraId="7097E9B1" w14:textId="77777777" w:rsidTr="007E68BF">
        <w:trPr>
          <w:trHeight w:val="340"/>
        </w:trPr>
        <w:tc>
          <w:tcPr>
            <w:tcW w:w="1014" w:type="pct"/>
            <w:tcBorders>
              <w:top w:val="single" w:sz="4" w:space="0" w:color="auto"/>
              <w:left w:val="single" w:sz="4" w:space="0" w:color="auto"/>
              <w:bottom w:val="single" w:sz="12" w:space="0" w:color="auto"/>
              <w:right w:val="single" w:sz="12" w:space="0" w:color="auto"/>
            </w:tcBorders>
            <w:shd w:val="clear" w:color="auto" w:fill="E7E6E6"/>
            <w:hideMark/>
          </w:tcPr>
          <w:p w14:paraId="7850F113" w14:textId="77777777" w:rsidR="00A44E58" w:rsidRPr="00A44E58" w:rsidRDefault="00A44E58" w:rsidP="00A44E58">
            <w:pPr>
              <w:spacing w:after="0"/>
              <w:rPr>
                <w:rFonts w:eastAsia="Calibri" w:cs="Times New Roman"/>
              </w:rPr>
            </w:pPr>
          </w:p>
        </w:tc>
        <w:tc>
          <w:tcPr>
            <w:tcW w:w="569" w:type="pct"/>
            <w:tcBorders>
              <w:top w:val="single" w:sz="4" w:space="0" w:color="auto"/>
              <w:left w:val="single" w:sz="12" w:space="0" w:color="auto"/>
              <w:bottom w:val="single" w:sz="12" w:space="0" w:color="auto"/>
              <w:right w:val="single" w:sz="4" w:space="0" w:color="auto"/>
            </w:tcBorders>
            <w:shd w:val="clear" w:color="auto" w:fill="E7E6E6"/>
            <w:hideMark/>
          </w:tcPr>
          <w:p w14:paraId="543D56BE"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Reunified (n=74)</w:t>
            </w:r>
          </w:p>
        </w:tc>
        <w:tc>
          <w:tcPr>
            <w:tcW w:w="569" w:type="pct"/>
            <w:tcBorders>
              <w:top w:val="single" w:sz="4" w:space="0" w:color="auto"/>
              <w:left w:val="single" w:sz="4" w:space="0" w:color="auto"/>
              <w:bottom w:val="single" w:sz="12" w:space="0" w:color="auto"/>
              <w:right w:val="single" w:sz="4" w:space="0" w:color="auto"/>
            </w:tcBorders>
            <w:shd w:val="clear" w:color="auto" w:fill="E7E6E6"/>
            <w:hideMark/>
          </w:tcPr>
          <w:p w14:paraId="5035A624"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Kinship carers (n=65)</w:t>
            </w:r>
          </w:p>
        </w:tc>
        <w:tc>
          <w:tcPr>
            <w:tcW w:w="569" w:type="pct"/>
            <w:tcBorders>
              <w:top w:val="single" w:sz="4" w:space="0" w:color="auto"/>
              <w:left w:val="single" w:sz="4" w:space="0" w:color="auto"/>
              <w:bottom w:val="single" w:sz="12" w:space="0" w:color="auto"/>
              <w:right w:val="single" w:sz="4" w:space="0" w:color="auto"/>
            </w:tcBorders>
            <w:shd w:val="clear" w:color="auto" w:fill="E7E6E6"/>
            <w:hideMark/>
          </w:tcPr>
          <w:p w14:paraId="35339B3B"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Adoption pathway (n=154)</w:t>
            </w:r>
          </w:p>
        </w:tc>
        <w:tc>
          <w:tcPr>
            <w:tcW w:w="569" w:type="pct"/>
            <w:tcBorders>
              <w:top w:val="single" w:sz="4" w:space="0" w:color="auto"/>
              <w:left w:val="single" w:sz="4" w:space="0" w:color="auto"/>
              <w:bottom w:val="single" w:sz="12" w:space="0" w:color="auto"/>
              <w:right w:val="single" w:sz="12" w:space="0" w:color="auto"/>
            </w:tcBorders>
            <w:shd w:val="clear" w:color="auto" w:fill="E7E6E6"/>
            <w:hideMark/>
          </w:tcPr>
          <w:p w14:paraId="17D6EC58"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Looked after away from home (n=140)</w:t>
            </w:r>
          </w:p>
        </w:tc>
        <w:tc>
          <w:tcPr>
            <w:tcW w:w="569" w:type="pct"/>
            <w:tcBorders>
              <w:top w:val="single" w:sz="4" w:space="0" w:color="auto"/>
              <w:left w:val="single" w:sz="12" w:space="0" w:color="auto"/>
              <w:bottom w:val="single" w:sz="12" w:space="0" w:color="auto"/>
              <w:right w:val="single" w:sz="12" w:space="0" w:color="auto"/>
            </w:tcBorders>
            <w:shd w:val="clear" w:color="auto" w:fill="E7E6E6"/>
            <w:hideMark/>
          </w:tcPr>
          <w:p w14:paraId="2B35B181"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Total</w:t>
            </w:r>
          </w:p>
        </w:tc>
        <w:tc>
          <w:tcPr>
            <w:tcW w:w="569" w:type="pct"/>
            <w:tcBorders>
              <w:top w:val="single" w:sz="4" w:space="0" w:color="auto"/>
              <w:left w:val="single" w:sz="12" w:space="0" w:color="auto"/>
              <w:bottom w:val="single" w:sz="12" w:space="0" w:color="auto"/>
              <w:right w:val="single" w:sz="4" w:space="0" w:color="auto"/>
            </w:tcBorders>
            <w:shd w:val="clear" w:color="auto" w:fill="E7E6E6"/>
            <w:hideMark/>
          </w:tcPr>
          <w:p w14:paraId="45E76AEB" w14:textId="77777777" w:rsidR="00A44E58" w:rsidRPr="00A44E58" w:rsidRDefault="00A44E58" w:rsidP="00A44E58">
            <w:pPr>
              <w:spacing w:after="0"/>
              <w:jc w:val="center"/>
              <w:rPr>
                <w:rFonts w:eastAsia="Times New Roman" w:cs="Times New Roman"/>
                <w:sz w:val="22"/>
                <w:lang w:eastAsia="en-GB"/>
              </w:rPr>
            </w:pPr>
            <w:r w:rsidRPr="001D5501">
              <w:rPr>
                <w:rFonts w:eastAsia="Times New Roman" w:cs="Times New Roman"/>
                <w:i/>
                <w:iCs/>
                <w:sz w:val="22"/>
                <w:lang w:eastAsia="en-GB"/>
              </w:rPr>
              <w:t>p</w:t>
            </w:r>
            <w:r w:rsidRPr="00A44E58">
              <w:rPr>
                <w:rFonts w:eastAsia="Times New Roman" w:cs="Times New Roman"/>
                <w:sz w:val="22"/>
                <w:lang w:eastAsia="en-GB"/>
              </w:rPr>
              <w:t>-value</w:t>
            </w:r>
          </w:p>
        </w:tc>
        <w:tc>
          <w:tcPr>
            <w:tcW w:w="569" w:type="pct"/>
            <w:tcBorders>
              <w:top w:val="single" w:sz="4" w:space="0" w:color="auto"/>
              <w:left w:val="single" w:sz="4" w:space="0" w:color="auto"/>
              <w:bottom w:val="single" w:sz="12" w:space="0" w:color="auto"/>
              <w:right w:val="single" w:sz="4" w:space="0" w:color="auto"/>
            </w:tcBorders>
            <w:shd w:val="clear" w:color="auto" w:fill="E7E6E6"/>
            <w:noWrap/>
            <w:hideMark/>
          </w:tcPr>
          <w:p w14:paraId="59FD9708"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Cramer's V</w:t>
            </w:r>
          </w:p>
        </w:tc>
      </w:tr>
      <w:tr w:rsidR="00A44E58" w:rsidRPr="00A44E58" w14:paraId="3E2FD78C" w14:textId="77777777" w:rsidTr="007E68BF">
        <w:trPr>
          <w:trHeight w:val="340"/>
        </w:trPr>
        <w:tc>
          <w:tcPr>
            <w:tcW w:w="1014" w:type="pct"/>
            <w:tcBorders>
              <w:top w:val="single" w:sz="12" w:space="0" w:color="auto"/>
              <w:left w:val="single" w:sz="4" w:space="0" w:color="auto"/>
              <w:bottom w:val="single" w:sz="4" w:space="0" w:color="auto"/>
              <w:right w:val="single" w:sz="12" w:space="0" w:color="auto"/>
            </w:tcBorders>
            <w:vAlign w:val="center"/>
            <w:hideMark/>
          </w:tcPr>
          <w:p w14:paraId="0EED18B3" w14:textId="77777777" w:rsidR="00A44E58" w:rsidRPr="00A44E58" w:rsidRDefault="00A44E58" w:rsidP="00A44E58">
            <w:pPr>
              <w:spacing w:after="0"/>
              <w:rPr>
                <w:rFonts w:eastAsia="Times New Roman" w:cs="Times New Roman"/>
                <w:sz w:val="22"/>
                <w:lang w:eastAsia="en-GB"/>
              </w:rPr>
            </w:pPr>
            <w:r w:rsidRPr="00A44E58">
              <w:rPr>
                <w:rFonts w:eastAsia="Times New Roman" w:cs="Times New Roman"/>
                <w:sz w:val="22"/>
                <w:lang w:eastAsia="en-GB"/>
              </w:rPr>
              <w:t>At least one type severity 5</w:t>
            </w:r>
          </w:p>
        </w:tc>
        <w:tc>
          <w:tcPr>
            <w:tcW w:w="569" w:type="pct"/>
            <w:tcBorders>
              <w:top w:val="single" w:sz="12" w:space="0" w:color="auto"/>
              <w:left w:val="single" w:sz="12" w:space="0" w:color="auto"/>
              <w:bottom w:val="single" w:sz="4" w:space="0" w:color="auto"/>
              <w:right w:val="single" w:sz="4" w:space="0" w:color="auto"/>
            </w:tcBorders>
            <w:noWrap/>
            <w:vAlign w:val="center"/>
            <w:hideMark/>
          </w:tcPr>
          <w:p w14:paraId="38D945FF"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10.8</w:t>
            </w:r>
          </w:p>
        </w:tc>
        <w:tc>
          <w:tcPr>
            <w:tcW w:w="569" w:type="pct"/>
            <w:tcBorders>
              <w:top w:val="single" w:sz="12" w:space="0" w:color="auto"/>
              <w:left w:val="single" w:sz="4" w:space="0" w:color="auto"/>
              <w:bottom w:val="single" w:sz="4" w:space="0" w:color="auto"/>
              <w:right w:val="single" w:sz="4" w:space="0" w:color="auto"/>
            </w:tcBorders>
            <w:noWrap/>
            <w:vAlign w:val="center"/>
            <w:hideMark/>
          </w:tcPr>
          <w:p w14:paraId="025F1F9B"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20.0</w:t>
            </w:r>
          </w:p>
        </w:tc>
        <w:tc>
          <w:tcPr>
            <w:tcW w:w="569" w:type="pct"/>
            <w:tcBorders>
              <w:top w:val="single" w:sz="12" w:space="0" w:color="auto"/>
              <w:left w:val="single" w:sz="4" w:space="0" w:color="auto"/>
              <w:bottom w:val="single" w:sz="4" w:space="0" w:color="auto"/>
              <w:right w:val="single" w:sz="4" w:space="0" w:color="auto"/>
            </w:tcBorders>
            <w:noWrap/>
            <w:vAlign w:val="center"/>
            <w:hideMark/>
          </w:tcPr>
          <w:p w14:paraId="164C3A3A"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27.9</w:t>
            </w:r>
          </w:p>
        </w:tc>
        <w:tc>
          <w:tcPr>
            <w:tcW w:w="569" w:type="pct"/>
            <w:tcBorders>
              <w:top w:val="single" w:sz="12" w:space="0" w:color="auto"/>
              <w:left w:val="single" w:sz="4" w:space="0" w:color="auto"/>
              <w:bottom w:val="single" w:sz="4" w:space="0" w:color="auto"/>
              <w:right w:val="single" w:sz="12" w:space="0" w:color="auto"/>
            </w:tcBorders>
            <w:noWrap/>
            <w:vAlign w:val="center"/>
            <w:hideMark/>
          </w:tcPr>
          <w:p w14:paraId="05629067"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24.3</w:t>
            </w:r>
          </w:p>
        </w:tc>
        <w:tc>
          <w:tcPr>
            <w:tcW w:w="569" w:type="pct"/>
            <w:tcBorders>
              <w:top w:val="single" w:sz="12" w:space="0" w:color="auto"/>
              <w:left w:val="single" w:sz="12" w:space="0" w:color="auto"/>
              <w:bottom w:val="single" w:sz="4" w:space="0" w:color="auto"/>
              <w:right w:val="single" w:sz="12" w:space="0" w:color="auto"/>
            </w:tcBorders>
            <w:noWrap/>
            <w:vAlign w:val="center"/>
            <w:hideMark/>
          </w:tcPr>
          <w:p w14:paraId="314A74EB"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22.6</w:t>
            </w:r>
          </w:p>
        </w:tc>
        <w:tc>
          <w:tcPr>
            <w:tcW w:w="569" w:type="pct"/>
            <w:tcBorders>
              <w:top w:val="single" w:sz="12" w:space="0" w:color="auto"/>
              <w:left w:val="single" w:sz="12" w:space="0" w:color="auto"/>
              <w:bottom w:val="single" w:sz="4" w:space="0" w:color="auto"/>
              <w:right w:val="single" w:sz="4" w:space="0" w:color="auto"/>
            </w:tcBorders>
            <w:noWrap/>
            <w:vAlign w:val="center"/>
            <w:hideMark/>
          </w:tcPr>
          <w:p w14:paraId="10742960"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&lt;0.05</w:t>
            </w:r>
          </w:p>
        </w:tc>
        <w:tc>
          <w:tcPr>
            <w:tcW w:w="569" w:type="pct"/>
            <w:tcBorders>
              <w:top w:val="single" w:sz="12" w:space="0" w:color="auto"/>
              <w:left w:val="single" w:sz="4" w:space="0" w:color="auto"/>
              <w:bottom w:val="single" w:sz="4" w:space="0" w:color="auto"/>
              <w:right w:val="single" w:sz="4" w:space="0" w:color="auto"/>
            </w:tcBorders>
            <w:noWrap/>
            <w:vAlign w:val="center"/>
            <w:hideMark/>
          </w:tcPr>
          <w:p w14:paraId="5363FEB9"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0.14</w:t>
            </w:r>
          </w:p>
        </w:tc>
      </w:tr>
      <w:tr w:rsidR="00A44E58" w:rsidRPr="00A44E58" w14:paraId="5DF8DFEB" w14:textId="77777777" w:rsidTr="007E68BF">
        <w:trPr>
          <w:trHeight w:val="340"/>
        </w:trPr>
        <w:tc>
          <w:tcPr>
            <w:tcW w:w="1014" w:type="pct"/>
            <w:tcBorders>
              <w:top w:val="single" w:sz="4" w:space="0" w:color="auto"/>
              <w:left w:val="single" w:sz="4" w:space="0" w:color="auto"/>
              <w:bottom w:val="single" w:sz="4" w:space="0" w:color="auto"/>
              <w:right w:val="single" w:sz="12" w:space="0" w:color="auto"/>
            </w:tcBorders>
            <w:vAlign w:val="center"/>
            <w:hideMark/>
          </w:tcPr>
          <w:p w14:paraId="4C6CF59E" w14:textId="77777777" w:rsidR="00A44E58" w:rsidRPr="00A44E58" w:rsidRDefault="00A44E58" w:rsidP="00A44E58">
            <w:pPr>
              <w:spacing w:after="0"/>
              <w:rPr>
                <w:rFonts w:eastAsia="Times New Roman" w:cs="Times New Roman"/>
                <w:sz w:val="22"/>
                <w:lang w:eastAsia="en-GB"/>
              </w:rPr>
            </w:pPr>
            <w:r w:rsidRPr="00A44E58">
              <w:rPr>
                <w:rFonts w:eastAsia="Times New Roman" w:cs="Times New Roman"/>
                <w:sz w:val="22"/>
                <w:lang w:eastAsia="en-GB"/>
              </w:rPr>
              <w:t>At least one type severity 4-5</w:t>
            </w:r>
          </w:p>
        </w:tc>
        <w:tc>
          <w:tcPr>
            <w:tcW w:w="569" w:type="pct"/>
            <w:tcBorders>
              <w:top w:val="single" w:sz="4" w:space="0" w:color="auto"/>
              <w:left w:val="single" w:sz="12" w:space="0" w:color="auto"/>
              <w:bottom w:val="single" w:sz="4" w:space="0" w:color="auto"/>
              <w:right w:val="single" w:sz="4" w:space="0" w:color="auto"/>
            </w:tcBorders>
            <w:noWrap/>
            <w:vAlign w:val="center"/>
            <w:hideMark/>
          </w:tcPr>
          <w:p w14:paraId="0B178D7C"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36.5</w:t>
            </w:r>
          </w:p>
        </w:tc>
        <w:tc>
          <w:tcPr>
            <w:tcW w:w="569" w:type="pct"/>
            <w:tcBorders>
              <w:top w:val="single" w:sz="4" w:space="0" w:color="auto"/>
              <w:left w:val="single" w:sz="4" w:space="0" w:color="auto"/>
              <w:bottom w:val="single" w:sz="4" w:space="0" w:color="auto"/>
              <w:right w:val="single" w:sz="4" w:space="0" w:color="auto"/>
            </w:tcBorders>
            <w:noWrap/>
            <w:vAlign w:val="center"/>
            <w:hideMark/>
          </w:tcPr>
          <w:p w14:paraId="219B94C8"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58.5</w:t>
            </w:r>
          </w:p>
        </w:tc>
        <w:tc>
          <w:tcPr>
            <w:tcW w:w="569" w:type="pct"/>
            <w:tcBorders>
              <w:top w:val="single" w:sz="4" w:space="0" w:color="auto"/>
              <w:left w:val="single" w:sz="4" w:space="0" w:color="auto"/>
              <w:bottom w:val="single" w:sz="4" w:space="0" w:color="auto"/>
              <w:right w:val="single" w:sz="4" w:space="0" w:color="auto"/>
            </w:tcBorders>
            <w:noWrap/>
            <w:vAlign w:val="center"/>
            <w:hideMark/>
          </w:tcPr>
          <w:p w14:paraId="68A7821D"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55.2</w:t>
            </w:r>
          </w:p>
        </w:tc>
        <w:tc>
          <w:tcPr>
            <w:tcW w:w="569" w:type="pct"/>
            <w:tcBorders>
              <w:top w:val="single" w:sz="4" w:space="0" w:color="auto"/>
              <w:left w:val="single" w:sz="4" w:space="0" w:color="auto"/>
              <w:bottom w:val="single" w:sz="4" w:space="0" w:color="auto"/>
              <w:right w:val="single" w:sz="12" w:space="0" w:color="auto"/>
            </w:tcBorders>
            <w:noWrap/>
            <w:vAlign w:val="center"/>
            <w:hideMark/>
          </w:tcPr>
          <w:p w14:paraId="7D377AFB"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57.9</w:t>
            </w:r>
          </w:p>
        </w:tc>
        <w:tc>
          <w:tcPr>
            <w:tcW w:w="569" w:type="pct"/>
            <w:tcBorders>
              <w:top w:val="single" w:sz="4" w:space="0" w:color="auto"/>
              <w:left w:val="single" w:sz="12" w:space="0" w:color="auto"/>
              <w:bottom w:val="single" w:sz="4" w:space="0" w:color="auto"/>
              <w:right w:val="single" w:sz="12" w:space="0" w:color="auto"/>
            </w:tcBorders>
            <w:noWrap/>
            <w:vAlign w:val="center"/>
            <w:hideMark/>
          </w:tcPr>
          <w:p w14:paraId="5475F754"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53.3</w:t>
            </w:r>
          </w:p>
        </w:tc>
        <w:tc>
          <w:tcPr>
            <w:tcW w:w="569" w:type="pct"/>
            <w:tcBorders>
              <w:top w:val="single" w:sz="4" w:space="0" w:color="auto"/>
              <w:left w:val="single" w:sz="12" w:space="0" w:color="auto"/>
              <w:bottom w:val="single" w:sz="4" w:space="0" w:color="auto"/>
              <w:right w:val="single" w:sz="4" w:space="0" w:color="auto"/>
            </w:tcBorders>
            <w:noWrap/>
            <w:vAlign w:val="center"/>
            <w:hideMark/>
          </w:tcPr>
          <w:p w14:paraId="4C9E2D01"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&lt;0.05</w:t>
            </w:r>
          </w:p>
        </w:tc>
        <w:tc>
          <w:tcPr>
            <w:tcW w:w="569" w:type="pct"/>
            <w:tcBorders>
              <w:top w:val="single" w:sz="4" w:space="0" w:color="auto"/>
              <w:left w:val="single" w:sz="4" w:space="0" w:color="auto"/>
              <w:bottom w:val="single" w:sz="4" w:space="0" w:color="auto"/>
              <w:right w:val="single" w:sz="4" w:space="0" w:color="auto"/>
            </w:tcBorders>
            <w:noWrap/>
            <w:vAlign w:val="center"/>
            <w:hideMark/>
          </w:tcPr>
          <w:p w14:paraId="6B3150E2"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0.16</w:t>
            </w:r>
          </w:p>
        </w:tc>
      </w:tr>
      <w:tr w:rsidR="00A44E58" w:rsidRPr="00A44E58" w14:paraId="67868B47" w14:textId="77777777" w:rsidTr="007E68BF">
        <w:trPr>
          <w:trHeight w:val="340"/>
        </w:trPr>
        <w:tc>
          <w:tcPr>
            <w:tcW w:w="1014" w:type="pct"/>
            <w:tcBorders>
              <w:top w:val="single" w:sz="4" w:space="0" w:color="auto"/>
              <w:left w:val="single" w:sz="4" w:space="0" w:color="auto"/>
              <w:bottom w:val="single" w:sz="4" w:space="0" w:color="auto"/>
              <w:right w:val="single" w:sz="12" w:space="0" w:color="auto"/>
            </w:tcBorders>
            <w:vAlign w:val="center"/>
            <w:hideMark/>
          </w:tcPr>
          <w:p w14:paraId="2FB310EA" w14:textId="77777777" w:rsidR="00A44E58" w:rsidRPr="00A44E58" w:rsidRDefault="00A44E58" w:rsidP="00A44E58">
            <w:pPr>
              <w:spacing w:after="0"/>
              <w:rPr>
                <w:rFonts w:eastAsia="Times New Roman" w:cs="Times New Roman"/>
                <w:sz w:val="22"/>
                <w:lang w:eastAsia="en-GB"/>
              </w:rPr>
            </w:pPr>
            <w:r w:rsidRPr="00A44E58">
              <w:rPr>
                <w:rFonts w:eastAsia="Times New Roman" w:cs="Times New Roman"/>
                <w:sz w:val="22"/>
                <w:lang w:eastAsia="en-GB"/>
              </w:rPr>
              <w:t>At least one type severity 3-5</w:t>
            </w:r>
          </w:p>
        </w:tc>
        <w:tc>
          <w:tcPr>
            <w:tcW w:w="569" w:type="pct"/>
            <w:tcBorders>
              <w:top w:val="single" w:sz="4" w:space="0" w:color="auto"/>
              <w:left w:val="single" w:sz="12" w:space="0" w:color="auto"/>
              <w:bottom w:val="single" w:sz="4" w:space="0" w:color="auto"/>
              <w:right w:val="single" w:sz="4" w:space="0" w:color="auto"/>
            </w:tcBorders>
            <w:noWrap/>
            <w:vAlign w:val="center"/>
            <w:hideMark/>
          </w:tcPr>
          <w:p w14:paraId="039CB2FC"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50.0</w:t>
            </w:r>
          </w:p>
        </w:tc>
        <w:tc>
          <w:tcPr>
            <w:tcW w:w="569" w:type="pct"/>
            <w:tcBorders>
              <w:top w:val="single" w:sz="4" w:space="0" w:color="auto"/>
              <w:left w:val="single" w:sz="4" w:space="0" w:color="auto"/>
              <w:bottom w:val="single" w:sz="4" w:space="0" w:color="auto"/>
              <w:right w:val="single" w:sz="4" w:space="0" w:color="auto"/>
            </w:tcBorders>
            <w:noWrap/>
            <w:vAlign w:val="center"/>
            <w:hideMark/>
          </w:tcPr>
          <w:p w14:paraId="2D8B1616"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70.8</w:t>
            </w:r>
          </w:p>
        </w:tc>
        <w:tc>
          <w:tcPr>
            <w:tcW w:w="569" w:type="pct"/>
            <w:tcBorders>
              <w:top w:val="single" w:sz="4" w:space="0" w:color="auto"/>
              <w:left w:val="single" w:sz="4" w:space="0" w:color="auto"/>
              <w:bottom w:val="single" w:sz="4" w:space="0" w:color="auto"/>
              <w:right w:val="single" w:sz="4" w:space="0" w:color="auto"/>
            </w:tcBorders>
            <w:noWrap/>
            <w:vAlign w:val="center"/>
            <w:hideMark/>
          </w:tcPr>
          <w:p w14:paraId="4BDB07BC"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74.0</w:t>
            </w:r>
          </w:p>
        </w:tc>
        <w:tc>
          <w:tcPr>
            <w:tcW w:w="569" w:type="pct"/>
            <w:tcBorders>
              <w:top w:val="single" w:sz="4" w:space="0" w:color="auto"/>
              <w:left w:val="single" w:sz="4" w:space="0" w:color="auto"/>
              <w:bottom w:val="single" w:sz="4" w:space="0" w:color="auto"/>
              <w:right w:val="single" w:sz="12" w:space="0" w:color="auto"/>
            </w:tcBorders>
            <w:noWrap/>
            <w:vAlign w:val="center"/>
            <w:hideMark/>
          </w:tcPr>
          <w:p w14:paraId="2CC4848D"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78.6</w:t>
            </w:r>
          </w:p>
        </w:tc>
        <w:tc>
          <w:tcPr>
            <w:tcW w:w="569" w:type="pct"/>
            <w:tcBorders>
              <w:top w:val="single" w:sz="4" w:space="0" w:color="auto"/>
              <w:left w:val="single" w:sz="12" w:space="0" w:color="auto"/>
              <w:bottom w:val="single" w:sz="4" w:space="0" w:color="auto"/>
              <w:right w:val="single" w:sz="12" w:space="0" w:color="auto"/>
            </w:tcBorders>
            <w:noWrap/>
            <w:vAlign w:val="center"/>
            <w:hideMark/>
          </w:tcPr>
          <w:p w14:paraId="0A1DD31E"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70.9</w:t>
            </w:r>
          </w:p>
        </w:tc>
        <w:tc>
          <w:tcPr>
            <w:tcW w:w="569" w:type="pct"/>
            <w:tcBorders>
              <w:top w:val="single" w:sz="4" w:space="0" w:color="auto"/>
              <w:left w:val="single" w:sz="12" w:space="0" w:color="auto"/>
              <w:bottom w:val="single" w:sz="4" w:space="0" w:color="auto"/>
              <w:right w:val="single" w:sz="4" w:space="0" w:color="auto"/>
            </w:tcBorders>
            <w:noWrap/>
            <w:vAlign w:val="center"/>
            <w:hideMark/>
          </w:tcPr>
          <w:p w14:paraId="3538DAB9"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&lt;0.05</w:t>
            </w:r>
          </w:p>
        </w:tc>
        <w:tc>
          <w:tcPr>
            <w:tcW w:w="569" w:type="pct"/>
            <w:tcBorders>
              <w:top w:val="single" w:sz="4" w:space="0" w:color="auto"/>
              <w:left w:val="single" w:sz="4" w:space="0" w:color="auto"/>
              <w:bottom w:val="single" w:sz="4" w:space="0" w:color="auto"/>
              <w:right w:val="single" w:sz="4" w:space="0" w:color="auto"/>
            </w:tcBorders>
            <w:noWrap/>
            <w:vAlign w:val="center"/>
            <w:hideMark/>
          </w:tcPr>
          <w:p w14:paraId="612BC738" w14:textId="77777777" w:rsidR="00A44E58" w:rsidRPr="00A44E58" w:rsidRDefault="00A44E58" w:rsidP="00A44E58">
            <w:pPr>
              <w:spacing w:after="0"/>
              <w:jc w:val="center"/>
              <w:rPr>
                <w:rFonts w:eastAsia="Times New Roman" w:cs="Times New Roman"/>
                <w:sz w:val="22"/>
                <w:lang w:eastAsia="en-GB"/>
              </w:rPr>
            </w:pPr>
            <w:r w:rsidRPr="00A44E58">
              <w:rPr>
                <w:rFonts w:eastAsia="Times New Roman" w:cs="Times New Roman"/>
                <w:sz w:val="22"/>
                <w:lang w:eastAsia="en-GB"/>
              </w:rPr>
              <w:t>0.22</w:t>
            </w:r>
          </w:p>
        </w:tc>
      </w:tr>
    </w:tbl>
    <w:p w14:paraId="67AB681C" w14:textId="77777777" w:rsidR="004173BD" w:rsidRDefault="004173BD" w:rsidP="004173BD"/>
    <w:p w14:paraId="7A9AFC1C" w14:textId="77777777" w:rsidR="00D75696" w:rsidRDefault="00D75696">
      <w:pPr>
        <w:spacing w:after="160" w:line="259" w:lineRule="auto"/>
        <w:rPr>
          <w:rFonts w:ascii="Dubai" w:eastAsiaTheme="majorEastAsia" w:hAnsi="Dubai" w:cstheme="majorBidi"/>
          <w:b/>
          <w:color w:val="5B66A2"/>
          <w:szCs w:val="24"/>
        </w:rPr>
      </w:pPr>
      <w:r>
        <w:br w:type="page"/>
      </w:r>
    </w:p>
    <w:p w14:paraId="35C5F8E0" w14:textId="7DD54A94" w:rsidR="004173BD" w:rsidRDefault="004173BD" w:rsidP="004173BD">
      <w:pPr>
        <w:pStyle w:val="Heading3"/>
      </w:pPr>
      <w:r>
        <w:lastRenderedPageBreak/>
        <w:t>Experiences of parents during childhood</w:t>
      </w:r>
    </w:p>
    <w:p w14:paraId="06E98923" w14:textId="38F69B6C" w:rsidR="004173BD" w:rsidRDefault="004173BD" w:rsidP="004173BD">
      <w:r>
        <w:t>The mothers of children who went on</w:t>
      </w:r>
      <w:r w:rsidR="00C701DD">
        <w:t xml:space="preserve"> </w:t>
      </w:r>
      <w:r>
        <w:t xml:space="preserve">to be adopted were far more likely to have had adverse childhood experiences than mothers of children in other permanence groups. Just over half (52%) </w:t>
      </w:r>
      <w:r w:rsidR="00C701DD">
        <w:t xml:space="preserve">had </w:t>
      </w:r>
      <w:r>
        <w:t>experienced abuse, nearly two</w:t>
      </w:r>
      <w:r w:rsidR="00A44E58">
        <w:t xml:space="preserve"> </w:t>
      </w:r>
      <w:r>
        <w:t>thirds (62%) neglect</w:t>
      </w:r>
      <w:r w:rsidR="00C701DD">
        <w:t>,</w:t>
      </w:r>
      <w:r>
        <w:t xml:space="preserve"> and </w:t>
      </w:r>
      <w:r w:rsidR="00A44E58">
        <w:t>one</w:t>
      </w:r>
      <w:r>
        <w:t xml:space="preserve"> third (34%) </w:t>
      </w:r>
      <w:r w:rsidR="00C701DD">
        <w:t xml:space="preserve">had </w:t>
      </w:r>
      <w:r>
        <w:t>been looked after away from home.</w:t>
      </w:r>
      <w:r w:rsidR="00263B76">
        <w:t xml:space="preserve"> </w:t>
      </w:r>
      <w:r>
        <w:t xml:space="preserve">The associations between </w:t>
      </w:r>
      <w:r w:rsidR="00C701DD">
        <w:t xml:space="preserve">children’s </w:t>
      </w:r>
      <w:r>
        <w:t>permanence status and mother</w:t>
      </w:r>
      <w:r w:rsidR="00C701DD">
        <w:t>s</w:t>
      </w:r>
      <w:r>
        <w:t xml:space="preserve"> having experienced abuse, neglect or being looked after away from home in their own childhood were statistically significant, and had small to medium effect size</w:t>
      </w:r>
      <w:r w:rsidR="00C701DD">
        <w:t>s</w:t>
      </w:r>
      <w:r>
        <w:t xml:space="preserve"> (Cramer’s V = 0.23 (abuse); 0.26 (neglect); 0.18 (looked after)).</w:t>
      </w:r>
    </w:p>
    <w:p w14:paraId="483EBC6F" w14:textId="6B883CD5" w:rsidR="004173BD" w:rsidRDefault="004173BD" w:rsidP="006456D7">
      <w:pPr>
        <w:pStyle w:val="tableheading"/>
      </w:pPr>
      <w:bookmarkStart w:id="107" w:name="_Toc11145097"/>
      <w:r>
        <w:t xml:space="preserve">Table </w:t>
      </w:r>
      <w:r w:rsidR="00896C4F">
        <w:t>29</w:t>
      </w:r>
      <w:r>
        <w:t xml:space="preserve">: Mothers’ experiences </w:t>
      </w:r>
      <w:r w:rsidR="00C701DD">
        <w:t>during</w:t>
      </w:r>
      <w:r>
        <w:t xml:space="preserve"> childhood by child</w:t>
      </w:r>
      <w:r w:rsidR="00C701DD">
        <w:t>ren</w:t>
      </w:r>
      <w:r>
        <w:t>’s permanence status (per cent) (n=433)</w:t>
      </w:r>
      <w:bookmarkEnd w:id="107"/>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050"/>
        <w:gridCol w:w="1054"/>
        <w:gridCol w:w="1055"/>
        <w:gridCol w:w="1055"/>
        <w:gridCol w:w="1057"/>
        <w:gridCol w:w="1061"/>
        <w:gridCol w:w="1188"/>
      </w:tblGrid>
      <w:tr w:rsidR="002A02B5" w:rsidRPr="002A02B5" w14:paraId="4DA0FB55" w14:textId="77777777" w:rsidTr="00B07A13">
        <w:trPr>
          <w:trHeight w:val="340"/>
        </w:trPr>
        <w:tc>
          <w:tcPr>
            <w:tcW w:w="960" w:type="pct"/>
            <w:tcBorders>
              <w:top w:val="single" w:sz="4" w:space="0" w:color="auto"/>
              <w:left w:val="single" w:sz="4" w:space="0" w:color="auto"/>
              <w:bottom w:val="single" w:sz="12" w:space="0" w:color="auto"/>
              <w:right w:val="single" w:sz="12" w:space="0" w:color="auto"/>
            </w:tcBorders>
            <w:shd w:val="clear" w:color="auto" w:fill="E7E6E6"/>
            <w:hideMark/>
          </w:tcPr>
          <w:p w14:paraId="736DA7D0" w14:textId="77777777" w:rsidR="002A02B5" w:rsidRPr="002A02B5" w:rsidRDefault="002A02B5" w:rsidP="002A02B5">
            <w:pPr>
              <w:spacing w:after="0"/>
              <w:rPr>
                <w:rFonts w:eastAsia="Calibri" w:cs="Times New Roman"/>
              </w:rPr>
            </w:pPr>
          </w:p>
        </w:tc>
        <w:tc>
          <w:tcPr>
            <w:tcW w:w="568" w:type="pct"/>
            <w:tcBorders>
              <w:top w:val="single" w:sz="4" w:space="0" w:color="auto"/>
              <w:left w:val="single" w:sz="12" w:space="0" w:color="auto"/>
              <w:bottom w:val="single" w:sz="12" w:space="0" w:color="auto"/>
              <w:right w:val="single" w:sz="4" w:space="0" w:color="auto"/>
            </w:tcBorders>
            <w:shd w:val="clear" w:color="auto" w:fill="E7E6E6"/>
            <w:hideMark/>
          </w:tcPr>
          <w:p w14:paraId="50CBDEDB"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Reunified (n=74)</w:t>
            </w:r>
          </w:p>
        </w:tc>
        <w:tc>
          <w:tcPr>
            <w:tcW w:w="570" w:type="pct"/>
            <w:tcBorders>
              <w:top w:val="single" w:sz="4" w:space="0" w:color="auto"/>
              <w:left w:val="single" w:sz="4" w:space="0" w:color="auto"/>
              <w:bottom w:val="single" w:sz="12" w:space="0" w:color="auto"/>
              <w:right w:val="single" w:sz="4" w:space="0" w:color="auto"/>
            </w:tcBorders>
            <w:shd w:val="clear" w:color="auto" w:fill="E7E6E6"/>
            <w:hideMark/>
          </w:tcPr>
          <w:p w14:paraId="383160FC"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Kinship carers (n=65)</w:t>
            </w:r>
          </w:p>
        </w:tc>
        <w:tc>
          <w:tcPr>
            <w:tcW w:w="570" w:type="pct"/>
            <w:tcBorders>
              <w:top w:val="single" w:sz="4" w:space="0" w:color="auto"/>
              <w:left w:val="single" w:sz="4" w:space="0" w:color="auto"/>
              <w:bottom w:val="single" w:sz="12" w:space="0" w:color="auto"/>
              <w:right w:val="single" w:sz="4" w:space="0" w:color="auto"/>
            </w:tcBorders>
            <w:shd w:val="clear" w:color="auto" w:fill="E7E6E6"/>
            <w:hideMark/>
          </w:tcPr>
          <w:p w14:paraId="59626CD3"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Adoption pathway (n=154)</w:t>
            </w:r>
          </w:p>
        </w:tc>
        <w:tc>
          <w:tcPr>
            <w:tcW w:w="570" w:type="pct"/>
            <w:tcBorders>
              <w:top w:val="single" w:sz="4" w:space="0" w:color="auto"/>
              <w:left w:val="single" w:sz="4" w:space="0" w:color="auto"/>
              <w:bottom w:val="single" w:sz="12" w:space="0" w:color="auto"/>
              <w:right w:val="single" w:sz="12" w:space="0" w:color="auto"/>
            </w:tcBorders>
            <w:shd w:val="clear" w:color="auto" w:fill="E7E6E6"/>
            <w:hideMark/>
          </w:tcPr>
          <w:p w14:paraId="2FF5CD38"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Looked after away from home (n=140)</w:t>
            </w:r>
          </w:p>
        </w:tc>
        <w:tc>
          <w:tcPr>
            <w:tcW w:w="571" w:type="pct"/>
            <w:tcBorders>
              <w:top w:val="single" w:sz="4" w:space="0" w:color="auto"/>
              <w:left w:val="single" w:sz="12" w:space="0" w:color="auto"/>
              <w:bottom w:val="single" w:sz="12" w:space="0" w:color="auto"/>
              <w:right w:val="single" w:sz="12" w:space="0" w:color="auto"/>
            </w:tcBorders>
            <w:shd w:val="clear" w:color="auto" w:fill="E7E6E6"/>
            <w:hideMark/>
          </w:tcPr>
          <w:p w14:paraId="03CEACC6"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Total</w:t>
            </w:r>
          </w:p>
        </w:tc>
        <w:tc>
          <w:tcPr>
            <w:tcW w:w="573" w:type="pct"/>
            <w:tcBorders>
              <w:top w:val="single" w:sz="4" w:space="0" w:color="auto"/>
              <w:left w:val="single" w:sz="12" w:space="0" w:color="auto"/>
              <w:bottom w:val="single" w:sz="12" w:space="0" w:color="auto"/>
              <w:right w:val="single" w:sz="4" w:space="0" w:color="auto"/>
            </w:tcBorders>
            <w:shd w:val="clear" w:color="auto" w:fill="E7E6E6"/>
            <w:hideMark/>
          </w:tcPr>
          <w:p w14:paraId="2AC6C9B9" w14:textId="77777777" w:rsidR="002A02B5" w:rsidRPr="002A02B5" w:rsidRDefault="002A02B5" w:rsidP="002A02B5">
            <w:pPr>
              <w:spacing w:after="0"/>
              <w:jc w:val="center"/>
              <w:rPr>
                <w:rFonts w:eastAsia="Times New Roman" w:cs="Calibri"/>
                <w:sz w:val="22"/>
                <w:lang w:eastAsia="en-GB"/>
              </w:rPr>
            </w:pPr>
            <w:r w:rsidRPr="001D5501">
              <w:rPr>
                <w:rFonts w:eastAsia="Times New Roman" w:cs="Calibri"/>
                <w:i/>
                <w:iCs/>
                <w:sz w:val="22"/>
                <w:lang w:eastAsia="en-GB"/>
              </w:rPr>
              <w:t>p</w:t>
            </w:r>
            <w:r w:rsidRPr="002A02B5">
              <w:rPr>
                <w:rFonts w:eastAsia="Times New Roman" w:cs="Calibri"/>
                <w:sz w:val="22"/>
                <w:lang w:eastAsia="en-GB"/>
              </w:rPr>
              <w:t>-value</w:t>
            </w:r>
          </w:p>
        </w:tc>
        <w:tc>
          <w:tcPr>
            <w:tcW w:w="617" w:type="pct"/>
            <w:tcBorders>
              <w:top w:val="single" w:sz="4" w:space="0" w:color="auto"/>
              <w:left w:val="single" w:sz="4" w:space="0" w:color="auto"/>
              <w:bottom w:val="single" w:sz="12" w:space="0" w:color="auto"/>
              <w:right w:val="single" w:sz="4" w:space="0" w:color="auto"/>
            </w:tcBorders>
            <w:shd w:val="clear" w:color="auto" w:fill="E7E6E6"/>
            <w:noWrap/>
            <w:hideMark/>
          </w:tcPr>
          <w:p w14:paraId="273594FA"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Cramer's V</w:t>
            </w:r>
          </w:p>
        </w:tc>
      </w:tr>
      <w:tr w:rsidR="002A02B5" w:rsidRPr="002A02B5" w14:paraId="64D8CA81" w14:textId="77777777" w:rsidTr="00B07A13">
        <w:trPr>
          <w:trHeight w:val="340"/>
        </w:trPr>
        <w:tc>
          <w:tcPr>
            <w:tcW w:w="960" w:type="pct"/>
            <w:tcBorders>
              <w:top w:val="single" w:sz="12" w:space="0" w:color="auto"/>
              <w:left w:val="single" w:sz="4" w:space="0" w:color="auto"/>
              <w:bottom w:val="single" w:sz="4" w:space="0" w:color="auto"/>
              <w:right w:val="single" w:sz="12" w:space="0" w:color="auto"/>
            </w:tcBorders>
            <w:vAlign w:val="center"/>
            <w:hideMark/>
          </w:tcPr>
          <w:p w14:paraId="33D6D4C8" w14:textId="77777777" w:rsidR="002A02B5" w:rsidRPr="002A02B5" w:rsidRDefault="002A02B5" w:rsidP="002A02B5">
            <w:pPr>
              <w:spacing w:after="0"/>
              <w:rPr>
                <w:rFonts w:eastAsia="Times New Roman" w:cs="Calibri"/>
                <w:sz w:val="22"/>
                <w:lang w:eastAsia="en-GB"/>
              </w:rPr>
            </w:pPr>
            <w:r w:rsidRPr="002A02B5">
              <w:rPr>
                <w:rFonts w:eastAsia="Times New Roman" w:cs="Calibri"/>
                <w:sz w:val="22"/>
                <w:lang w:eastAsia="en-GB"/>
              </w:rPr>
              <w:t>Mother known to have experienced abuse in own childhood</w:t>
            </w:r>
          </w:p>
        </w:tc>
        <w:tc>
          <w:tcPr>
            <w:tcW w:w="568" w:type="pct"/>
            <w:tcBorders>
              <w:top w:val="single" w:sz="12" w:space="0" w:color="auto"/>
              <w:left w:val="single" w:sz="12" w:space="0" w:color="auto"/>
              <w:bottom w:val="single" w:sz="4" w:space="0" w:color="auto"/>
              <w:right w:val="single" w:sz="4" w:space="0" w:color="auto"/>
            </w:tcBorders>
            <w:noWrap/>
            <w:vAlign w:val="center"/>
            <w:hideMark/>
          </w:tcPr>
          <w:p w14:paraId="53ADBB85"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21.6</w:t>
            </w:r>
          </w:p>
        </w:tc>
        <w:tc>
          <w:tcPr>
            <w:tcW w:w="570" w:type="pct"/>
            <w:tcBorders>
              <w:top w:val="single" w:sz="12" w:space="0" w:color="auto"/>
              <w:left w:val="single" w:sz="4" w:space="0" w:color="auto"/>
              <w:bottom w:val="single" w:sz="4" w:space="0" w:color="auto"/>
              <w:right w:val="single" w:sz="4" w:space="0" w:color="auto"/>
            </w:tcBorders>
            <w:noWrap/>
            <w:vAlign w:val="center"/>
            <w:hideMark/>
          </w:tcPr>
          <w:p w14:paraId="4AFFC65E"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32.3</w:t>
            </w:r>
          </w:p>
        </w:tc>
        <w:tc>
          <w:tcPr>
            <w:tcW w:w="570" w:type="pct"/>
            <w:tcBorders>
              <w:top w:val="single" w:sz="12" w:space="0" w:color="auto"/>
              <w:left w:val="single" w:sz="4" w:space="0" w:color="auto"/>
              <w:bottom w:val="single" w:sz="4" w:space="0" w:color="auto"/>
              <w:right w:val="single" w:sz="4" w:space="0" w:color="auto"/>
            </w:tcBorders>
            <w:noWrap/>
            <w:vAlign w:val="center"/>
            <w:hideMark/>
          </w:tcPr>
          <w:p w14:paraId="5169D0F3"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51.9</w:t>
            </w:r>
          </w:p>
        </w:tc>
        <w:tc>
          <w:tcPr>
            <w:tcW w:w="570" w:type="pct"/>
            <w:tcBorders>
              <w:top w:val="single" w:sz="12" w:space="0" w:color="auto"/>
              <w:left w:val="single" w:sz="4" w:space="0" w:color="auto"/>
              <w:bottom w:val="single" w:sz="4" w:space="0" w:color="auto"/>
              <w:right w:val="single" w:sz="12" w:space="0" w:color="auto"/>
            </w:tcBorders>
            <w:noWrap/>
            <w:vAlign w:val="center"/>
            <w:hideMark/>
          </w:tcPr>
          <w:p w14:paraId="6381DB15"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36.4</w:t>
            </w:r>
          </w:p>
        </w:tc>
        <w:tc>
          <w:tcPr>
            <w:tcW w:w="571" w:type="pct"/>
            <w:tcBorders>
              <w:top w:val="single" w:sz="12" w:space="0" w:color="auto"/>
              <w:left w:val="single" w:sz="12" w:space="0" w:color="auto"/>
              <w:bottom w:val="single" w:sz="4" w:space="0" w:color="auto"/>
              <w:right w:val="single" w:sz="12" w:space="0" w:color="auto"/>
            </w:tcBorders>
            <w:noWrap/>
            <w:vAlign w:val="center"/>
            <w:hideMark/>
          </w:tcPr>
          <w:p w14:paraId="07BEA88C"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38.8</w:t>
            </w:r>
          </w:p>
        </w:tc>
        <w:tc>
          <w:tcPr>
            <w:tcW w:w="573" w:type="pct"/>
            <w:tcBorders>
              <w:top w:val="single" w:sz="12" w:space="0" w:color="auto"/>
              <w:left w:val="single" w:sz="12" w:space="0" w:color="auto"/>
              <w:bottom w:val="single" w:sz="4" w:space="0" w:color="auto"/>
              <w:right w:val="single" w:sz="4" w:space="0" w:color="auto"/>
            </w:tcBorders>
            <w:noWrap/>
            <w:vAlign w:val="center"/>
            <w:hideMark/>
          </w:tcPr>
          <w:p w14:paraId="3854B643"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&lt;0.05</w:t>
            </w:r>
          </w:p>
        </w:tc>
        <w:tc>
          <w:tcPr>
            <w:tcW w:w="617" w:type="pct"/>
            <w:tcBorders>
              <w:top w:val="single" w:sz="12" w:space="0" w:color="auto"/>
              <w:left w:val="single" w:sz="4" w:space="0" w:color="auto"/>
              <w:bottom w:val="single" w:sz="4" w:space="0" w:color="auto"/>
              <w:right w:val="single" w:sz="4" w:space="0" w:color="auto"/>
            </w:tcBorders>
            <w:noWrap/>
            <w:vAlign w:val="center"/>
            <w:hideMark/>
          </w:tcPr>
          <w:p w14:paraId="24E0F30C"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0.23</w:t>
            </w:r>
          </w:p>
        </w:tc>
      </w:tr>
      <w:tr w:rsidR="002A02B5" w:rsidRPr="002A02B5" w14:paraId="46F41EC6" w14:textId="77777777" w:rsidTr="00B07A13">
        <w:trPr>
          <w:trHeight w:val="340"/>
        </w:trPr>
        <w:tc>
          <w:tcPr>
            <w:tcW w:w="960" w:type="pct"/>
            <w:tcBorders>
              <w:top w:val="single" w:sz="4" w:space="0" w:color="auto"/>
              <w:left w:val="single" w:sz="4" w:space="0" w:color="auto"/>
              <w:bottom w:val="single" w:sz="4" w:space="0" w:color="auto"/>
              <w:right w:val="single" w:sz="12" w:space="0" w:color="auto"/>
            </w:tcBorders>
            <w:vAlign w:val="center"/>
            <w:hideMark/>
          </w:tcPr>
          <w:p w14:paraId="6BDDAB13" w14:textId="77777777" w:rsidR="002A02B5" w:rsidRPr="002A02B5" w:rsidRDefault="002A02B5" w:rsidP="002A02B5">
            <w:pPr>
              <w:spacing w:after="0"/>
              <w:rPr>
                <w:rFonts w:eastAsia="Times New Roman" w:cs="Calibri"/>
                <w:sz w:val="22"/>
                <w:lang w:eastAsia="en-GB"/>
              </w:rPr>
            </w:pPr>
            <w:r w:rsidRPr="002A02B5">
              <w:rPr>
                <w:rFonts w:eastAsia="Times New Roman" w:cs="Calibri"/>
                <w:sz w:val="22"/>
                <w:lang w:eastAsia="en-GB"/>
              </w:rPr>
              <w:t>Mother known to have experienced neglect in own childhood</w:t>
            </w:r>
          </w:p>
        </w:tc>
        <w:tc>
          <w:tcPr>
            <w:tcW w:w="568" w:type="pct"/>
            <w:tcBorders>
              <w:top w:val="single" w:sz="4" w:space="0" w:color="auto"/>
              <w:left w:val="single" w:sz="12" w:space="0" w:color="auto"/>
              <w:bottom w:val="single" w:sz="4" w:space="0" w:color="auto"/>
              <w:right w:val="single" w:sz="4" w:space="0" w:color="auto"/>
            </w:tcBorders>
            <w:noWrap/>
            <w:vAlign w:val="center"/>
            <w:hideMark/>
          </w:tcPr>
          <w:p w14:paraId="31F8ED8A"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40.5</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35BDA7DE"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30.8</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47DDB63B"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62.3</w:t>
            </w:r>
          </w:p>
        </w:tc>
        <w:tc>
          <w:tcPr>
            <w:tcW w:w="570" w:type="pct"/>
            <w:tcBorders>
              <w:top w:val="single" w:sz="4" w:space="0" w:color="auto"/>
              <w:left w:val="single" w:sz="4" w:space="0" w:color="auto"/>
              <w:bottom w:val="single" w:sz="4" w:space="0" w:color="auto"/>
              <w:right w:val="single" w:sz="12" w:space="0" w:color="auto"/>
            </w:tcBorders>
            <w:noWrap/>
            <w:vAlign w:val="center"/>
            <w:hideMark/>
          </w:tcPr>
          <w:p w14:paraId="1FA4D352"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35.7</w:t>
            </w:r>
          </w:p>
        </w:tc>
        <w:tc>
          <w:tcPr>
            <w:tcW w:w="571" w:type="pct"/>
            <w:tcBorders>
              <w:top w:val="single" w:sz="4" w:space="0" w:color="auto"/>
              <w:left w:val="single" w:sz="12" w:space="0" w:color="auto"/>
              <w:bottom w:val="single" w:sz="4" w:space="0" w:color="auto"/>
              <w:right w:val="single" w:sz="12" w:space="0" w:color="auto"/>
            </w:tcBorders>
            <w:noWrap/>
            <w:vAlign w:val="center"/>
            <w:hideMark/>
          </w:tcPr>
          <w:p w14:paraId="114BBB1F"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45.3</w:t>
            </w:r>
          </w:p>
        </w:tc>
        <w:tc>
          <w:tcPr>
            <w:tcW w:w="573" w:type="pct"/>
            <w:tcBorders>
              <w:top w:val="single" w:sz="4" w:space="0" w:color="auto"/>
              <w:left w:val="single" w:sz="12" w:space="0" w:color="auto"/>
              <w:bottom w:val="single" w:sz="4" w:space="0" w:color="auto"/>
              <w:right w:val="single" w:sz="4" w:space="0" w:color="auto"/>
            </w:tcBorders>
            <w:noWrap/>
            <w:vAlign w:val="center"/>
            <w:hideMark/>
          </w:tcPr>
          <w:p w14:paraId="21564EEF"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&lt;0.05</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071EE2EC"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0.26</w:t>
            </w:r>
          </w:p>
        </w:tc>
      </w:tr>
      <w:tr w:rsidR="002A02B5" w:rsidRPr="002A02B5" w14:paraId="5CEBBE7E" w14:textId="77777777" w:rsidTr="00B07A13">
        <w:trPr>
          <w:trHeight w:val="340"/>
        </w:trPr>
        <w:tc>
          <w:tcPr>
            <w:tcW w:w="960" w:type="pct"/>
            <w:tcBorders>
              <w:top w:val="single" w:sz="4" w:space="0" w:color="auto"/>
              <w:left w:val="single" w:sz="4" w:space="0" w:color="auto"/>
              <w:bottom w:val="single" w:sz="4" w:space="0" w:color="auto"/>
              <w:right w:val="single" w:sz="12" w:space="0" w:color="auto"/>
            </w:tcBorders>
            <w:vAlign w:val="center"/>
            <w:hideMark/>
          </w:tcPr>
          <w:p w14:paraId="1E4D5DC2" w14:textId="77777777" w:rsidR="002A02B5" w:rsidRPr="002A02B5" w:rsidRDefault="002A02B5" w:rsidP="002A02B5">
            <w:pPr>
              <w:spacing w:after="0"/>
              <w:rPr>
                <w:rFonts w:eastAsia="Times New Roman" w:cs="Calibri"/>
                <w:sz w:val="22"/>
                <w:lang w:eastAsia="en-GB"/>
              </w:rPr>
            </w:pPr>
            <w:r w:rsidRPr="002A02B5">
              <w:rPr>
                <w:rFonts w:eastAsia="Times New Roman" w:cs="Calibri"/>
                <w:sz w:val="22"/>
                <w:lang w:eastAsia="en-GB"/>
              </w:rPr>
              <w:t>Mother known to have been looked after away from home in own childhood</w:t>
            </w:r>
          </w:p>
        </w:tc>
        <w:tc>
          <w:tcPr>
            <w:tcW w:w="568" w:type="pct"/>
            <w:tcBorders>
              <w:top w:val="single" w:sz="4" w:space="0" w:color="auto"/>
              <w:left w:val="single" w:sz="12" w:space="0" w:color="auto"/>
              <w:bottom w:val="single" w:sz="4" w:space="0" w:color="auto"/>
              <w:right w:val="single" w:sz="4" w:space="0" w:color="auto"/>
            </w:tcBorders>
            <w:noWrap/>
            <w:vAlign w:val="center"/>
            <w:hideMark/>
          </w:tcPr>
          <w:p w14:paraId="1912AE6D"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20.3</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7CBA41FE"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12.3</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1082A889"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34.4</w:t>
            </w:r>
          </w:p>
        </w:tc>
        <w:tc>
          <w:tcPr>
            <w:tcW w:w="570" w:type="pct"/>
            <w:tcBorders>
              <w:top w:val="single" w:sz="4" w:space="0" w:color="auto"/>
              <w:left w:val="single" w:sz="4" w:space="0" w:color="auto"/>
              <w:bottom w:val="single" w:sz="4" w:space="0" w:color="auto"/>
              <w:right w:val="single" w:sz="12" w:space="0" w:color="auto"/>
            </w:tcBorders>
            <w:noWrap/>
            <w:vAlign w:val="center"/>
            <w:hideMark/>
          </w:tcPr>
          <w:p w14:paraId="7F883B99"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22.1</w:t>
            </w:r>
          </w:p>
        </w:tc>
        <w:tc>
          <w:tcPr>
            <w:tcW w:w="571" w:type="pct"/>
            <w:tcBorders>
              <w:top w:val="single" w:sz="4" w:space="0" w:color="auto"/>
              <w:left w:val="single" w:sz="12" w:space="0" w:color="auto"/>
              <w:bottom w:val="single" w:sz="4" w:space="0" w:color="auto"/>
              <w:right w:val="single" w:sz="12" w:space="0" w:color="auto"/>
            </w:tcBorders>
            <w:noWrap/>
            <w:vAlign w:val="center"/>
            <w:hideMark/>
          </w:tcPr>
          <w:p w14:paraId="286366C0"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24.7</w:t>
            </w:r>
          </w:p>
        </w:tc>
        <w:tc>
          <w:tcPr>
            <w:tcW w:w="573" w:type="pct"/>
            <w:tcBorders>
              <w:top w:val="single" w:sz="4" w:space="0" w:color="auto"/>
              <w:left w:val="single" w:sz="12" w:space="0" w:color="auto"/>
              <w:bottom w:val="single" w:sz="4" w:space="0" w:color="auto"/>
              <w:right w:val="single" w:sz="4" w:space="0" w:color="auto"/>
            </w:tcBorders>
            <w:noWrap/>
            <w:vAlign w:val="center"/>
            <w:hideMark/>
          </w:tcPr>
          <w:p w14:paraId="0869AB7F"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&lt;0.05</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58E4CF26" w14:textId="77777777" w:rsidR="002A02B5" w:rsidRPr="002A02B5" w:rsidRDefault="002A02B5" w:rsidP="002A02B5">
            <w:pPr>
              <w:spacing w:after="0"/>
              <w:jc w:val="center"/>
              <w:rPr>
                <w:rFonts w:eastAsia="Times New Roman" w:cs="Calibri"/>
                <w:sz w:val="22"/>
                <w:lang w:eastAsia="en-GB"/>
              </w:rPr>
            </w:pPr>
            <w:r w:rsidRPr="002A02B5">
              <w:rPr>
                <w:rFonts w:eastAsia="Times New Roman" w:cs="Calibri"/>
                <w:sz w:val="22"/>
                <w:lang w:eastAsia="en-GB"/>
              </w:rPr>
              <w:t>0.18</w:t>
            </w:r>
          </w:p>
        </w:tc>
      </w:tr>
    </w:tbl>
    <w:p w14:paraId="12F878D0" w14:textId="3DC3EFFB" w:rsidR="004173BD" w:rsidRDefault="004173BD" w:rsidP="004E5FE3">
      <w:pPr>
        <w:pStyle w:val="Extraspace"/>
      </w:pPr>
      <w:r>
        <w:t>Similarly, there were statistically significant associations between child</w:t>
      </w:r>
      <w:r w:rsidR="00731DD8">
        <w:t>ren</w:t>
      </w:r>
      <w:r>
        <w:t>’s permanence status and birth father</w:t>
      </w:r>
      <w:r w:rsidR="00731DD8">
        <w:t>’s</w:t>
      </w:r>
      <w:r>
        <w:t xml:space="preserve"> </w:t>
      </w:r>
      <w:r w:rsidR="00731DD8">
        <w:t xml:space="preserve">experiences </w:t>
      </w:r>
      <w:r>
        <w:t>during childhood. Overall, 17% of fathers were known to have experienced abuse, 24% neglect, and 14% were known to have been looked after away from home.</w:t>
      </w:r>
      <w:r w:rsidR="00263B76">
        <w:t xml:space="preserve"> </w:t>
      </w:r>
      <w:r>
        <w:t xml:space="preserve">These figures were higher for the fathers of children on an adoption pathway and the </w:t>
      </w:r>
      <w:r w:rsidR="00731DD8">
        <w:t xml:space="preserve">statistically significant </w:t>
      </w:r>
      <w:r>
        <w:t xml:space="preserve">associations had a small to medium effect size (Cramer’s V = 0.22 (abuse); 0.18 (neglect); 0.14 (looked after)). </w:t>
      </w:r>
    </w:p>
    <w:p w14:paraId="2F885162" w14:textId="77777777" w:rsidR="00D75696" w:rsidRDefault="00D75696">
      <w:pPr>
        <w:spacing w:after="160" w:line="259" w:lineRule="auto"/>
        <w:rPr>
          <w:b/>
        </w:rPr>
      </w:pPr>
      <w:r>
        <w:br w:type="page"/>
      </w:r>
    </w:p>
    <w:p w14:paraId="613F8905" w14:textId="26C6B130" w:rsidR="004173BD" w:rsidRDefault="004173BD" w:rsidP="004173BD">
      <w:pPr>
        <w:pStyle w:val="tableheading"/>
      </w:pPr>
      <w:bookmarkStart w:id="108" w:name="_Toc11145098"/>
      <w:r>
        <w:lastRenderedPageBreak/>
        <w:t xml:space="preserve">Table </w:t>
      </w:r>
      <w:r w:rsidR="004E5FE3">
        <w:t>30</w:t>
      </w:r>
      <w:r>
        <w:t xml:space="preserve">: Fathers’ experiences </w:t>
      </w:r>
      <w:r w:rsidR="00C701DD">
        <w:t>during</w:t>
      </w:r>
      <w:r>
        <w:t xml:space="preserve"> childhood by child</w:t>
      </w:r>
      <w:r w:rsidR="00C701DD">
        <w:t>ren</w:t>
      </w:r>
      <w:r>
        <w:t>’s permanence status (per cent) (n=433)</w:t>
      </w:r>
      <w:bookmarkEnd w:id="108"/>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067"/>
        <w:gridCol w:w="1067"/>
        <w:gridCol w:w="1067"/>
        <w:gridCol w:w="1067"/>
        <w:gridCol w:w="1067"/>
        <w:gridCol w:w="1067"/>
        <w:gridCol w:w="1061"/>
      </w:tblGrid>
      <w:tr w:rsidR="004E5FE3" w:rsidRPr="004E5FE3" w14:paraId="00FD9246" w14:textId="77777777" w:rsidTr="001900FA">
        <w:trPr>
          <w:trHeight w:val="340"/>
        </w:trPr>
        <w:tc>
          <w:tcPr>
            <w:tcW w:w="992" w:type="pct"/>
            <w:tcBorders>
              <w:top w:val="single" w:sz="4" w:space="0" w:color="auto"/>
              <w:left w:val="single" w:sz="4" w:space="0" w:color="auto"/>
              <w:bottom w:val="single" w:sz="12" w:space="0" w:color="auto"/>
              <w:right w:val="single" w:sz="12" w:space="0" w:color="auto"/>
            </w:tcBorders>
            <w:shd w:val="clear" w:color="auto" w:fill="E7E6E6"/>
            <w:hideMark/>
          </w:tcPr>
          <w:p w14:paraId="0F42E8D4" w14:textId="77777777" w:rsidR="004E5FE3" w:rsidRPr="004E5FE3" w:rsidRDefault="004E5FE3" w:rsidP="004E5FE3">
            <w:pPr>
              <w:spacing w:after="0"/>
              <w:rPr>
                <w:rFonts w:eastAsia="Calibri" w:cs="Times New Roman"/>
              </w:rPr>
            </w:pPr>
          </w:p>
        </w:tc>
        <w:tc>
          <w:tcPr>
            <w:tcW w:w="573" w:type="pct"/>
            <w:tcBorders>
              <w:top w:val="single" w:sz="4" w:space="0" w:color="auto"/>
              <w:left w:val="single" w:sz="12" w:space="0" w:color="auto"/>
              <w:bottom w:val="single" w:sz="12" w:space="0" w:color="auto"/>
              <w:right w:val="single" w:sz="4" w:space="0" w:color="auto"/>
            </w:tcBorders>
            <w:shd w:val="clear" w:color="auto" w:fill="E7E6E6"/>
            <w:hideMark/>
          </w:tcPr>
          <w:p w14:paraId="14EAD3AD"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Reunified (n=74)</w:t>
            </w:r>
          </w:p>
        </w:tc>
        <w:tc>
          <w:tcPr>
            <w:tcW w:w="573" w:type="pct"/>
            <w:tcBorders>
              <w:top w:val="single" w:sz="4" w:space="0" w:color="auto"/>
              <w:left w:val="single" w:sz="4" w:space="0" w:color="auto"/>
              <w:bottom w:val="single" w:sz="12" w:space="0" w:color="auto"/>
              <w:right w:val="single" w:sz="4" w:space="0" w:color="auto"/>
            </w:tcBorders>
            <w:shd w:val="clear" w:color="auto" w:fill="E7E6E6"/>
            <w:hideMark/>
          </w:tcPr>
          <w:p w14:paraId="0FC75257"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Kinship carers (n=65)</w:t>
            </w:r>
          </w:p>
        </w:tc>
        <w:tc>
          <w:tcPr>
            <w:tcW w:w="573" w:type="pct"/>
            <w:tcBorders>
              <w:top w:val="single" w:sz="4" w:space="0" w:color="auto"/>
              <w:left w:val="single" w:sz="4" w:space="0" w:color="auto"/>
              <w:bottom w:val="single" w:sz="12" w:space="0" w:color="auto"/>
              <w:right w:val="single" w:sz="4" w:space="0" w:color="auto"/>
            </w:tcBorders>
            <w:shd w:val="clear" w:color="auto" w:fill="E7E6E6"/>
            <w:hideMark/>
          </w:tcPr>
          <w:p w14:paraId="6CAE99D0"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Adoption pathway (n=154)</w:t>
            </w:r>
          </w:p>
        </w:tc>
        <w:tc>
          <w:tcPr>
            <w:tcW w:w="573" w:type="pct"/>
            <w:tcBorders>
              <w:top w:val="single" w:sz="4" w:space="0" w:color="auto"/>
              <w:left w:val="single" w:sz="4" w:space="0" w:color="auto"/>
              <w:bottom w:val="single" w:sz="12" w:space="0" w:color="auto"/>
              <w:right w:val="single" w:sz="12" w:space="0" w:color="auto"/>
            </w:tcBorders>
            <w:shd w:val="clear" w:color="auto" w:fill="E7E6E6"/>
            <w:hideMark/>
          </w:tcPr>
          <w:p w14:paraId="014FA1F9"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Looked after away from home (n=140)</w:t>
            </w:r>
          </w:p>
        </w:tc>
        <w:tc>
          <w:tcPr>
            <w:tcW w:w="573" w:type="pct"/>
            <w:tcBorders>
              <w:top w:val="single" w:sz="4" w:space="0" w:color="auto"/>
              <w:left w:val="single" w:sz="12" w:space="0" w:color="auto"/>
              <w:bottom w:val="single" w:sz="12" w:space="0" w:color="auto"/>
              <w:right w:val="single" w:sz="12" w:space="0" w:color="auto"/>
            </w:tcBorders>
            <w:shd w:val="clear" w:color="auto" w:fill="E7E6E6"/>
            <w:hideMark/>
          </w:tcPr>
          <w:p w14:paraId="67058607"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Total</w:t>
            </w:r>
          </w:p>
        </w:tc>
        <w:tc>
          <w:tcPr>
            <w:tcW w:w="573" w:type="pct"/>
            <w:tcBorders>
              <w:top w:val="single" w:sz="4" w:space="0" w:color="auto"/>
              <w:left w:val="single" w:sz="12" w:space="0" w:color="auto"/>
              <w:bottom w:val="single" w:sz="12" w:space="0" w:color="auto"/>
              <w:right w:val="single" w:sz="4" w:space="0" w:color="auto"/>
            </w:tcBorders>
            <w:shd w:val="clear" w:color="auto" w:fill="E7E6E6"/>
            <w:hideMark/>
          </w:tcPr>
          <w:p w14:paraId="59F399B4" w14:textId="77777777" w:rsidR="004E5FE3" w:rsidRPr="004E5FE3" w:rsidRDefault="004E5FE3" w:rsidP="004E5FE3">
            <w:pPr>
              <w:spacing w:after="0"/>
              <w:jc w:val="center"/>
              <w:rPr>
                <w:rFonts w:eastAsia="Times New Roman" w:cs="Calibri"/>
                <w:sz w:val="22"/>
                <w:lang w:eastAsia="en-GB"/>
              </w:rPr>
            </w:pPr>
            <w:r w:rsidRPr="001D5501">
              <w:rPr>
                <w:rFonts w:eastAsia="Times New Roman" w:cs="Calibri"/>
                <w:i/>
                <w:iCs/>
                <w:sz w:val="22"/>
                <w:lang w:eastAsia="en-GB"/>
              </w:rPr>
              <w:t>p</w:t>
            </w:r>
            <w:r w:rsidRPr="004E5FE3">
              <w:rPr>
                <w:rFonts w:eastAsia="Times New Roman" w:cs="Calibri"/>
                <w:sz w:val="22"/>
                <w:lang w:eastAsia="en-GB"/>
              </w:rPr>
              <w:t>-value</w:t>
            </w:r>
          </w:p>
        </w:tc>
        <w:tc>
          <w:tcPr>
            <w:tcW w:w="573" w:type="pct"/>
            <w:tcBorders>
              <w:top w:val="single" w:sz="4" w:space="0" w:color="auto"/>
              <w:left w:val="single" w:sz="4" w:space="0" w:color="auto"/>
              <w:bottom w:val="single" w:sz="12" w:space="0" w:color="auto"/>
              <w:right w:val="single" w:sz="4" w:space="0" w:color="auto"/>
            </w:tcBorders>
            <w:shd w:val="clear" w:color="auto" w:fill="E7E6E6"/>
            <w:noWrap/>
            <w:hideMark/>
          </w:tcPr>
          <w:p w14:paraId="715C678D"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Cramer's V</w:t>
            </w:r>
          </w:p>
        </w:tc>
      </w:tr>
      <w:tr w:rsidR="004E5FE3" w:rsidRPr="004E5FE3" w14:paraId="4E817A38" w14:textId="77777777" w:rsidTr="001900FA">
        <w:trPr>
          <w:trHeight w:val="340"/>
        </w:trPr>
        <w:tc>
          <w:tcPr>
            <w:tcW w:w="992" w:type="pct"/>
            <w:tcBorders>
              <w:top w:val="single" w:sz="12" w:space="0" w:color="auto"/>
              <w:left w:val="single" w:sz="4" w:space="0" w:color="auto"/>
              <w:bottom w:val="single" w:sz="4" w:space="0" w:color="auto"/>
              <w:right w:val="single" w:sz="12" w:space="0" w:color="auto"/>
            </w:tcBorders>
            <w:vAlign w:val="center"/>
            <w:hideMark/>
          </w:tcPr>
          <w:p w14:paraId="1AE13942" w14:textId="77777777" w:rsidR="004E5FE3" w:rsidRPr="004E5FE3" w:rsidRDefault="004E5FE3" w:rsidP="004E5FE3">
            <w:pPr>
              <w:spacing w:after="0"/>
              <w:rPr>
                <w:rFonts w:eastAsia="Times New Roman" w:cs="Calibri"/>
                <w:sz w:val="22"/>
                <w:lang w:eastAsia="en-GB"/>
              </w:rPr>
            </w:pPr>
            <w:r w:rsidRPr="004E5FE3">
              <w:rPr>
                <w:rFonts w:eastAsia="Times New Roman" w:cs="Calibri"/>
                <w:sz w:val="22"/>
                <w:lang w:eastAsia="en-GB"/>
              </w:rPr>
              <w:t>Father known to have experienced abuse in own childhood</w:t>
            </w:r>
          </w:p>
        </w:tc>
        <w:tc>
          <w:tcPr>
            <w:tcW w:w="573" w:type="pct"/>
            <w:tcBorders>
              <w:top w:val="single" w:sz="12" w:space="0" w:color="auto"/>
              <w:left w:val="single" w:sz="12" w:space="0" w:color="auto"/>
              <w:bottom w:val="single" w:sz="4" w:space="0" w:color="auto"/>
              <w:right w:val="single" w:sz="4" w:space="0" w:color="auto"/>
            </w:tcBorders>
            <w:noWrap/>
            <w:vAlign w:val="center"/>
            <w:hideMark/>
          </w:tcPr>
          <w:p w14:paraId="4D5E6ACD"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10.8</w:t>
            </w:r>
          </w:p>
        </w:tc>
        <w:tc>
          <w:tcPr>
            <w:tcW w:w="573" w:type="pct"/>
            <w:tcBorders>
              <w:top w:val="single" w:sz="12" w:space="0" w:color="auto"/>
              <w:left w:val="single" w:sz="4" w:space="0" w:color="auto"/>
              <w:bottom w:val="single" w:sz="4" w:space="0" w:color="auto"/>
              <w:right w:val="single" w:sz="4" w:space="0" w:color="auto"/>
            </w:tcBorders>
            <w:noWrap/>
            <w:vAlign w:val="center"/>
            <w:hideMark/>
          </w:tcPr>
          <w:p w14:paraId="3A3406F0"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9.2</w:t>
            </w:r>
          </w:p>
        </w:tc>
        <w:tc>
          <w:tcPr>
            <w:tcW w:w="573" w:type="pct"/>
            <w:tcBorders>
              <w:top w:val="single" w:sz="12" w:space="0" w:color="auto"/>
              <w:left w:val="single" w:sz="4" w:space="0" w:color="auto"/>
              <w:bottom w:val="single" w:sz="4" w:space="0" w:color="auto"/>
              <w:right w:val="single" w:sz="4" w:space="0" w:color="auto"/>
            </w:tcBorders>
            <w:noWrap/>
            <w:vAlign w:val="center"/>
            <w:hideMark/>
          </w:tcPr>
          <w:p w14:paraId="78FAF9DA"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27.9</w:t>
            </w:r>
          </w:p>
        </w:tc>
        <w:tc>
          <w:tcPr>
            <w:tcW w:w="573" w:type="pct"/>
            <w:tcBorders>
              <w:top w:val="single" w:sz="12" w:space="0" w:color="auto"/>
              <w:left w:val="single" w:sz="4" w:space="0" w:color="auto"/>
              <w:bottom w:val="single" w:sz="4" w:space="0" w:color="auto"/>
              <w:right w:val="single" w:sz="12" w:space="0" w:color="auto"/>
            </w:tcBorders>
            <w:noWrap/>
            <w:vAlign w:val="center"/>
            <w:hideMark/>
          </w:tcPr>
          <w:p w14:paraId="4F502A23"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11.4</w:t>
            </w:r>
          </w:p>
        </w:tc>
        <w:tc>
          <w:tcPr>
            <w:tcW w:w="573" w:type="pct"/>
            <w:tcBorders>
              <w:top w:val="single" w:sz="12" w:space="0" w:color="auto"/>
              <w:left w:val="single" w:sz="12" w:space="0" w:color="auto"/>
              <w:bottom w:val="single" w:sz="4" w:space="0" w:color="auto"/>
              <w:right w:val="single" w:sz="12" w:space="0" w:color="auto"/>
            </w:tcBorders>
            <w:noWrap/>
            <w:vAlign w:val="center"/>
            <w:hideMark/>
          </w:tcPr>
          <w:p w14:paraId="516D69FD"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16.9</w:t>
            </w:r>
          </w:p>
        </w:tc>
        <w:tc>
          <w:tcPr>
            <w:tcW w:w="573" w:type="pct"/>
            <w:tcBorders>
              <w:top w:val="single" w:sz="12" w:space="0" w:color="auto"/>
              <w:left w:val="single" w:sz="12" w:space="0" w:color="auto"/>
              <w:bottom w:val="single" w:sz="4" w:space="0" w:color="auto"/>
              <w:right w:val="single" w:sz="4" w:space="0" w:color="auto"/>
            </w:tcBorders>
            <w:noWrap/>
            <w:vAlign w:val="center"/>
            <w:hideMark/>
          </w:tcPr>
          <w:p w14:paraId="6D87F09D"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&lt;0.05</w:t>
            </w:r>
          </w:p>
        </w:tc>
        <w:tc>
          <w:tcPr>
            <w:tcW w:w="573" w:type="pct"/>
            <w:tcBorders>
              <w:top w:val="single" w:sz="12" w:space="0" w:color="auto"/>
              <w:left w:val="single" w:sz="4" w:space="0" w:color="auto"/>
              <w:bottom w:val="single" w:sz="4" w:space="0" w:color="auto"/>
              <w:right w:val="single" w:sz="4" w:space="0" w:color="auto"/>
            </w:tcBorders>
            <w:noWrap/>
            <w:vAlign w:val="center"/>
            <w:hideMark/>
          </w:tcPr>
          <w:p w14:paraId="1326B1D8"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0.22</w:t>
            </w:r>
          </w:p>
        </w:tc>
      </w:tr>
      <w:tr w:rsidR="004E5FE3" w:rsidRPr="004E5FE3" w14:paraId="6A5C87C7" w14:textId="77777777" w:rsidTr="001900FA">
        <w:trPr>
          <w:trHeight w:val="340"/>
        </w:trPr>
        <w:tc>
          <w:tcPr>
            <w:tcW w:w="992" w:type="pct"/>
            <w:tcBorders>
              <w:top w:val="single" w:sz="4" w:space="0" w:color="auto"/>
              <w:left w:val="single" w:sz="4" w:space="0" w:color="auto"/>
              <w:bottom w:val="single" w:sz="4" w:space="0" w:color="auto"/>
              <w:right w:val="single" w:sz="12" w:space="0" w:color="auto"/>
            </w:tcBorders>
            <w:vAlign w:val="center"/>
            <w:hideMark/>
          </w:tcPr>
          <w:p w14:paraId="583A8C83" w14:textId="77777777" w:rsidR="004E5FE3" w:rsidRPr="004E5FE3" w:rsidRDefault="004E5FE3" w:rsidP="004E5FE3">
            <w:pPr>
              <w:spacing w:after="0"/>
              <w:rPr>
                <w:rFonts w:eastAsia="Times New Roman" w:cs="Calibri"/>
                <w:sz w:val="22"/>
                <w:lang w:eastAsia="en-GB"/>
              </w:rPr>
            </w:pPr>
            <w:r w:rsidRPr="004E5FE3">
              <w:rPr>
                <w:rFonts w:eastAsia="Times New Roman" w:cs="Calibri"/>
                <w:sz w:val="22"/>
                <w:lang w:eastAsia="en-GB"/>
              </w:rPr>
              <w:t>Father known to have experienced neglect in own childhood</w:t>
            </w:r>
          </w:p>
        </w:tc>
        <w:tc>
          <w:tcPr>
            <w:tcW w:w="573" w:type="pct"/>
            <w:tcBorders>
              <w:top w:val="single" w:sz="4" w:space="0" w:color="auto"/>
              <w:left w:val="single" w:sz="12" w:space="0" w:color="auto"/>
              <w:bottom w:val="single" w:sz="4" w:space="0" w:color="auto"/>
              <w:right w:val="single" w:sz="4" w:space="0" w:color="auto"/>
            </w:tcBorders>
            <w:noWrap/>
            <w:vAlign w:val="center"/>
            <w:hideMark/>
          </w:tcPr>
          <w:p w14:paraId="592D5315"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21.6</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3AD93022"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23.1</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39186A95"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33.1</w:t>
            </w:r>
          </w:p>
        </w:tc>
        <w:tc>
          <w:tcPr>
            <w:tcW w:w="573" w:type="pct"/>
            <w:tcBorders>
              <w:top w:val="single" w:sz="4" w:space="0" w:color="auto"/>
              <w:left w:val="single" w:sz="4" w:space="0" w:color="auto"/>
              <w:bottom w:val="single" w:sz="4" w:space="0" w:color="auto"/>
              <w:right w:val="single" w:sz="12" w:space="0" w:color="auto"/>
            </w:tcBorders>
            <w:noWrap/>
            <w:vAlign w:val="center"/>
            <w:hideMark/>
          </w:tcPr>
          <w:p w14:paraId="78BDB4FC"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15.0</w:t>
            </w:r>
          </w:p>
        </w:tc>
        <w:tc>
          <w:tcPr>
            <w:tcW w:w="573" w:type="pct"/>
            <w:tcBorders>
              <w:top w:val="single" w:sz="4" w:space="0" w:color="auto"/>
              <w:left w:val="single" w:sz="12" w:space="0" w:color="auto"/>
              <w:bottom w:val="single" w:sz="4" w:space="0" w:color="auto"/>
              <w:right w:val="single" w:sz="12" w:space="0" w:color="auto"/>
            </w:tcBorders>
            <w:noWrap/>
            <w:vAlign w:val="center"/>
            <w:hideMark/>
          </w:tcPr>
          <w:p w14:paraId="20D5261A"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23.8</w:t>
            </w:r>
          </w:p>
        </w:tc>
        <w:tc>
          <w:tcPr>
            <w:tcW w:w="573" w:type="pct"/>
            <w:tcBorders>
              <w:top w:val="single" w:sz="4" w:space="0" w:color="auto"/>
              <w:left w:val="single" w:sz="12" w:space="0" w:color="auto"/>
              <w:bottom w:val="single" w:sz="4" w:space="0" w:color="auto"/>
              <w:right w:val="single" w:sz="4" w:space="0" w:color="auto"/>
            </w:tcBorders>
            <w:noWrap/>
            <w:vAlign w:val="center"/>
            <w:hideMark/>
          </w:tcPr>
          <w:p w14:paraId="2C238558"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&lt;0.05</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69BF48E6"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0.18</w:t>
            </w:r>
          </w:p>
        </w:tc>
      </w:tr>
      <w:tr w:rsidR="004E5FE3" w:rsidRPr="004E5FE3" w14:paraId="28AAFEA1" w14:textId="77777777" w:rsidTr="001900FA">
        <w:trPr>
          <w:trHeight w:val="340"/>
        </w:trPr>
        <w:tc>
          <w:tcPr>
            <w:tcW w:w="992" w:type="pct"/>
            <w:tcBorders>
              <w:top w:val="single" w:sz="4" w:space="0" w:color="auto"/>
              <w:left w:val="single" w:sz="4" w:space="0" w:color="auto"/>
              <w:bottom w:val="single" w:sz="4" w:space="0" w:color="auto"/>
              <w:right w:val="single" w:sz="12" w:space="0" w:color="auto"/>
            </w:tcBorders>
            <w:vAlign w:val="center"/>
            <w:hideMark/>
          </w:tcPr>
          <w:p w14:paraId="7AD1D088" w14:textId="77777777" w:rsidR="004E5FE3" w:rsidRPr="004E5FE3" w:rsidRDefault="004E5FE3" w:rsidP="004E5FE3">
            <w:pPr>
              <w:spacing w:after="0"/>
              <w:rPr>
                <w:rFonts w:eastAsia="Times New Roman" w:cs="Calibri"/>
                <w:sz w:val="22"/>
                <w:lang w:eastAsia="en-GB"/>
              </w:rPr>
            </w:pPr>
            <w:r w:rsidRPr="004E5FE3">
              <w:rPr>
                <w:rFonts w:eastAsia="Times New Roman" w:cs="Calibri"/>
                <w:sz w:val="22"/>
                <w:lang w:eastAsia="en-GB"/>
              </w:rPr>
              <w:t>Father known to have been looked after away from home in own childhood</w:t>
            </w:r>
          </w:p>
        </w:tc>
        <w:tc>
          <w:tcPr>
            <w:tcW w:w="573" w:type="pct"/>
            <w:tcBorders>
              <w:top w:val="single" w:sz="4" w:space="0" w:color="auto"/>
              <w:left w:val="single" w:sz="12" w:space="0" w:color="auto"/>
              <w:bottom w:val="single" w:sz="4" w:space="0" w:color="auto"/>
              <w:right w:val="single" w:sz="4" w:space="0" w:color="auto"/>
            </w:tcBorders>
            <w:noWrap/>
            <w:vAlign w:val="center"/>
            <w:hideMark/>
          </w:tcPr>
          <w:p w14:paraId="5E39D92E"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12.2</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6C4DA994"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10.8</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7A6F73DF"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20.1</w:t>
            </w:r>
          </w:p>
        </w:tc>
        <w:tc>
          <w:tcPr>
            <w:tcW w:w="573" w:type="pct"/>
            <w:tcBorders>
              <w:top w:val="single" w:sz="4" w:space="0" w:color="auto"/>
              <w:left w:val="single" w:sz="4" w:space="0" w:color="auto"/>
              <w:bottom w:val="single" w:sz="4" w:space="0" w:color="auto"/>
              <w:right w:val="single" w:sz="12" w:space="0" w:color="auto"/>
            </w:tcBorders>
            <w:noWrap/>
            <w:vAlign w:val="center"/>
            <w:hideMark/>
          </w:tcPr>
          <w:p w14:paraId="20BD1B70"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9.3</w:t>
            </w:r>
          </w:p>
        </w:tc>
        <w:tc>
          <w:tcPr>
            <w:tcW w:w="573" w:type="pct"/>
            <w:tcBorders>
              <w:top w:val="single" w:sz="4" w:space="0" w:color="auto"/>
              <w:left w:val="single" w:sz="12" w:space="0" w:color="auto"/>
              <w:bottom w:val="single" w:sz="4" w:space="0" w:color="auto"/>
              <w:right w:val="single" w:sz="12" w:space="0" w:color="auto"/>
            </w:tcBorders>
            <w:noWrap/>
            <w:vAlign w:val="center"/>
            <w:hideMark/>
          </w:tcPr>
          <w:p w14:paraId="11D2610C"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13.9</w:t>
            </w:r>
          </w:p>
        </w:tc>
        <w:tc>
          <w:tcPr>
            <w:tcW w:w="573" w:type="pct"/>
            <w:tcBorders>
              <w:top w:val="single" w:sz="4" w:space="0" w:color="auto"/>
              <w:left w:val="single" w:sz="12" w:space="0" w:color="auto"/>
              <w:bottom w:val="single" w:sz="4" w:space="0" w:color="auto"/>
              <w:right w:val="single" w:sz="4" w:space="0" w:color="auto"/>
            </w:tcBorders>
            <w:noWrap/>
            <w:vAlign w:val="center"/>
            <w:hideMark/>
          </w:tcPr>
          <w:p w14:paraId="4EE1B62A"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&lt;0.05</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44165AED" w14:textId="77777777" w:rsidR="004E5FE3" w:rsidRPr="004E5FE3" w:rsidRDefault="004E5FE3" w:rsidP="004E5FE3">
            <w:pPr>
              <w:spacing w:after="0"/>
              <w:jc w:val="center"/>
              <w:rPr>
                <w:rFonts w:eastAsia="Times New Roman" w:cs="Calibri"/>
                <w:sz w:val="22"/>
                <w:lang w:eastAsia="en-GB"/>
              </w:rPr>
            </w:pPr>
            <w:r w:rsidRPr="004E5FE3">
              <w:rPr>
                <w:rFonts w:eastAsia="Times New Roman" w:cs="Calibri"/>
                <w:sz w:val="22"/>
                <w:lang w:eastAsia="en-GB"/>
              </w:rPr>
              <w:t>0.14</w:t>
            </w:r>
          </w:p>
        </w:tc>
      </w:tr>
    </w:tbl>
    <w:p w14:paraId="6055155F" w14:textId="47DD93E7" w:rsidR="004173BD" w:rsidRDefault="004173BD" w:rsidP="004E5FE3">
      <w:pPr>
        <w:pStyle w:val="Extraspace"/>
      </w:pPr>
      <w:r>
        <w:t xml:space="preserve">There is existing evidence that difficult childhood experiences can impact negatively on parenting capacity, and influence how a parent engages </w:t>
      </w:r>
      <w:r w:rsidR="00CE3FC7">
        <w:t xml:space="preserve">with </w:t>
      </w:r>
      <w:r>
        <w:t>and encounters services (Knight</w:t>
      </w:r>
      <w:r w:rsidR="00D75696">
        <w:t>,</w:t>
      </w:r>
      <w:r>
        <w:t xml:space="preserve"> 2015; Taggart</w:t>
      </w:r>
      <w:r w:rsidR="00D75696">
        <w:t>,</w:t>
      </w:r>
      <w:r>
        <w:t xml:space="preserve"> 2018). Where children </w:t>
      </w:r>
      <w:r w:rsidR="00731DD8">
        <w:t xml:space="preserve">were </w:t>
      </w:r>
      <w:r>
        <w:t>on an adoption pathway, 62% of their mothers were known to have been neglected as a child. While less was known about fathers</w:t>
      </w:r>
      <w:r w:rsidR="00750CE1">
        <w:t>,</w:t>
      </w:r>
      <w:r>
        <w:t xml:space="preserve"> around </w:t>
      </w:r>
      <w:r w:rsidR="004E5FE3">
        <w:t>one</w:t>
      </w:r>
      <w:r>
        <w:t xml:space="preserve"> third (33%) of fathers of children on an adoption pathway had been neglected.</w:t>
      </w:r>
      <w:r w:rsidR="00263B76">
        <w:t xml:space="preserve"> </w:t>
      </w:r>
      <w:r>
        <w:t>These findings suggest that effective early intervention needs to provide sensitive reparative support for parents whose history includes neglect.</w:t>
      </w:r>
    </w:p>
    <w:p w14:paraId="3B21B674" w14:textId="77777777" w:rsidR="004173BD" w:rsidRDefault="004173BD" w:rsidP="004173BD">
      <w:pPr>
        <w:pStyle w:val="Heading3"/>
      </w:pPr>
      <w:r>
        <w:t>Circumstances around becoming looked after away from home</w:t>
      </w:r>
    </w:p>
    <w:p w14:paraId="17614AEC" w14:textId="3CFE8373" w:rsidR="004173BD" w:rsidRDefault="004173BD" w:rsidP="004173BD">
      <w:pPr>
        <w:rPr>
          <w:lang w:eastAsia="en-GB"/>
        </w:rPr>
      </w:pPr>
      <w:r>
        <w:t>Consistent with previous research (</w:t>
      </w:r>
      <w:proofErr w:type="spellStart"/>
      <w:r>
        <w:t>Biehal</w:t>
      </w:r>
      <w:proofErr w:type="spellEnd"/>
      <w:r>
        <w:t xml:space="preserve"> et al</w:t>
      </w:r>
      <w:r w:rsidR="00D75696">
        <w:t>,</w:t>
      </w:r>
      <w:r>
        <w:t xml:space="preserve"> 2010; Lowe et al</w:t>
      </w:r>
      <w:r w:rsidR="00D75696">
        <w:t>,</w:t>
      </w:r>
      <w:r>
        <w:t xml:space="preserve"> 2002; Thoburn</w:t>
      </w:r>
      <w:r w:rsidR="00D75696">
        <w:t>,</w:t>
      </w:r>
      <w:r>
        <w:t xml:space="preserve"> 2002; Sinclair et al</w:t>
      </w:r>
      <w:r w:rsidR="00D75696">
        <w:t>,</w:t>
      </w:r>
      <w:r>
        <w:t xml:space="preserve"> 2007) and figures from the </w:t>
      </w:r>
      <w:r>
        <w:rPr>
          <w:i/>
        </w:rPr>
        <w:t xml:space="preserve">Pathways </w:t>
      </w:r>
      <w:r w:rsidR="00CC1035" w:rsidRPr="003B3913">
        <w:t>strand</w:t>
      </w:r>
      <w:r w:rsidR="003B3913">
        <w:t xml:space="preserve"> of this study</w:t>
      </w:r>
      <w:r>
        <w:t>, children who went on to be adopted became looked after at a youn</w:t>
      </w:r>
      <w:r w:rsidR="003B3913">
        <w:t>g</w:t>
      </w:r>
      <w:r>
        <w:t xml:space="preserve"> age.</w:t>
      </w:r>
      <w:r w:rsidR="00E350AA">
        <w:t xml:space="preserve">  </w:t>
      </w:r>
      <w:r>
        <w:t xml:space="preserve">Over half of children on an adoption pathway first become looked after away from home when they were under six weeks old, compared </w:t>
      </w:r>
      <w:r w:rsidR="00B853AB">
        <w:t xml:space="preserve">to </w:t>
      </w:r>
      <w:r>
        <w:t xml:space="preserve">less than </w:t>
      </w:r>
      <w:r w:rsidR="008C46A1">
        <w:t>one</w:t>
      </w:r>
      <w:r>
        <w:t xml:space="preserve"> quarter of children in the other permanence groups.</w:t>
      </w:r>
      <w:r w:rsidR="00263B76">
        <w:t xml:space="preserve"> </w:t>
      </w:r>
      <w:r>
        <w:t>This association was statistically significant (</w:t>
      </w:r>
      <w:r w:rsidRPr="00254C1F">
        <w:rPr>
          <w:i/>
          <w:iCs/>
        </w:rPr>
        <w:t>p</w:t>
      </w:r>
      <w:r w:rsidR="00D75696" w:rsidRPr="00254C1F">
        <w:rPr>
          <w:i/>
          <w:iCs/>
        </w:rPr>
        <w:t xml:space="preserve"> </w:t>
      </w:r>
      <w:r>
        <w:t>&lt;</w:t>
      </w:r>
      <w:r w:rsidR="00D75696">
        <w:t xml:space="preserve"> </w:t>
      </w:r>
      <w:r>
        <w:t>0.05) with a medium effect size (Cramer’s V = 0.25).</w:t>
      </w:r>
      <w:r w:rsidR="00263B76">
        <w:t xml:space="preserve"> </w:t>
      </w:r>
      <w:r>
        <w:t>The median age at which children on an adoption pathway became looked after away from home was less than one month</w:t>
      </w:r>
      <w:r w:rsidR="00CE3FC7">
        <w:t>. This</w:t>
      </w:r>
      <w:r>
        <w:t xml:space="preserve"> compare</w:t>
      </w:r>
      <w:r w:rsidR="00CE3FC7">
        <w:t>s</w:t>
      </w:r>
      <w:r>
        <w:t xml:space="preserve"> to 16 months for children living with kinship carers (Section 11), 18 months for children who had been reunified, and 23.5 months for those who were looked after away from home. </w:t>
      </w:r>
      <w:r w:rsidR="00CE3FC7">
        <w:rPr>
          <w:lang w:eastAsia="en-GB"/>
        </w:rPr>
        <w:t>I</w:t>
      </w:r>
      <w:r>
        <w:rPr>
          <w:lang w:eastAsia="en-GB"/>
        </w:rPr>
        <w:t xml:space="preserve">n their analysis of data from the Children and Family Court Advisory and Support Service (Cafcass) in England, Broadhurst and colleagues found that almost half of newborns who had been the subject of care proceedings had their final legal outcome as placed for adoption </w:t>
      </w:r>
      <w:r w:rsidR="00A730D3">
        <w:rPr>
          <w:lang w:eastAsia="en-GB"/>
        </w:rPr>
        <w:br/>
      </w:r>
      <w:r>
        <w:rPr>
          <w:lang w:eastAsia="en-GB"/>
        </w:rPr>
        <w:t>(2018, p</w:t>
      </w:r>
      <w:r w:rsidR="00D75696">
        <w:rPr>
          <w:lang w:eastAsia="en-GB"/>
        </w:rPr>
        <w:t>.</w:t>
      </w:r>
      <w:r>
        <w:rPr>
          <w:lang w:eastAsia="en-GB"/>
        </w:rPr>
        <w:t xml:space="preserve">10). </w:t>
      </w:r>
    </w:p>
    <w:p w14:paraId="12482BFC" w14:textId="77777777" w:rsidR="00C12276" w:rsidRDefault="00C12276">
      <w:pPr>
        <w:spacing w:after="160" w:line="259" w:lineRule="auto"/>
      </w:pPr>
      <w:r>
        <w:br w:type="page"/>
      </w:r>
    </w:p>
    <w:p w14:paraId="0B059CF6" w14:textId="31D9F992" w:rsidR="00C12276" w:rsidRDefault="00C12276" w:rsidP="00C12276">
      <w:pPr>
        <w:pStyle w:val="Fighead"/>
        <w:spacing w:before="120" w:after="0"/>
      </w:pPr>
      <w:r>
        <w:lastRenderedPageBreak/>
        <w:t>Figure 16: Age first looked after away from home by permanence status (n=430*)</w:t>
      </w:r>
    </w:p>
    <w:p w14:paraId="0A83FDDB" w14:textId="056CE0F3" w:rsidR="004173BD" w:rsidRDefault="00D75696" w:rsidP="00C12276">
      <w:pPr>
        <w:pStyle w:val="Fighead"/>
        <w:spacing w:line="240" w:lineRule="auto"/>
      </w:pPr>
      <w:bookmarkStart w:id="109" w:name="_Toc11145122"/>
      <w:r>
        <w:rPr>
          <w:noProof/>
          <w:lang w:eastAsia="en-GB"/>
        </w:rPr>
        <w:drawing>
          <wp:inline distT="0" distB="0" distL="0" distR="0" wp14:anchorId="7E4E0156" wp14:editId="37729199">
            <wp:extent cx="5904000" cy="3600000"/>
            <wp:effectExtent l="0" t="0" r="1905" b="635"/>
            <wp:docPr id="14" name="Chart 14" descr="Clustered bar chart shwoing age first looked after away from home by permanence status ">
              <a:extLst xmlns:a="http://schemas.openxmlformats.org/drawingml/2006/main">
                <a:ext uri="{FF2B5EF4-FFF2-40B4-BE49-F238E27FC236}">
                  <a16:creationId xmlns:a16="http://schemas.microsoft.com/office/drawing/2014/main" id="{2FB2774A-2B08-4B22-8731-A929B77DE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109"/>
    </w:p>
    <w:p w14:paraId="30561CBF" w14:textId="7C0AA91F" w:rsidR="004173BD" w:rsidRDefault="004173BD" w:rsidP="00B61D3E">
      <w:pPr>
        <w:pStyle w:val="Caption1"/>
        <w:rPr>
          <w:b/>
          <w:lang w:eastAsia="en-GB"/>
        </w:rPr>
      </w:pPr>
      <w:r>
        <w:rPr>
          <w:lang w:eastAsia="en-GB"/>
        </w:rPr>
        <w:t>* Data was missing for</w:t>
      </w:r>
      <w:r w:rsidRPr="00B61D3E">
        <w:rPr>
          <w:lang w:eastAsia="en-GB"/>
        </w:rPr>
        <w:t xml:space="preserve"> </w:t>
      </w:r>
      <w:r w:rsidR="00B61D3E" w:rsidRPr="00B61D3E">
        <w:rPr>
          <w:lang w:eastAsia="en-GB"/>
        </w:rPr>
        <w:t>three</w:t>
      </w:r>
      <w:r w:rsidRPr="00B61D3E">
        <w:rPr>
          <w:lang w:eastAsia="en-GB"/>
        </w:rPr>
        <w:t xml:space="preserve"> </w:t>
      </w:r>
      <w:r>
        <w:rPr>
          <w:lang w:eastAsia="en-GB"/>
        </w:rPr>
        <w:t>children</w:t>
      </w:r>
      <w:r w:rsidR="00B61D3E">
        <w:rPr>
          <w:b/>
          <w:lang w:eastAsia="en-GB"/>
        </w:rPr>
        <w:t>.</w:t>
      </w:r>
    </w:p>
    <w:p w14:paraId="10471034" w14:textId="7AEB19B9" w:rsidR="003B3913" w:rsidRDefault="004173BD" w:rsidP="00C12276">
      <w:pPr>
        <w:pStyle w:val="Extraspace"/>
        <w:spacing w:before="120"/>
      </w:pPr>
      <w:r>
        <w:t xml:space="preserve">In addition to the age at which </w:t>
      </w:r>
      <w:r w:rsidR="00D476D3">
        <w:t>children</w:t>
      </w:r>
      <w:r>
        <w:t xml:space="preserve"> became looked after away from home, there was a strong association (</w:t>
      </w:r>
      <w:r w:rsidRPr="00254C1F">
        <w:rPr>
          <w:i/>
          <w:iCs/>
        </w:rPr>
        <w:t>p</w:t>
      </w:r>
      <w:r w:rsidR="00B61D3E">
        <w:t xml:space="preserve"> </w:t>
      </w:r>
      <w:r>
        <w:t>&lt;</w:t>
      </w:r>
      <w:r w:rsidR="00B61D3E">
        <w:t xml:space="preserve"> </w:t>
      </w:r>
      <w:r>
        <w:t xml:space="preserve">0.05; Cramer’s V = 0.54) between where </w:t>
      </w:r>
      <w:r w:rsidR="003B3913">
        <w:t>children were</w:t>
      </w:r>
      <w:r>
        <w:t xml:space="preserve"> initially placed and their permanence status three to four years later (</w:t>
      </w:r>
      <w:r w:rsidR="00B61D3E">
        <w:t>see F</w:t>
      </w:r>
      <w:r>
        <w:t xml:space="preserve">igure </w:t>
      </w:r>
      <w:r w:rsidR="00B61D3E">
        <w:t>17</w:t>
      </w:r>
      <w:r>
        <w:t>).</w:t>
      </w:r>
      <w:r w:rsidR="00263B76">
        <w:t xml:space="preserve"> </w:t>
      </w:r>
    </w:p>
    <w:p w14:paraId="2846C32C" w14:textId="7CEBB720" w:rsidR="00C12276" w:rsidRDefault="00C12276" w:rsidP="00C12276">
      <w:pPr>
        <w:pStyle w:val="Fighead"/>
        <w:spacing w:before="120" w:after="0"/>
      </w:pPr>
      <w:r>
        <w:t xml:space="preserve">Figure 17: Placement when first looked after away </w:t>
      </w:r>
      <w:r w:rsidRPr="006456D7">
        <w:t>from</w:t>
      </w:r>
      <w:r>
        <w:t xml:space="preserve"> home by permanence status (n=430*)</w:t>
      </w:r>
    </w:p>
    <w:p w14:paraId="7C2078BD" w14:textId="3AA584F9" w:rsidR="00525A2E" w:rsidRPr="00525A2E" w:rsidRDefault="00260B02" w:rsidP="00C12276">
      <w:pPr>
        <w:pStyle w:val="Fighead"/>
        <w:spacing w:line="240" w:lineRule="auto"/>
      </w:pPr>
      <w:bookmarkStart w:id="110" w:name="_Toc11145123"/>
      <w:r>
        <w:rPr>
          <w:noProof/>
          <w:lang w:eastAsia="en-GB"/>
        </w:rPr>
        <w:drawing>
          <wp:inline distT="0" distB="0" distL="0" distR="0" wp14:anchorId="6C092B8D" wp14:editId="4BE283A5">
            <wp:extent cx="5904000" cy="3564000"/>
            <wp:effectExtent l="0" t="0" r="1905" b="17780"/>
            <wp:docPr id="16" name="Chart 16" descr="Clustered bar chart showing placement when first looked after away from home by permanence status ">
              <a:extLst xmlns:a="http://schemas.openxmlformats.org/drawingml/2006/main">
                <a:ext uri="{FF2B5EF4-FFF2-40B4-BE49-F238E27FC236}">
                  <a16:creationId xmlns:a16="http://schemas.microsoft.com/office/drawing/2014/main" id="{63748AA9-E28E-4CDF-8E9C-978D55028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110"/>
    </w:p>
    <w:p w14:paraId="2AC53EDB" w14:textId="1A306AB2" w:rsidR="003B3913" w:rsidRDefault="003B3913" w:rsidP="00F47DFF">
      <w:pPr>
        <w:pStyle w:val="Caption1"/>
        <w:rPr>
          <w:b/>
        </w:rPr>
      </w:pPr>
      <w:r>
        <w:t xml:space="preserve">* Data was missing for </w:t>
      </w:r>
      <w:r w:rsidR="00F47DFF" w:rsidRPr="00F47DFF">
        <w:t>three</w:t>
      </w:r>
      <w:r w:rsidRPr="00F47DFF">
        <w:t xml:space="preserve"> </w:t>
      </w:r>
      <w:r>
        <w:t>children</w:t>
      </w:r>
    </w:p>
    <w:p w14:paraId="7299A872" w14:textId="01A91380" w:rsidR="004173BD" w:rsidRDefault="004173BD" w:rsidP="00F47DFF">
      <w:pPr>
        <w:pStyle w:val="Extraspace"/>
      </w:pPr>
      <w:r>
        <w:lastRenderedPageBreak/>
        <w:t>Almost four</w:t>
      </w:r>
      <w:r w:rsidR="00F47DFF">
        <w:t xml:space="preserve"> </w:t>
      </w:r>
      <w:r>
        <w:t xml:space="preserve">fifths of children who were living with kinship carers (Section 11) had initially been placed with kinship foster carers, compared </w:t>
      </w:r>
      <w:r w:rsidR="00B853AB">
        <w:t xml:space="preserve">to </w:t>
      </w:r>
      <w:r>
        <w:t>7% of those on an adoption pathway.</w:t>
      </w:r>
      <w:r w:rsidR="00263B76">
        <w:t xml:space="preserve"> </w:t>
      </w:r>
      <w:r>
        <w:t>The majority (85%) of children who went on to be adopted had initially been placed with unrelated foster carers.</w:t>
      </w:r>
      <w:r w:rsidR="00263B76">
        <w:t xml:space="preserve"> </w:t>
      </w:r>
      <w:r>
        <w:t>A further 8% of those adopted had initially been in ‘other’ placement</w:t>
      </w:r>
      <w:r w:rsidR="003B3913">
        <w:t>s</w:t>
      </w:r>
      <w:r>
        <w:t xml:space="preserve"> (often when looked after in hospital).</w:t>
      </w:r>
      <w:r>
        <w:rPr>
          <w:b/>
        </w:rPr>
        <w:t xml:space="preserve"> </w:t>
      </w:r>
      <w:r>
        <w:t>These findings highlight the importance of decisions made relatively early in the process.</w:t>
      </w:r>
      <w:r>
        <w:rPr>
          <w:b/>
        </w:rPr>
        <w:t xml:space="preserve"> </w:t>
      </w:r>
    </w:p>
    <w:p w14:paraId="755268EB" w14:textId="372317B2" w:rsidR="004173BD" w:rsidRDefault="004173BD" w:rsidP="004173BD">
      <w:pPr>
        <w:pStyle w:val="Heading3"/>
      </w:pPr>
      <w:r>
        <w:t>Factors contributing to decisions that children should become looked after away from home</w:t>
      </w:r>
    </w:p>
    <w:p w14:paraId="758FEFD6" w14:textId="270FF3AD" w:rsidR="004173BD" w:rsidRDefault="004173BD" w:rsidP="004173BD">
      <w:r>
        <w:t xml:space="preserve">As discussed in </w:t>
      </w:r>
      <w:r w:rsidR="00E56876">
        <w:t>S</w:t>
      </w:r>
      <w:r>
        <w:t xml:space="preserve">ection 4.3, social workers identified factors which had contributed to decisions that </w:t>
      </w:r>
      <w:r w:rsidR="003B3913">
        <w:t>children</w:t>
      </w:r>
      <w:r>
        <w:t xml:space="preserve"> should be</w:t>
      </w:r>
      <w:r w:rsidR="003B3913">
        <w:t>come</w:t>
      </w:r>
      <w:r>
        <w:t xml:space="preserve"> looked after away from home.</w:t>
      </w:r>
      <w:r w:rsidR="00263B76">
        <w:t xml:space="preserve"> </w:t>
      </w:r>
      <w:r>
        <w:t xml:space="preserve">Table </w:t>
      </w:r>
      <w:r w:rsidR="00440E68">
        <w:t>31</w:t>
      </w:r>
      <w:r>
        <w:t xml:space="preserve"> maps children’s later permanence status </w:t>
      </w:r>
      <w:r w:rsidR="00A9381B">
        <w:t xml:space="preserve">by the contribution of </w:t>
      </w:r>
      <w:r>
        <w:t>these factors</w:t>
      </w:r>
      <w:r w:rsidR="00E56876">
        <w:t>.</w:t>
      </w:r>
      <w:r w:rsidR="00A9381B">
        <w:rPr>
          <w:rStyle w:val="FootnoteReference"/>
        </w:rPr>
        <w:footnoteReference w:id="55"/>
      </w:r>
      <w:r>
        <w:t xml:space="preserve"> </w:t>
      </w:r>
    </w:p>
    <w:p w14:paraId="2DF0D74F" w14:textId="078C1207" w:rsidR="004173BD" w:rsidRDefault="004173BD" w:rsidP="004173BD">
      <w:pPr>
        <w:pStyle w:val="tableheading"/>
      </w:pPr>
      <w:bookmarkStart w:id="111" w:name="_Toc11145099"/>
      <w:r>
        <w:t xml:space="preserve">Table </w:t>
      </w:r>
      <w:r w:rsidR="00440E68">
        <w:t>31</w:t>
      </w:r>
      <w:r>
        <w:t xml:space="preserve">: </w:t>
      </w:r>
      <w:r w:rsidR="003B3913">
        <w:t>F</w:t>
      </w:r>
      <w:r>
        <w:t>actors contributing to decision</w:t>
      </w:r>
      <w:r w:rsidR="003B3913">
        <w:t>s</w:t>
      </w:r>
      <w:r>
        <w:t xml:space="preserve"> that children should become looked after </w:t>
      </w:r>
      <w:r w:rsidR="003B3913">
        <w:t xml:space="preserve">by permanence status </w:t>
      </w:r>
      <w:r w:rsidR="006B011D">
        <w:t xml:space="preserve">(per cent) </w:t>
      </w:r>
      <w:r>
        <w:t>(n=433)</w:t>
      </w:r>
      <w:bookmarkEnd w:id="111"/>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8"/>
        <w:gridCol w:w="975"/>
        <w:gridCol w:w="976"/>
        <w:gridCol w:w="976"/>
        <w:gridCol w:w="976"/>
        <w:gridCol w:w="976"/>
        <w:gridCol w:w="976"/>
        <w:gridCol w:w="976"/>
      </w:tblGrid>
      <w:tr w:rsidR="00E56876" w:rsidRPr="00E56876" w14:paraId="68A54703" w14:textId="77777777" w:rsidTr="006B011D">
        <w:trPr>
          <w:trHeight w:val="20"/>
        </w:trPr>
        <w:tc>
          <w:tcPr>
            <w:tcW w:w="0" w:type="auto"/>
            <w:tcBorders>
              <w:top w:val="single" w:sz="4" w:space="0" w:color="auto"/>
              <w:left w:val="single" w:sz="4" w:space="0" w:color="auto"/>
              <w:bottom w:val="single" w:sz="12" w:space="0" w:color="auto"/>
              <w:right w:val="single" w:sz="12" w:space="0" w:color="auto"/>
            </w:tcBorders>
            <w:shd w:val="clear" w:color="auto" w:fill="E7E6E6"/>
            <w:hideMark/>
          </w:tcPr>
          <w:p w14:paraId="50C0750A" w14:textId="77777777" w:rsidR="00E56876" w:rsidRPr="00E56876" w:rsidRDefault="00E56876" w:rsidP="00E56876">
            <w:pPr>
              <w:spacing w:after="0"/>
              <w:rPr>
                <w:rFonts w:eastAsia="Times New Roman" w:cs="Calibri"/>
                <w:sz w:val="20"/>
                <w:szCs w:val="20"/>
                <w:lang w:eastAsia="en-GB"/>
              </w:rPr>
            </w:pPr>
            <w:r w:rsidRPr="00E56876">
              <w:rPr>
                <w:rFonts w:eastAsia="Times New Roman" w:cs="Calibri"/>
                <w:sz w:val="20"/>
                <w:szCs w:val="20"/>
                <w:lang w:eastAsia="en-GB"/>
              </w:rPr>
              <w:t> </w:t>
            </w:r>
          </w:p>
        </w:tc>
        <w:tc>
          <w:tcPr>
            <w:tcW w:w="975" w:type="dxa"/>
            <w:tcBorders>
              <w:top w:val="single" w:sz="4" w:space="0" w:color="auto"/>
              <w:left w:val="single" w:sz="12" w:space="0" w:color="auto"/>
              <w:bottom w:val="single" w:sz="12" w:space="0" w:color="auto"/>
              <w:right w:val="single" w:sz="4" w:space="0" w:color="auto"/>
            </w:tcBorders>
            <w:shd w:val="clear" w:color="auto" w:fill="E7E6E6"/>
            <w:hideMark/>
          </w:tcPr>
          <w:p w14:paraId="0256DEF9" w14:textId="77777777" w:rsidR="00E56876" w:rsidRPr="00E56876" w:rsidRDefault="00E56876" w:rsidP="00E56876">
            <w:pPr>
              <w:spacing w:after="0"/>
              <w:jc w:val="center"/>
              <w:rPr>
                <w:rFonts w:eastAsia="Times New Roman" w:cs="Calibri"/>
                <w:sz w:val="22"/>
                <w:lang w:eastAsia="en-GB"/>
              </w:rPr>
            </w:pPr>
            <w:r w:rsidRPr="00E56876">
              <w:rPr>
                <w:rFonts w:eastAsia="Times New Roman" w:cs="Calibri"/>
                <w:sz w:val="22"/>
                <w:lang w:eastAsia="en-GB"/>
              </w:rPr>
              <w:t>Reunified (n=74)</w:t>
            </w:r>
          </w:p>
        </w:tc>
        <w:tc>
          <w:tcPr>
            <w:tcW w:w="976" w:type="dxa"/>
            <w:tcBorders>
              <w:top w:val="single" w:sz="4" w:space="0" w:color="auto"/>
              <w:left w:val="single" w:sz="4" w:space="0" w:color="auto"/>
              <w:bottom w:val="single" w:sz="12" w:space="0" w:color="auto"/>
              <w:right w:val="single" w:sz="4" w:space="0" w:color="auto"/>
            </w:tcBorders>
            <w:shd w:val="clear" w:color="auto" w:fill="E7E6E6"/>
            <w:hideMark/>
          </w:tcPr>
          <w:p w14:paraId="59B49DDE" w14:textId="77777777" w:rsidR="00E56876" w:rsidRPr="00E56876" w:rsidRDefault="00E56876" w:rsidP="00E56876">
            <w:pPr>
              <w:spacing w:after="0"/>
              <w:jc w:val="center"/>
              <w:rPr>
                <w:rFonts w:eastAsia="Times New Roman" w:cs="Calibri"/>
                <w:sz w:val="22"/>
                <w:lang w:eastAsia="en-GB"/>
              </w:rPr>
            </w:pPr>
            <w:r w:rsidRPr="00E56876">
              <w:rPr>
                <w:rFonts w:eastAsia="Times New Roman" w:cs="Calibri"/>
                <w:sz w:val="22"/>
                <w:lang w:eastAsia="en-GB"/>
              </w:rPr>
              <w:t>Kinship carers (n=65)</w:t>
            </w:r>
          </w:p>
        </w:tc>
        <w:tc>
          <w:tcPr>
            <w:tcW w:w="976" w:type="dxa"/>
            <w:tcBorders>
              <w:top w:val="single" w:sz="4" w:space="0" w:color="auto"/>
              <w:left w:val="single" w:sz="4" w:space="0" w:color="auto"/>
              <w:bottom w:val="single" w:sz="12" w:space="0" w:color="auto"/>
              <w:right w:val="single" w:sz="4" w:space="0" w:color="auto"/>
            </w:tcBorders>
            <w:shd w:val="clear" w:color="auto" w:fill="E7E6E6"/>
            <w:hideMark/>
          </w:tcPr>
          <w:p w14:paraId="01193C53" w14:textId="77777777" w:rsidR="00E56876" w:rsidRPr="00E56876" w:rsidRDefault="00E56876" w:rsidP="00E56876">
            <w:pPr>
              <w:spacing w:after="0"/>
              <w:jc w:val="center"/>
              <w:rPr>
                <w:rFonts w:eastAsia="Times New Roman" w:cs="Calibri"/>
                <w:sz w:val="22"/>
                <w:lang w:eastAsia="en-GB"/>
              </w:rPr>
            </w:pPr>
            <w:r w:rsidRPr="00E56876">
              <w:rPr>
                <w:rFonts w:eastAsia="Times New Roman" w:cs="Calibri"/>
                <w:sz w:val="22"/>
                <w:lang w:eastAsia="en-GB"/>
              </w:rPr>
              <w:t>Adoption pathway (n=154)</w:t>
            </w:r>
          </w:p>
        </w:tc>
        <w:tc>
          <w:tcPr>
            <w:tcW w:w="976" w:type="dxa"/>
            <w:tcBorders>
              <w:top w:val="single" w:sz="4" w:space="0" w:color="auto"/>
              <w:left w:val="single" w:sz="4" w:space="0" w:color="auto"/>
              <w:bottom w:val="single" w:sz="12" w:space="0" w:color="auto"/>
              <w:right w:val="single" w:sz="12" w:space="0" w:color="auto"/>
            </w:tcBorders>
            <w:shd w:val="clear" w:color="auto" w:fill="E7E6E6"/>
            <w:hideMark/>
          </w:tcPr>
          <w:p w14:paraId="402BEB22" w14:textId="77777777" w:rsidR="00E56876" w:rsidRPr="00E56876" w:rsidRDefault="00E56876" w:rsidP="00E56876">
            <w:pPr>
              <w:spacing w:after="0"/>
              <w:jc w:val="center"/>
              <w:rPr>
                <w:rFonts w:eastAsia="Times New Roman" w:cs="Calibri"/>
                <w:sz w:val="22"/>
                <w:lang w:eastAsia="en-GB"/>
              </w:rPr>
            </w:pPr>
            <w:r w:rsidRPr="00E56876">
              <w:rPr>
                <w:rFonts w:eastAsia="Times New Roman" w:cs="Calibri"/>
                <w:sz w:val="22"/>
                <w:lang w:eastAsia="en-GB"/>
              </w:rPr>
              <w:t>Looked after away from home (n=140)</w:t>
            </w:r>
          </w:p>
        </w:tc>
        <w:tc>
          <w:tcPr>
            <w:tcW w:w="976" w:type="dxa"/>
            <w:tcBorders>
              <w:top w:val="single" w:sz="4" w:space="0" w:color="auto"/>
              <w:left w:val="single" w:sz="12" w:space="0" w:color="auto"/>
              <w:bottom w:val="single" w:sz="12" w:space="0" w:color="auto"/>
              <w:right w:val="single" w:sz="12" w:space="0" w:color="auto"/>
            </w:tcBorders>
            <w:shd w:val="clear" w:color="auto" w:fill="E7E6E6"/>
            <w:hideMark/>
          </w:tcPr>
          <w:p w14:paraId="6FE84CEB" w14:textId="77777777" w:rsidR="00E56876" w:rsidRPr="00E56876" w:rsidRDefault="00E56876" w:rsidP="00E56876">
            <w:pPr>
              <w:spacing w:after="0"/>
              <w:jc w:val="center"/>
              <w:rPr>
                <w:rFonts w:eastAsia="Times New Roman" w:cs="Calibri"/>
                <w:sz w:val="22"/>
                <w:lang w:eastAsia="en-GB"/>
              </w:rPr>
            </w:pPr>
            <w:r w:rsidRPr="00E56876">
              <w:rPr>
                <w:rFonts w:eastAsia="Times New Roman" w:cs="Calibri"/>
                <w:sz w:val="22"/>
                <w:lang w:eastAsia="en-GB"/>
              </w:rPr>
              <w:t>Total</w:t>
            </w:r>
          </w:p>
        </w:tc>
        <w:tc>
          <w:tcPr>
            <w:tcW w:w="976" w:type="dxa"/>
            <w:tcBorders>
              <w:top w:val="single" w:sz="4" w:space="0" w:color="auto"/>
              <w:left w:val="single" w:sz="12" w:space="0" w:color="auto"/>
              <w:bottom w:val="single" w:sz="12" w:space="0" w:color="auto"/>
              <w:right w:val="single" w:sz="4" w:space="0" w:color="auto"/>
            </w:tcBorders>
            <w:shd w:val="clear" w:color="auto" w:fill="E7E6E6"/>
            <w:hideMark/>
          </w:tcPr>
          <w:p w14:paraId="3DDBC94F" w14:textId="77777777" w:rsidR="00E56876" w:rsidRPr="00E56876" w:rsidRDefault="00E56876" w:rsidP="00E56876">
            <w:pPr>
              <w:spacing w:after="0"/>
              <w:jc w:val="center"/>
              <w:rPr>
                <w:rFonts w:eastAsia="Times New Roman" w:cs="Calibri"/>
                <w:sz w:val="22"/>
                <w:lang w:eastAsia="en-GB"/>
              </w:rPr>
            </w:pPr>
            <w:r w:rsidRPr="001D5501">
              <w:rPr>
                <w:rFonts w:eastAsia="Times New Roman" w:cs="Calibri"/>
                <w:i/>
                <w:iCs/>
                <w:sz w:val="22"/>
                <w:lang w:eastAsia="en-GB"/>
              </w:rPr>
              <w:t>p</w:t>
            </w:r>
            <w:r w:rsidRPr="00E56876">
              <w:rPr>
                <w:rFonts w:eastAsia="Times New Roman" w:cs="Calibri"/>
                <w:sz w:val="22"/>
                <w:lang w:eastAsia="en-GB"/>
              </w:rPr>
              <w:t>-value</w:t>
            </w:r>
          </w:p>
        </w:tc>
        <w:tc>
          <w:tcPr>
            <w:tcW w:w="976" w:type="dxa"/>
            <w:tcBorders>
              <w:top w:val="single" w:sz="4" w:space="0" w:color="auto"/>
              <w:left w:val="single" w:sz="4" w:space="0" w:color="auto"/>
              <w:bottom w:val="single" w:sz="12" w:space="0" w:color="auto"/>
              <w:right w:val="single" w:sz="4" w:space="0" w:color="auto"/>
            </w:tcBorders>
            <w:shd w:val="clear" w:color="auto" w:fill="E7E6E6"/>
            <w:hideMark/>
          </w:tcPr>
          <w:p w14:paraId="33C6B1F1" w14:textId="77777777" w:rsidR="00E56876" w:rsidRPr="00E56876" w:rsidRDefault="00E56876" w:rsidP="00E56876">
            <w:pPr>
              <w:spacing w:after="0"/>
              <w:jc w:val="center"/>
              <w:rPr>
                <w:rFonts w:eastAsia="Times New Roman" w:cs="Calibri"/>
                <w:sz w:val="22"/>
                <w:lang w:eastAsia="en-GB"/>
              </w:rPr>
            </w:pPr>
            <w:r w:rsidRPr="00E56876">
              <w:rPr>
                <w:rFonts w:eastAsia="Times New Roman" w:cs="Calibri"/>
                <w:sz w:val="22"/>
                <w:lang w:eastAsia="en-GB"/>
              </w:rPr>
              <w:t>Cramer's V</w:t>
            </w:r>
          </w:p>
        </w:tc>
      </w:tr>
      <w:tr w:rsidR="00E56876" w:rsidRPr="00E56876" w14:paraId="50E3F052" w14:textId="77777777" w:rsidTr="006B011D">
        <w:trPr>
          <w:trHeight w:val="340"/>
        </w:trPr>
        <w:tc>
          <w:tcPr>
            <w:tcW w:w="0" w:type="auto"/>
            <w:tcBorders>
              <w:top w:val="single" w:sz="12" w:space="0" w:color="auto"/>
              <w:left w:val="single" w:sz="4" w:space="0" w:color="auto"/>
              <w:bottom w:val="single" w:sz="4" w:space="0" w:color="auto"/>
              <w:right w:val="single" w:sz="12" w:space="0" w:color="auto"/>
            </w:tcBorders>
            <w:tcMar>
              <w:left w:w="85" w:type="dxa"/>
              <w:right w:w="85" w:type="dxa"/>
            </w:tcMar>
            <w:vAlign w:val="center"/>
            <w:hideMark/>
          </w:tcPr>
          <w:p w14:paraId="27A21D7A"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Abuse or neglect of this child</w:t>
            </w:r>
          </w:p>
        </w:tc>
        <w:tc>
          <w:tcPr>
            <w:tcW w:w="975" w:type="dxa"/>
            <w:tcBorders>
              <w:top w:val="single" w:sz="12" w:space="0" w:color="auto"/>
              <w:left w:val="single" w:sz="12" w:space="0" w:color="auto"/>
              <w:bottom w:val="single" w:sz="4" w:space="0" w:color="auto"/>
              <w:right w:val="single" w:sz="4" w:space="0" w:color="auto"/>
            </w:tcBorders>
            <w:noWrap/>
            <w:tcMar>
              <w:left w:w="85" w:type="dxa"/>
              <w:right w:w="284" w:type="dxa"/>
            </w:tcMar>
            <w:vAlign w:val="center"/>
            <w:hideMark/>
          </w:tcPr>
          <w:p w14:paraId="11518D91"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81.1</w:t>
            </w:r>
          </w:p>
        </w:tc>
        <w:tc>
          <w:tcPr>
            <w:tcW w:w="976" w:type="dxa"/>
            <w:tcBorders>
              <w:top w:val="single" w:sz="12" w:space="0" w:color="auto"/>
              <w:left w:val="single" w:sz="4" w:space="0" w:color="auto"/>
              <w:bottom w:val="single" w:sz="4" w:space="0" w:color="auto"/>
              <w:right w:val="single" w:sz="4" w:space="0" w:color="auto"/>
            </w:tcBorders>
            <w:noWrap/>
            <w:tcMar>
              <w:left w:w="85" w:type="dxa"/>
              <w:right w:w="284" w:type="dxa"/>
            </w:tcMar>
            <w:vAlign w:val="center"/>
            <w:hideMark/>
          </w:tcPr>
          <w:p w14:paraId="00B0A8A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90.8</w:t>
            </w:r>
          </w:p>
        </w:tc>
        <w:tc>
          <w:tcPr>
            <w:tcW w:w="976" w:type="dxa"/>
            <w:tcBorders>
              <w:top w:val="single" w:sz="12" w:space="0" w:color="auto"/>
              <w:left w:val="single" w:sz="4" w:space="0" w:color="auto"/>
              <w:bottom w:val="single" w:sz="4" w:space="0" w:color="auto"/>
              <w:right w:val="single" w:sz="4" w:space="0" w:color="auto"/>
            </w:tcBorders>
            <w:noWrap/>
            <w:tcMar>
              <w:left w:w="85" w:type="dxa"/>
              <w:right w:w="284" w:type="dxa"/>
            </w:tcMar>
            <w:vAlign w:val="center"/>
            <w:hideMark/>
          </w:tcPr>
          <w:p w14:paraId="1442D242"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77.3</w:t>
            </w:r>
          </w:p>
        </w:tc>
        <w:tc>
          <w:tcPr>
            <w:tcW w:w="976" w:type="dxa"/>
            <w:tcBorders>
              <w:top w:val="single" w:sz="12" w:space="0" w:color="auto"/>
              <w:left w:val="single" w:sz="4" w:space="0" w:color="auto"/>
              <w:bottom w:val="single" w:sz="4" w:space="0" w:color="auto"/>
              <w:right w:val="single" w:sz="12" w:space="0" w:color="auto"/>
            </w:tcBorders>
            <w:noWrap/>
            <w:tcMar>
              <w:left w:w="85" w:type="dxa"/>
              <w:right w:w="284" w:type="dxa"/>
            </w:tcMar>
            <w:vAlign w:val="center"/>
            <w:hideMark/>
          </w:tcPr>
          <w:p w14:paraId="6288DB4F"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91.4</w:t>
            </w:r>
          </w:p>
        </w:tc>
        <w:tc>
          <w:tcPr>
            <w:tcW w:w="976" w:type="dxa"/>
            <w:tcBorders>
              <w:top w:val="single" w:sz="12" w:space="0" w:color="auto"/>
              <w:left w:val="single" w:sz="12" w:space="0" w:color="auto"/>
              <w:bottom w:val="single" w:sz="4" w:space="0" w:color="auto"/>
              <w:right w:val="single" w:sz="12" w:space="0" w:color="auto"/>
            </w:tcBorders>
            <w:noWrap/>
            <w:tcMar>
              <w:left w:w="85" w:type="dxa"/>
              <w:right w:w="284" w:type="dxa"/>
            </w:tcMar>
            <w:vAlign w:val="center"/>
            <w:hideMark/>
          </w:tcPr>
          <w:p w14:paraId="375246EB"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84.5</w:t>
            </w:r>
          </w:p>
        </w:tc>
        <w:tc>
          <w:tcPr>
            <w:tcW w:w="976" w:type="dxa"/>
            <w:tcBorders>
              <w:top w:val="single" w:sz="12" w:space="0" w:color="auto"/>
              <w:left w:val="single" w:sz="12" w:space="0" w:color="auto"/>
              <w:bottom w:val="single" w:sz="4" w:space="0" w:color="auto"/>
              <w:right w:val="single" w:sz="4" w:space="0" w:color="auto"/>
            </w:tcBorders>
            <w:noWrap/>
            <w:tcMar>
              <w:left w:w="85" w:type="dxa"/>
              <w:right w:w="284" w:type="dxa"/>
            </w:tcMar>
            <w:vAlign w:val="center"/>
            <w:hideMark/>
          </w:tcPr>
          <w:p w14:paraId="6A77860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12" w:space="0" w:color="auto"/>
              <w:left w:val="single" w:sz="4" w:space="0" w:color="auto"/>
              <w:bottom w:val="single" w:sz="4" w:space="0" w:color="auto"/>
              <w:right w:val="single" w:sz="4" w:space="0" w:color="auto"/>
            </w:tcBorders>
            <w:noWrap/>
            <w:tcMar>
              <w:left w:w="85" w:type="dxa"/>
              <w:right w:w="284" w:type="dxa"/>
            </w:tcMar>
            <w:vAlign w:val="center"/>
            <w:hideMark/>
          </w:tcPr>
          <w:p w14:paraId="065DA086"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0.18</w:t>
            </w:r>
          </w:p>
        </w:tc>
      </w:tr>
      <w:tr w:rsidR="00E56876" w:rsidRPr="00E56876" w14:paraId="438C8007"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53876A1B"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Sibling previously removed</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0CFE725E"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23.0</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18762A7C"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33.8</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0848A294"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55.2</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6591BED6"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31.4</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235304F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38.8</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42F3314E"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06B75D8C"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0.26</w:t>
            </w:r>
          </w:p>
        </w:tc>
      </w:tr>
      <w:tr w:rsidR="00E56876" w:rsidRPr="00E56876" w14:paraId="100DE1CB"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001860EB"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Child physical health</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424AB8B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21.6</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479D17C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38.5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70A6FA59"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33.8</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50DF113B"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40.7</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18A4E9A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34.6</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09A4E173"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15699F38"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0.14</w:t>
            </w:r>
          </w:p>
        </w:tc>
      </w:tr>
      <w:tr w:rsidR="00E56876" w:rsidRPr="00E56876" w14:paraId="0257A5BE"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7F9BCFEE"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Child mental health/emotional wellbeing</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1784DD9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1.4</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5F35B4B5"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9.2</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2A626F34"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12.3</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1D50E380"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15.7</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43347586"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11.1</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4E8D6F38"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22F09382"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0.16</w:t>
            </w:r>
          </w:p>
        </w:tc>
      </w:tr>
      <w:tr w:rsidR="00E56876" w:rsidRPr="00E56876" w14:paraId="3120AAB9"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777E1062"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Child disability</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3A477FCF"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5.4</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63FEEA82"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3.1</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457773E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1.3</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12A6A70F"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8.6</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1E63B621"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4.6</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724ED4FF"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554E1FA4"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0.15</w:t>
            </w:r>
          </w:p>
        </w:tc>
      </w:tr>
      <w:tr w:rsidR="00E56876" w:rsidRPr="00E56876" w14:paraId="14B2B6AF"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4D42545F"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Financial problems</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04ABA033"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36.5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472D7648"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55.4</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361F7303"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42.9</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6F8BFF2C"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42.9</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68C926F4"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43.6</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07E8551B"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7715A6F3"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 </w:t>
            </w:r>
          </w:p>
        </w:tc>
      </w:tr>
      <w:tr w:rsidR="00E56876" w:rsidRPr="00E56876" w14:paraId="4F3636A0"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27171B89"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Unfit or overcrowded housing</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3C8826F1"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21.6</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4E4AD30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27.7</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278E877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32.5</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21EFA47E"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31.4</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01863B76"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29.6</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15A3CE80"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0.36</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4835B38E"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 </w:t>
            </w:r>
          </w:p>
        </w:tc>
      </w:tr>
      <w:tr w:rsidR="00E56876" w:rsidRPr="00E56876" w14:paraId="71E2DBB0"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6DDA66CC"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Poor parenting capacity</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6EA695AB"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86.5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07C8C12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95.4</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3BA79F29"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89.6</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2891AA22"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93.6</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7738A3B4"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91.2</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52ED29EC"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0.18</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6F6E348C"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 </w:t>
            </w:r>
          </w:p>
        </w:tc>
      </w:tr>
      <w:tr w:rsidR="00E56876" w:rsidRPr="00E56876" w14:paraId="0C73B082"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2712E075"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Parent physical health</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1A39A32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20.3</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3035B171"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32.3</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16E50974"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25.3</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6BA872F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40.0</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384F670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30.3</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5930C778"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3F612275"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0.16</w:t>
            </w:r>
          </w:p>
        </w:tc>
      </w:tr>
      <w:tr w:rsidR="00E56876" w:rsidRPr="00E56876" w14:paraId="4A9B1845"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4D472213"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Parent mental health</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3CF30B3E"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64.9</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53032948"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70.8</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3B538E3E"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70.8</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0F84A742"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75.0</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6F11546F"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71.1</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06E10EC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0.49</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0300A3D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 </w:t>
            </w:r>
          </w:p>
        </w:tc>
      </w:tr>
      <w:tr w:rsidR="00E56876" w:rsidRPr="00E56876" w14:paraId="0FCDF111"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3AFEF7BF"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Parent learning difficulties</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62731B59"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16.2</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74ED11A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24.6</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45CC0CB6"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26.0</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40108D7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15.0</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5610D96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20.6</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5F718BA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0.07</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22075ED6"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 </w:t>
            </w:r>
          </w:p>
        </w:tc>
      </w:tr>
      <w:tr w:rsidR="00E56876" w:rsidRPr="00E56876" w14:paraId="248041EB"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6AA5CAED"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Domestic violence</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7566D750"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50.0</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055F0383"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67.7</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29167E5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60.4</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5EF9FA4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67.9</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3703E08B"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62.1</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2ACA1169"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250AA59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0.13</w:t>
            </w:r>
          </w:p>
        </w:tc>
      </w:tr>
      <w:tr w:rsidR="00E56876" w:rsidRPr="00E56876" w14:paraId="708870B1"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676D8B97"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Parental drug or alcohol misuse</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70911B09"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60.8</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09C719C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76.9</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3635150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67.5</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2D75762E"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78.6</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0E43901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71.4</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50FC745D"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0008E6BC"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0.15</w:t>
            </w:r>
          </w:p>
        </w:tc>
      </w:tr>
      <w:tr w:rsidR="00E56876" w:rsidRPr="00E56876" w14:paraId="76DB4015" w14:textId="77777777" w:rsidTr="006B011D">
        <w:trPr>
          <w:trHeight w:val="340"/>
        </w:trPr>
        <w:tc>
          <w:tcPr>
            <w:tcW w:w="0" w:type="auto"/>
            <w:tcBorders>
              <w:top w:val="single" w:sz="4" w:space="0" w:color="auto"/>
              <w:left w:val="single" w:sz="4" w:space="0" w:color="auto"/>
              <w:bottom w:val="single" w:sz="4" w:space="0" w:color="auto"/>
              <w:right w:val="single" w:sz="12" w:space="0" w:color="auto"/>
            </w:tcBorders>
            <w:tcMar>
              <w:left w:w="85" w:type="dxa"/>
              <w:right w:w="85" w:type="dxa"/>
            </w:tcMar>
            <w:vAlign w:val="center"/>
            <w:hideMark/>
          </w:tcPr>
          <w:p w14:paraId="3D58318F" w14:textId="77777777" w:rsidR="00E56876" w:rsidRPr="00E56876" w:rsidRDefault="00E56876" w:rsidP="00E56876">
            <w:pPr>
              <w:spacing w:after="0"/>
              <w:rPr>
                <w:rFonts w:eastAsia="Times New Roman" w:cs="Calibri"/>
                <w:szCs w:val="24"/>
                <w:lang w:eastAsia="en-GB"/>
              </w:rPr>
            </w:pPr>
            <w:r w:rsidRPr="00E56876">
              <w:rPr>
                <w:rFonts w:eastAsia="Times New Roman" w:cs="Calibri"/>
                <w:szCs w:val="24"/>
                <w:lang w:eastAsia="en-GB"/>
              </w:rPr>
              <w:t>Parental offending</w:t>
            </w:r>
          </w:p>
        </w:tc>
        <w:tc>
          <w:tcPr>
            <w:tcW w:w="975"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7B721AC7"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31.1</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637A50B5"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40.0</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667718E0"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52.6</w:t>
            </w:r>
          </w:p>
        </w:tc>
        <w:tc>
          <w:tcPr>
            <w:tcW w:w="976" w:type="dxa"/>
            <w:tcBorders>
              <w:top w:val="single" w:sz="4" w:space="0" w:color="auto"/>
              <w:left w:val="single" w:sz="4" w:space="0" w:color="auto"/>
              <w:bottom w:val="single" w:sz="4" w:space="0" w:color="auto"/>
              <w:right w:val="single" w:sz="12" w:space="0" w:color="auto"/>
            </w:tcBorders>
            <w:noWrap/>
            <w:tcMar>
              <w:left w:w="85" w:type="dxa"/>
              <w:right w:w="284" w:type="dxa"/>
            </w:tcMar>
            <w:vAlign w:val="center"/>
            <w:hideMark/>
          </w:tcPr>
          <w:p w14:paraId="02024383"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47.1</w:t>
            </w:r>
          </w:p>
        </w:tc>
        <w:tc>
          <w:tcPr>
            <w:tcW w:w="976" w:type="dxa"/>
            <w:tcBorders>
              <w:top w:val="single" w:sz="4" w:space="0" w:color="auto"/>
              <w:left w:val="single" w:sz="12" w:space="0" w:color="auto"/>
              <w:bottom w:val="single" w:sz="4" w:space="0" w:color="auto"/>
              <w:right w:val="single" w:sz="12" w:space="0" w:color="auto"/>
            </w:tcBorders>
            <w:noWrap/>
            <w:tcMar>
              <w:left w:w="85" w:type="dxa"/>
              <w:right w:w="284" w:type="dxa"/>
            </w:tcMar>
            <w:vAlign w:val="center"/>
            <w:hideMark/>
          </w:tcPr>
          <w:p w14:paraId="2BE4AEEA"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45.3</w:t>
            </w:r>
          </w:p>
        </w:tc>
        <w:tc>
          <w:tcPr>
            <w:tcW w:w="976" w:type="dxa"/>
            <w:tcBorders>
              <w:top w:val="single" w:sz="4" w:space="0" w:color="auto"/>
              <w:left w:val="single" w:sz="12" w:space="0" w:color="auto"/>
              <w:bottom w:val="single" w:sz="4" w:space="0" w:color="auto"/>
              <w:right w:val="single" w:sz="4" w:space="0" w:color="auto"/>
            </w:tcBorders>
            <w:noWrap/>
            <w:tcMar>
              <w:left w:w="85" w:type="dxa"/>
              <w:right w:w="284" w:type="dxa"/>
            </w:tcMar>
            <w:vAlign w:val="center"/>
            <w:hideMark/>
          </w:tcPr>
          <w:p w14:paraId="7F1714EF"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&lt;0.05</w:t>
            </w:r>
          </w:p>
        </w:tc>
        <w:tc>
          <w:tcPr>
            <w:tcW w:w="976" w:type="dxa"/>
            <w:tcBorders>
              <w:top w:val="single" w:sz="4" w:space="0" w:color="auto"/>
              <w:left w:val="single" w:sz="4" w:space="0" w:color="auto"/>
              <w:bottom w:val="single" w:sz="4" w:space="0" w:color="auto"/>
              <w:right w:val="single" w:sz="4" w:space="0" w:color="auto"/>
            </w:tcBorders>
            <w:noWrap/>
            <w:tcMar>
              <w:left w:w="85" w:type="dxa"/>
              <w:right w:w="284" w:type="dxa"/>
            </w:tcMar>
            <w:vAlign w:val="center"/>
            <w:hideMark/>
          </w:tcPr>
          <w:p w14:paraId="338B0212" w14:textId="77777777" w:rsidR="00E56876" w:rsidRPr="00E56876" w:rsidRDefault="00E56876" w:rsidP="00E56876">
            <w:pPr>
              <w:spacing w:after="0"/>
              <w:jc w:val="right"/>
              <w:rPr>
                <w:rFonts w:eastAsia="Times New Roman" w:cs="Dubai Light"/>
                <w:szCs w:val="24"/>
                <w:lang w:eastAsia="en-GB"/>
              </w:rPr>
            </w:pPr>
            <w:r w:rsidRPr="00E56876">
              <w:rPr>
                <w:rFonts w:eastAsia="Times New Roman" w:cs="Dubai Light"/>
                <w:szCs w:val="24"/>
                <w:lang w:eastAsia="en-GB"/>
              </w:rPr>
              <w:t>0.15</w:t>
            </w:r>
          </w:p>
        </w:tc>
      </w:tr>
    </w:tbl>
    <w:p w14:paraId="77A49F21" w14:textId="27FD3593" w:rsidR="004173BD" w:rsidRDefault="004173BD" w:rsidP="00E56876">
      <w:pPr>
        <w:pStyle w:val="Extraspace"/>
      </w:pPr>
      <w:r>
        <w:t>There was a</w:t>
      </w:r>
      <w:r w:rsidR="00A9381B">
        <w:t xml:space="preserve"> statistically significant</w:t>
      </w:r>
      <w:r>
        <w:t xml:space="preserve"> association between concerns about maltreatment and children’s permanence status. Children who were still looked after away from home were more </w:t>
      </w:r>
      <w:r>
        <w:lastRenderedPageBreak/>
        <w:t xml:space="preserve">likely to have become accommodated due to maltreatment </w:t>
      </w:r>
      <w:r w:rsidR="00A9381B">
        <w:t xml:space="preserve">than children in other permanence groups </w:t>
      </w:r>
      <w:r>
        <w:t>(</w:t>
      </w:r>
      <w:r w:rsidRPr="00254C1F">
        <w:rPr>
          <w:i/>
          <w:iCs/>
        </w:rPr>
        <w:t>p</w:t>
      </w:r>
      <w:r w:rsidR="00876B85">
        <w:t xml:space="preserve"> </w:t>
      </w:r>
      <w:r>
        <w:t>&lt;</w:t>
      </w:r>
      <w:r w:rsidR="00876B85">
        <w:t xml:space="preserve"> </w:t>
      </w:r>
      <w:r>
        <w:t>0.05; Cramer’s V</w:t>
      </w:r>
      <w:r w:rsidR="00876B85">
        <w:t xml:space="preserve"> </w:t>
      </w:r>
      <w:r>
        <w:t>=</w:t>
      </w:r>
      <w:r w:rsidR="00876B85">
        <w:t xml:space="preserve"> </w:t>
      </w:r>
      <w:r>
        <w:t>0.18).</w:t>
      </w:r>
    </w:p>
    <w:p w14:paraId="0179A7C8" w14:textId="51AF903B" w:rsidR="004173BD" w:rsidRDefault="004173BD" w:rsidP="004173BD">
      <w:r>
        <w:t xml:space="preserve">A sibling having </w:t>
      </w:r>
      <w:r w:rsidR="00BC6729">
        <w:t xml:space="preserve">previously </w:t>
      </w:r>
      <w:r>
        <w:t>been removed was more often a contributing factor for children on an adoption pathway</w:t>
      </w:r>
      <w:r w:rsidR="00A9381B">
        <w:t>,</w:t>
      </w:r>
      <w:r>
        <w:t xml:space="preserve"> and less often cited for those who had been reunified with parents (</w:t>
      </w:r>
      <w:r w:rsidRPr="00254C1F">
        <w:rPr>
          <w:i/>
          <w:iCs/>
        </w:rPr>
        <w:t>p</w:t>
      </w:r>
      <w:r w:rsidR="00876B85">
        <w:t xml:space="preserve"> </w:t>
      </w:r>
      <w:r>
        <w:t>&lt;</w:t>
      </w:r>
      <w:r w:rsidR="00876B85">
        <w:t xml:space="preserve"> </w:t>
      </w:r>
      <w:r>
        <w:t>0.05; Cramer’s V</w:t>
      </w:r>
      <w:r w:rsidR="00876B85">
        <w:t xml:space="preserve"> </w:t>
      </w:r>
      <w:r>
        <w:t>=</w:t>
      </w:r>
      <w:r w:rsidR="00876B85">
        <w:t xml:space="preserve"> </w:t>
      </w:r>
      <w:r>
        <w:t>0.26).</w:t>
      </w:r>
    </w:p>
    <w:p w14:paraId="332661A0" w14:textId="0ED66875" w:rsidR="004173BD" w:rsidRDefault="004173BD" w:rsidP="004173BD">
      <w:r>
        <w:t xml:space="preserve">Concerns about children’s physical </w:t>
      </w:r>
      <w:r w:rsidR="009851F4">
        <w:t xml:space="preserve">or </w:t>
      </w:r>
      <w:r>
        <w:t>mental health/emotional wel</w:t>
      </w:r>
      <w:r w:rsidR="00FF758F">
        <w:t>l</w:t>
      </w:r>
      <w:r>
        <w:t xml:space="preserve">being </w:t>
      </w:r>
      <w:r w:rsidR="009851F4">
        <w:t>contributing to</w:t>
      </w:r>
      <w:r>
        <w:t xml:space="preserve"> decision</w:t>
      </w:r>
      <w:r w:rsidR="009851F4">
        <w:t>s</w:t>
      </w:r>
      <w:r>
        <w:t xml:space="preserve"> to accommodate them was associated with later permanence status. It was more of an issue for children who continued to be looked after away from home</w:t>
      </w:r>
      <w:r w:rsidR="009851F4">
        <w:t xml:space="preserve"> than </w:t>
      </w:r>
      <w:r>
        <w:t>for children reunified with parents (</w:t>
      </w:r>
      <w:r w:rsidRPr="00254C1F">
        <w:rPr>
          <w:i/>
          <w:iCs/>
        </w:rPr>
        <w:t>p</w:t>
      </w:r>
      <w:r w:rsidR="00876B85">
        <w:t xml:space="preserve"> </w:t>
      </w:r>
      <w:r>
        <w:t>&lt;</w:t>
      </w:r>
      <w:r w:rsidR="00876B85">
        <w:t xml:space="preserve"> </w:t>
      </w:r>
      <w:r>
        <w:t>0.05; Cramer’s V</w:t>
      </w:r>
      <w:r w:rsidR="00876B85">
        <w:t xml:space="preserve"> </w:t>
      </w:r>
      <w:r>
        <w:t>=</w:t>
      </w:r>
      <w:r w:rsidR="00876B85">
        <w:t xml:space="preserve"> 0</w:t>
      </w:r>
      <w:r>
        <w:t>.14 (physical health); 0.16 (mental health/emotional wellbeing)).</w:t>
      </w:r>
      <w:r w:rsidR="00263B76">
        <w:t xml:space="preserve"> </w:t>
      </w:r>
      <w:r w:rsidR="0047797F">
        <w:t>C</w:t>
      </w:r>
      <w:r>
        <w:t xml:space="preserve">hildren’s disability was a factor in decision making for a small number of children (5% overall), and showed a </w:t>
      </w:r>
      <w:r w:rsidR="009851F4">
        <w:t xml:space="preserve">statistically </w:t>
      </w:r>
      <w:r>
        <w:t>significant association with permanence status</w:t>
      </w:r>
      <w:r w:rsidR="0047797F">
        <w:t xml:space="preserve">. It was </w:t>
      </w:r>
      <w:r>
        <w:t>seen at a higher level amongst children on an adoption pathway (</w:t>
      </w:r>
      <w:r w:rsidRPr="00254C1F">
        <w:rPr>
          <w:i/>
          <w:iCs/>
        </w:rPr>
        <w:t>p</w:t>
      </w:r>
      <w:r w:rsidR="00876B85">
        <w:t xml:space="preserve"> </w:t>
      </w:r>
      <w:r>
        <w:t>&lt;</w:t>
      </w:r>
      <w:r w:rsidR="00876B85">
        <w:t xml:space="preserve"> </w:t>
      </w:r>
      <w:r>
        <w:t>0.05; Cramer’s V</w:t>
      </w:r>
      <w:r w:rsidR="00876B85">
        <w:t xml:space="preserve"> </w:t>
      </w:r>
      <w:r>
        <w:t>=</w:t>
      </w:r>
      <w:r w:rsidR="00876B85">
        <w:t xml:space="preserve"> </w:t>
      </w:r>
      <w:r>
        <w:t>0.15).</w:t>
      </w:r>
      <w:r w:rsidR="00263B76">
        <w:t xml:space="preserve"> </w:t>
      </w:r>
      <w:r>
        <w:t>Parent’s physical health was a factor in decision</w:t>
      </w:r>
      <w:r w:rsidR="009851F4">
        <w:t>s</w:t>
      </w:r>
      <w:r>
        <w:t xml:space="preserve"> to accommodate </w:t>
      </w:r>
      <w:r w:rsidR="009851F4">
        <w:t xml:space="preserve">children </w:t>
      </w:r>
      <w:r>
        <w:t xml:space="preserve">in a greater proportion of cases where were </w:t>
      </w:r>
      <w:r w:rsidR="009851F4">
        <w:t xml:space="preserve">they </w:t>
      </w:r>
      <w:r>
        <w:t xml:space="preserve">still looked after away from home or were living with kinship carers, than where children had been reunified to parents or were on an adoption pathway </w:t>
      </w:r>
      <w:r w:rsidR="00335249">
        <w:br/>
      </w:r>
      <w:r>
        <w:t>(</w:t>
      </w:r>
      <w:r w:rsidRPr="00254C1F">
        <w:rPr>
          <w:i/>
          <w:iCs/>
        </w:rPr>
        <w:t>p</w:t>
      </w:r>
      <w:r w:rsidR="00335249">
        <w:t xml:space="preserve"> </w:t>
      </w:r>
      <w:r>
        <w:t>&lt;</w:t>
      </w:r>
      <w:r w:rsidR="00335249">
        <w:t xml:space="preserve"> </w:t>
      </w:r>
      <w:r>
        <w:t>0.06; Cramer’s V</w:t>
      </w:r>
      <w:r w:rsidR="00335249">
        <w:t xml:space="preserve"> </w:t>
      </w:r>
      <w:r>
        <w:t>=</w:t>
      </w:r>
      <w:r w:rsidR="00335249">
        <w:t xml:space="preserve"> </w:t>
      </w:r>
      <w:r>
        <w:t>0.16).</w:t>
      </w:r>
    </w:p>
    <w:p w14:paraId="482304C3" w14:textId="7A08DC40" w:rsidR="004173BD" w:rsidRDefault="004173BD" w:rsidP="004173BD">
      <w:r>
        <w:t>Domestic violence, parental substance misuse and offending figured less pre-accommodation for children who were later reunified to parents than for those on an adoption pathway or still looked after away from home (</w:t>
      </w:r>
      <w:r w:rsidRPr="00254C1F">
        <w:rPr>
          <w:i/>
          <w:iCs/>
        </w:rPr>
        <w:t>p</w:t>
      </w:r>
      <w:r w:rsidR="00335249">
        <w:t xml:space="preserve"> </w:t>
      </w:r>
      <w:r>
        <w:t>&lt;</w:t>
      </w:r>
      <w:r w:rsidR="00335249">
        <w:t xml:space="preserve"> </w:t>
      </w:r>
      <w:r>
        <w:t>0.05: Cramer’s V = 0.13 (domestic violence), 0.15 (PSM) and 0.15 (parental offending)).</w:t>
      </w:r>
    </w:p>
    <w:p w14:paraId="07C3AF1B" w14:textId="1267F445" w:rsidR="0047797F" w:rsidRDefault="0047797F" w:rsidP="004173BD">
      <w:r>
        <w:t>Financial problems or living in unfit housing, poor parenting capacity, or parents having mental health problems or learning difficulties, showed no statistically significant association with children’s permanence status three to four years later.</w:t>
      </w:r>
      <w:r w:rsidR="00263B76">
        <w:t xml:space="preserve"> </w:t>
      </w:r>
      <w:r>
        <w:t>This has implications for the extent and levels of support which children and their families need when children are reunified, as these issues were just as prevalent in these circumstances as when children went on to be adopted.</w:t>
      </w:r>
    </w:p>
    <w:p w14:paraId="0BA0B43D" w14:textId="77777777" w:rsidR="00FC26D9" w:rsidRDefault="00FC26D9" w:rsidP="004173BD">
      <w:pPr>
        <w:pStyle w:val="Heading3"/>
      </w:pPr>
    </w:p>
    <w:p w14:paraId="027A97D7" w14:textId="2967BBE9" w:rsidR="004173BD" w:rsidRDefault="004173BD" w:rsidP="004173BD">
      <w:pPr>
        <w:pStyle w:val="Heading3"/>
      </w:pPr>
      <w:r>
        <w:t>Multivariate analysis</w:t>
      </w:r>
    </w:p>
    <w:p w14:paraId="341FD545" w14:textId="2F2F2C6D" w:rsidR="004173BD" w:rsidRDefault="004173BD" w:rsidP="004173BD">
      <w:r>
        <w:t>A multinomial logistic regression was used to analyse predictors of children’s permanence status</w:t>
      </w:r>
      <w:r w:rsidR="00D12715">
        <w:t xml:space="preserve"> (</w:t>
      </w:r>
      <w:r w:rsidR="00BC24D5">
        <w:t>see T</w:t>
      </w:r>
      <w:r w:rsidR="00D12715">
        <w:t xml:space="preserve">able </w:t>
      </w:r>
      <w:r w:rsidR="00BC24D5">
        <w:t>32</w:t>
      </w:r>
      <w:r w:rsidR="00D12715">
        <w:t>)</w:t>
      </w:r>
      <w:r>
        <w:t>.</w:t>
      </w:r>
      <w:r w:rsidR="00263B76">
        <w:t xml:space="preserve"> </w:t>
      </w:r>
      <w:r>
        <w:t xml:space="preserve">A number of variables, which had shown univariate association with permanence status, were included in the model and </w:t>
      </w:r>
      <w:r w:rsidR="00D12715">
        <w:t xml:space="preserve">individual </w:t>
      </w:r>
      <w:r>
        <w:t>effect</w:t>
      </w:r>
      <w:r w:rsidR="00D12715">
        <w:t>s</w:t>
      </w:r>
      <w:r>
        <w:t xml:space="preserve"> observed whilst controlling for other variables.</w:t>
      </w:r>
      <w:r w:rsidR="00263B76">
        <w:t xml:space="preserve"> </w:t>
      </w:r>
      <w:r>
        <w:t>The reference category for the outcome variable (permanence status) was ‘looked after away from home’, with the other permanence groups compared to this group.</w:t>
      </w:r>
    </w:p>
    <w:p w14:paraId="486B554C" w14:textId="77777777" w:rsidR="003E4C3E" w:rsidRDefault="003E4C3E">
      <w:pPr>
        <w:spacing w:after="160" w:line="259" w:lineRule="auto"/>
        <w:sectPr w:rsidR="003E4C3E" w:rsidSect="006B63E2">
          <w:headerReference w:type="even" r:id="rId33"/>
          <w:footerReference w:type="default" r:id="rId34"/>
          <w:pgSz w:w="11906" w:h="16838"/>
          <w:pgMar w:top="1418" w:right="1304" w:bottom="1134" w:left="1304" w:header="709" w:footer="709" w:gutter="0"/>
          <w:pgNumType w:start="1"/>
          <w:cols w:space="708"/>
          <w:docGrid w:linePitch="360"/>
        </w:sectPr>
      </w:pPr>
    </w:p>
    <w:p w14:paraId="0DE7F369" w14:textId="68D37BB5" w:rsidR="00851183" w:rsidRDefault="00851183" w:rsidP="00851183">
      <w:pPr>
        <w:pStyle w:val="tableheading"/>
      </w:pPr>
      <w:bookmarkStart w:id="112" w:name="_Toc11145100"/>
      <w:r>
        <w:lastRenderedPageBreak/>
        <w:t>Table 32: Predictors of permanence status: multinomial logistic regression</w:t>
      </w:r>
      <w:bookmarkEnd w:id="112"/>
    </w:p>
    <w:tbl>
      <w:tblPr>
        <w:tblW w:w="142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8"/>
        <w:gridCol w:w="3579"/>
        <w:gridCol w:w="1620"/>
        <w:gridCol w:w="893"/>
        <w:gridCol w:w="897"/>
        <w:gridCol w:w="1623"/>
        <w:gridCol w:w="890"/>
        <w:gridCol w:w="895"/>
        <w:gridCol w:w="1476"/>
        <w:gridCol w:w="1037"/>
        <w:gridCol w:w="894"/>
      </w:tblGrid>
      <w:tr w:rsidR="00DC1EED" w:rsidRPr="008A3054" w14:paraId="0B743D8C" w14:textId="77777777" w:rsidTr="00B20948">
        <w:trPr>
          <w:trHeight w:val="340"/>
          <w:tblHeader/>
        </w:trPr>
        <w:tc>
          <w:tcPr>
            <w:tcW w:w="3828" w:type="dxa"/>
            <w:gridSpan w:val="2"/>
            <w:shd w:val="clear" w:color="auto" w:fill="E7E6E6" w:themeFill="background2"/>
            <w:noWrap/>
            <w:tcMar>
              <w:top w:w="28" w:type="dxa"/>
              <w:left w:w="57" w:type="dxa"/>
              <w:bottom w:w="28" w:type="dxa"/>
              <w:right w:w="57" w:type="dxa"/>
            </w:tcMar>
            <w:hideMark/>
          </w:tcPr>
          <w:p w14:paraId="1EC6E662" w14:textId="77777777" w:rsidR="00DC1EED" w:rsidRPr="008A3054" w:rsidRDefault="00DC1EED" w:rsidP="00B20948">
            <w:pPr>
              <w:spacing w:after="40" w:line="200" w:lineRule="exact"/>
              <w:jc w:val="center"/>
              <w:rPr>
                <w:rFonts w:cs="Dubai Light"/>
                <w:b/>
                <w:sz w:val="20"/>
                <w:szCs w:val="20"/>
              </w:rPr>
            </w:pPr>
          </w:p>
        </w:tc>
        <w:tc>
          <w:tcPr>
            <w:tcW w:w="3262" w:type="dxa"/>
            <w:gridSpan w:val="3"/>
            <w:shd w:val="clear" w:color="auto" w:fill="E7E6E6" w:themeFill="background2"/>
            <w:noWrap/>
            <w:tcMar>
              <w:top w:w="28" w:type="dxa"/>
              <w:left w:w="57" w:type="dxa"/>
              <w:bottom w:w="28" w:type="dxa"/>
              <w:right w:w="57" w:type="dxa"/>
            </w:tcMar>
            <w:hideMark/>
          </w:tcPr>
          <w:p w14:paraId="4F80EFCE"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Reunified (n=70)</w:t>
            </w:r>
          </w:p>
        </w:tc>
        <w:tc>
          <w:tcPr>
            <w:tcW w:w="3259" w:type="dxa"/>
            <w:gridSpan w:val="3"/>
            <w:shd w:val="clear" w:color="auto" w:fill="E7E6E6" w:themeFill="background2"/>
            <w:noWrap/>
            <w:tcMar>
              <w:top w:w="28" w:type="dxa"/>
              <w:left w:w="57" w:type="dxa"/>
              <w:bottom w:w="28" w:type="dxa"/>
              <w:right w:w="57" w:type="dxa"/>
            </w:tcMar>
            <w:hideMark/>
          </w:tcPr>
          <w:p w14:paraId="207C8023"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Kinship care (n=62)</w:t>
            </w:r>
          </w:p>
        </w:tc>
        <w:tc>
          <w:tcPr>
            <w:tcW w:w="3259" w:type="dxa"/>
            <w:gridSpan w:val="3"/>
            <w:shd w:val="clear" w:color="auto" w:fill="E7E6E6" w:themeFill="background2"/>
            <w:noWrap/>
            <w:tcMar>
              <w:top w:w="28" w:type="dxa"/>
              <w:left w:w="57" w:type="dxa"/>
              <w:bottom w:w="28" w:type="dxa"/>
              <w:right w:w="57" w:type="dxa"/>
            </w:tcMar>
            <w:hideMark/>
          </w:tcPr>
          <w:p w14:paraId="634C916F"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Adoption pathway (n=144)</w:t>
            </w:r>
          </w:p>
        </w:tc>
      </w:tr>
      <w:tr w:rsidR="00DC1EED" w:rsidRPr="008A3054" w14:paraId="42CEA996" w14:textId="77777777" w:rsidTr="00B20948">
        <w:trPr>
          <w:trHeight w:val="227"/>
          <w:tblHeader/>
        </w:trPr>
        <w:tc>
          <w:tcPr>
            <w:tcW w:w="3828" w:type="dxa"/>
            <w:gridSpan w:val="2"/>
            <w:shd w:val="clear" w:color="auto" w:fill="E7E6E6" w:themeFill="background2"/>
            <w:noWrap/>
            <w:tcMar>
              <w:top w:w="28" w:type="dxa"/>
              <w:left w:w="57" w:type="dxa"/>
              <w:bottom w:w="28" w:type="dxa"/>
              <w:right w:w="57" w:type="dxa"/>
            </w:tcMar>
            <w:hideMark/>
          </w:tcPr>
          <w:p w14:paraId="0569DEC2"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Variable </w:t>
            </w:r>
          </w:p>
        </w:tc>
        <w:tc>
          <w:tcPr>
            <w:tcW w:w="1550" w:type="dxa"/>
            <w:shd w:val="clear" w:color="auto" w:fill="E7E6E6" w:themeFill="background2"/>
            <w:noWrap/>
            <w:tcMar>
              <w:top w:w="28" w:type="dxa"/>
              <w:left w:w="57" w:type="dxa"/>
              <w:bottom w:w="28" w:type="dxa"/>
              <w:right w:w="57" w:type="dxa"/>
            </w:tcMar>
            <w:hideMark/>
          </w:tcPr>
          <w:p w14:paraId="4993631C"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OR</w:t>
            </w:r>
          </w:p>
          <w:p w14:paraId="364E1093"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(95% CI)</w:t>
            </w:r>
          </w:p>
        </w:tc>
        <w:tc>
          <w:tcPr>
            <w:tcW w:w="854" w:type="dxa"/>
            <w:shd w:val="clear" w:color="auto" w:fill="E7E6E6" w:themeFill="background2"/>
            <w:noWrap/>
            <w:tcMar>
              <w:top w:w="28" w:type="dxa"/>
              <w:left w:w="57" w:type="dxa"/>
              <w:bottom w:w="28" w:type="dxa"/>
              <w:right w:w="57" w:type="dxa"/>
            </w:tcMar>
            <w:hideMark/>
          </w:tcPr>
          <w:p w14:paraId="6BDEA45A" w14:textId="77777777" w:rsidR="00DC1EED" w:rsidRPr="008A3054" w:rsidRDefault="00DC1EED" w:rsidP="00B20948">
            <w:pPr>
              <w:spacing w:after="40" w:line="200" w:lineRule="exact"/>
              <w:jc w:val="center"/>
              <w:rPr>
                <w:rFonts w:cs="Dubai Light"/>
                <w:b/>
                <w:sz w:val="20"/>
                <w:szCs w:val="20"/>
              </w:rPr>
            </w:pPr>
            <w:r w:rsidRPr="001D5501">
              <w:rPr>
                <w:rFonts w:cs="Dubai Light"/>
                <w:b/>
                <w:i/>
                <w:iCs/>
                <w:sz w:val="20"/>
                <w:szCs w:val="20"/>
              </w:rPr>
              <w:t>p</w:t>
            </w:r>
            <w:r w:rsidRPr="008A3054">
              <w:rPr>
                <w:rFonts w:cs="Dubai Light"/>
                <w:b/>
                <w:sz w:val="20"/>
                <w:szCs w:val="20"/>
              </w:rPr>
              <w:t>-value</w:t>
            </w:r>
          </w:p>
        </w:tc>
        <w:tc>
          <w:tcPr>
            <w:tcW w:w="858" w:type="dxa"/>
            <w:shd w:val="clear" w:color="auto" w:fill="E7E6E6" w:themeFill="background2"/>
            <w:noWrap/>
            <w:tcMar>
              <w:top w:w="28" w:type="dxa"/>
              <w:left w:w="57" w:type="dxa"/>
              <w:bottom w:w="28" w:type="dxa"/>
              <w:right w:w="57" w:type="dxa"/>
            </w:tcMar>
            <w:hideMark/>
          </w:tcPr>
          <w:p w14:paraId="5753FF70"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SE</w:t>
            </w:r>
          </w:p>
        </w:tc>
        <w:tc>
          <w:tcPr>
            <w:tcW w:w="1552" w:type="dxa"/>
            <w:shd w:val="clear" w:color="auto" w:fill="E7E6E6" w:themeFill="background2"/>
            <w:noWrap/>
            <w:tcMar>
              <w:top w:w="28" w:type="dxa"/>
              <w:left w:w="57" w:type="dxa"/>
              <w:bottom w:w="28" w:type="dxa"/>
              <w:right w:w="57" w:type="dxa"/>
            </w:tcMar>
            <w:hideMark/>
          </w:tcPr>
          <w:p w14:paraId="4C7B5782"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OR</w:t>
            </w:r>
          </w:p>
          <w:p w14:paraId="32D8FEAD"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(95% CI)</w:t>
            </w:r>
          </w:p>
        </w:tc>
        <w:tc>
          <w:tcPr>
            <w:tcW w:w="851" w:type="dxa"/>
            <w:shd w:val="clear" w:color="auto" w:fill="E7E6E6" w:themeFill="background2"/>
            <w:noWrap/>
            <w:tcMar>
              <w:top w:w="28" w:type="dxa"/>
              <w:left w:w="57" w:type="dxa"/>
              <w:bottom w:w="28" w:type="dxa"/>
              <w:right w:w="57" w:type="dxa"/>
            </w:tcMar>
            <w:hideMark/>
          </w:tcPr>
          <w:p w14:paraId="49AF14A1" w14:textId="77777777" w:rsidR="00DC1EED" w:rsidRPr="008A3054" w:rsidRDefault="00DC1EED" w:rsidP="00B20948">
            <w:pPr>
              <w:spacing w:after="40" w:line="200" w:lineRule="exact"/>
              <w:jc w:val="center"/>
              <w:rPr>
                <w:rFonts w:cs="Dubai Light"/>
                <w:b/>
                <w:sz w:val="20"/>
                <w:szCs w:val="20"/>
              </w:rPr>
            </w:pPr>
            <w:r w:rsidRPr="001D5501">
              <w:rPr>
                <w:rFonts w:cs="Dubai Light"/>
                <w:b/>
                <w:i/>
                <w:iCs/>
                <w:sz w:val="20"/>
                <w:szCs w:val="20"/>
              </w:rPr>
              <w:t>p</w:t>
            </w:r>
            <w:r w:rsidRPr="008A3054">
              <w:rPr>
                <w:rFonts w:cs="Dubai Light"/>
                <w:b/>
                <w:sz w:val="20"/>
                <w:szCs w:val="20"/>
              </w:rPr>
              <w:t>-value</w:t>
            </w:r>
          </w:p>
        </w:tc>
        <w:tc>
          <w:tcPr>
            <w:tcW w:w="856" w:type="dxa"/>
            <w:shd w:val="clear" w:color="auto" w:fill="E7E6E6" w:themeFill="background2"/>
            <w:noWrap/>
            <w:tcMar>
              <w:top w:w="28" w:type="dxa"/>
              <w:left w:w="57" w:type="dxa"/>
              <w:bottom w:w="28" w:type="dxa"/>
              <w:right w:w="57" w:type="dxa"/>
            </w:tcMar>
            <w:hideMark/>
          </w:tcPr>
          <w:p w14:paraId="5CB73FE6"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SE</w:t>
            </w:r>
          </w:p>
        </w:tc>
        <w:tc>
          <w:tcPr>
            <w:tcW w:w="1412" w:type="dxa"/>
            <w:shd w:val="clear" w:color="auto" w:fill="E7E6E6" w:themeFill="background2"/>
            <w:noWrap/>
            <w:tcMar>
              <w:top w:w="28" w:type="dxa"/>
              <w:left w:w="57" w:type="dxa"/>
              <w:bottom w:w="28" w:type="dxa"/>
              <w:right w:w="57" w:type="dxa"/>
            </w:tcMar>
            <w:hideMark/>
          </w:tcPr>
          <w:p w14:paraId="7D1B4B78"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OR</w:t>
            </w:r>
          </w:p>
          <w:p w14:paraId="1B2B3089"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(95% CI)</w:t>
            </w:r>
          </w:p>
        </w:tc>
        <w:tc>
          <w:tcPr>
            <w:tcW w:w="992" w:type="dxa"/>
            <w:shd w:val="clear" w:color="auto" w:fill="E7E6E6" w:themeFill="background2"/>
            <w:noWrap/>
            <w:tcMar>
              <w:top w:w="28" w:type="dxa"/>
              <w:left w:w="57" w:type="dxa"/>
              <w:bottom w:w="28" w:type="dxa"/>
              <w:right w:w="57" w:type="dxa"/>
            </w:tcMar>
            <w:hideMark/>
          </w:tcPr>
          <w:p w14:paraId="62F1A7A6" w14:textId="77777777" w:rsidR="00DC1EED" w:rsidRPr="008A3054" w:rsidRDefault="00DC1EED" w:rsidP="00B20948">
            <w:pPr>
              <w:spacing w:after="40" w:line="200" w:lineRule="exact"/>
              <w:jc w:val="center"/>
              <w:rPr>
                <w:rFonts w:cs="Dubai Light"/>
                <w:b/>
                <w:sz w:val="20"/>
                <w:szCs w:val="20"/>
              </w:rPr>
            </w:pPr>
            <w:r w:rsidRPr="001D5501">
              <w:rPr>
                <w:rFonts w:cs="Dubai Light"/>
                <w:b/>
                <w:i/>
                <w:iCs/>
                <w:sz w:val="20"/>
                <w:szCs w:val="20"/>
              </w:rPr>
              <w:t>p</w:t>
            </w:r>
            <w:r w:rsidRPr="008A3054">
              <w:rPr>
                <w:rFonts w:cs="Dubai Light"/>
                <w:b/>
                <w:sz w:val="20"/>
                <w:szCs w:val="20"/>
              </w:rPr>
              <w:t>-value</w:t>
            </w:r>
          </w:p>
        </w:tc>
        <w:tc>
          <w:tcPr>
            <w:tcW w:w="855" w:type="dxa"/>
            <w:shd w:val="clear" w:color="auto" w:fill="E7E6E6" w:themeFill="background2"/>
            <w:noWrap/>
            <w:tcMar>
              <w:top w:w="28" w:type="dxa"/>
              <w:left w:w="57" w:type="dxa"/>
              <w:bottom w:w="28" w:type="dxa"/>
              <w:right w:w="57" w:type="dxa"/>
            </w:tcMar>
            <w:hideMark/>
          </w:tcPr>
          <w:p w14:paraId="6BB967C4" w14:textId="77777777" w:rsidR="00DC1EED" w:rsidRPr="008A3054" w:rsidRDefault="00DC1EED" w:rsidP="00B20948">
            <w:pPr>
              <w:spacing w:after="40" w:line="200" w:lineRule="exact"/>
              <w:jc w:val="center"/>
              <w:rPr>
                <w:rFonts w:cs="Dubai Light"/>
                <w:b/>
                <w:sz w:val="20"/>
                <w:szCs w:val="20"/>
              </w:rPr>
            </w:pPr>
            <w:r w:rsidRPr="008A3054">
              <w:rPr>
                <w:rFonts w:cs="Dubai Light"/>
                <w:b/>
                <w:sz w:val="20"/>
                <w:szCs w:val="20"/>
              </w:rPr>
              <w:t>SE</w:t>
            </w:r>
          </w:p>
        </w:tc>
      </w:tr>
      <w:tr w:rsidR="00DC1EED" w:rsidRPr="008A3054" w14:paraId="077C1473" w14:textId="77777777" w:rsidTr="00B20948">
        <w:trPr>
          <w:trHeight w:val="227"/>
        </w:trPr>
        <w:tc>
          <w:tcPr>
            <w:tcW w:w="3828" w:type="dxa"/>
            <w:gridSpan w:val="2"/>
            <w:noWrap/>
            <w:tcMar>
              <w:top w:w="28" w:type="dxa"/>
              <w:left w:w="57" w:type="dxa"/>
              <w:bottom w:w="28" w:type="dxa"/>
              <w:right w:w="57" w:type="dxa"/>
            </w:tcMar>
            <w:hideMark/>
          </w:tcPr>
          <w:p w14:paraId="0D4CC22D"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Disability</w:t>
            </w:r>
          </w:p>
        </w:tc>
        <w:tc>
          <w:tcPr>
            <w:tcW w:w="1550" w:type="dxa"/>
            <w:noWrap/>
            <w:tcMar>
              <w:top w:w="28" w:type="dxa"/>
              <w:left w:w="57" w:type="dxa"/>
              <w:bottom w:w="28" w:type="dxa"/>
              <w:right w:w="57" w:type="dxa"/>
            </w:tcMar>
            <w:hideMark/>
          </w:tcPr>
          <w:p w14:paraId="54C1F44A"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2FC5A0B6"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4BB33A30"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35CC15A3"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7166CBA7"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0F9FC3C7"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7F265160"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7C0CD6E4"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139CF552" w14:textId="77777777" w:rsidR="00DC1EED" w:rsidRPr="008A3054" w:rsidRDefault="00DC1EED" w:rsidP="00B20948">
            <w:pPr>
              <w:spacing w:after="40" w:line="200" w:lineRule="exact"/>
              <w:jc w:val="center"/>
              <w:rPr>
                <w:rFonts w:cs="Dubai Light"/>
                <w:sz w:val="20"/>
                <w:szCs w:val="20"/>
              </w:rPr>
            </w:pPr>
          </w:p>
        </w:tc>
      </w:tr>
      <w:tr w:rsidR="00DC1EED" w:rsidRPr="008A3054" w14:paraId="150DE121" w14:textId="77777777" w:rsidTr="00B20948">
        <w:trPr>
          <w:trHeight w:val="227"/>
        </w:trPr>
        <w:tc>
          <w:tcPr>
            <w:tcW w:w="410" w:type="dxa"/>
            <w:tcBorders>
              <w:right w:val="nil"/>
            </w:tcBorders>
            <w:noWrap/>
            <w:tcMar>
              <w:top w:w="28" w:type="dxa"/>
              <w:left w:w="57" w:type="dxa"/>
              <w:bottom w:w="28" w:type="dxa"/>
              <w:right w:w="57" w:type="dxa"/>
            </w:tcMar>
            <w:hideMark/>
          </w:tcPr>
          <w:p w14:paraId="3E292218"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4B0DD3E7" w14:textId="77777777" w:rsidR="00DC1EED" w:rsidRPr="008A3054" w:rsidRDefault="00DC1EED" w:rsidP="00B20948">
            <w:pPr>
              <w:spacing w:after="40" w:line="200" w:lineRule="exact"/>
              <w:rPr>
                <w:rFonts w:cs="Dubai Light"/>
                <w:sz w:val="20"/>
                <w:szCs w:val="20"/>
              </w:rPr>
            </w:pPr>
            <w:r w:rsidRPr="008A3054">
              <w:rPr>
                <w:rFonts w:cs="Dubai Light"/>
                <w:sz w:val="20"/>
                <w:szCs w:val="20"/>
              </w:rPr>
              <w:t>Child has long-standing illness/disability</w:t>
            </w:r>
          </w:p>
        </w:tc>
        <w:tc>
          <w:tcPr>
            <w:tcW w:w="1550" w:type="dxa"/>
            <w:noWrap/>
            <w:tcMar>
              <w:top w:w="28" w:type="dxa"/>
              <w:left w:w="57" w:type="dxa"/>
              <w:bottom w:w="28" w:type="dxa"/>
              <w:right w:w="57" w:type="dxa"/>
            </w:tcMar>
            <w:hideMark/>
          </w:tcPr>
          <w:p w14:paraId="6C870EF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.435</w:t>
            </w:r>
          </w:p>
          <w:p w14:paraId="1455457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(.192-.987)</w:t>
            </w:r>
          </w:p>
        </w:tc>
        <w:tc>
          <w:tcPr>
            <w:tcW w:w="854" w:type="dxa"/>
            <w:noWrap/>
            <w:tcMar>
              <w:top w:w="28" w:type="dxa"/>
              <w:left w:w="57" w:type="dxa"/>
              <w:bottom w:w="28" w:type="dxa"/>
              <w:right w:w="57" w:type="dxa"/>
            </w:tcMar>
            <w:hideMark/>
          </w:tcPr>
          <w:p w14:paraId="2655A65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8" w:type="dxa"/>
            <w:noWrap/>
            <w:tcMar>
              <w:top w:w="28" w:type="dxa"/>
              <w:left w:w="57" w:type="dxa"/>
              <w:bottom w:w="28" w:type="dxa"/>
              <w:right w:w="57" w:type="dxa"/>
            </w:tcMar>
            <w:hideMark/>
          </w:tcPr>
          <w:p w14:paraId="3EDB2A7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0.418</w:t>
            </w:r>
          </w:p>
        </w:tc>
        <w:tc>
          <w:tcPr>
            <w:tcW w:w="1552" w:type="dxa"/>
            <w:noWrap/>
            <w:tcMar>
              <w:top w:w="28" w:type="dxa"/>
              <w:left w:w="57" w:type="dxa"/>
              <w:bottom w:w="28" w:type="dxa"/>
              <w:right w:w="57" w:type="dxa"/>
            </w:tcMar>
            <w:hideMark/>
          </w:tcPr>
          <w:p w14:paraId="78F9601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.438</w:t>
            </w:r>
          </w:p>
          <w:p w14:paraId="11E9118E"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(.169-1.135)</w:t>
            </w:r>
          </w:p>
        </w:tc>
        <w:tc>
          <w:tcPr>
            <w:tcW w:w="851" w:type="dxa"/>
            <w:noWrap/>
            <w:tcMar>
              <w:top w:w="28" w:type="dxa"/>
              <w:left w:w="57" w:type="dxa"/>
              <w:bottom w:w="28" w:type="dxa"/>
              <w:right w:w="57" w:type="dxa"/>
            </w:tcMar>
            <w:hideMark/>
          </w:tcPr>
          <w:p w14:paraId="35531FF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50FE4D7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0.485</w:t>
            </w:r>
          </w:p>
        </w:tc>
        <w:tc>
          <w:tcPr>
            <w:tcW w:w="1412" w:type="dxa"/>
            <w:noWrap/>
            <w:tcMar>
              <w:top w:w="28" w:type="dxa"/>
              <w:left w:w="57" w:type="dxa"/>
              <w:bottom w:w="28" w:type="dxa"/>
              <w:right w:w="57" w:type="dxa"/>
            </w:tcMar>
            <w:hideMark/>
          </w:tcPr>
          <w:p w14:paraId="46EE253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.345</w:t>
            </w:r>
          </w:p>
          <w:p w14:paraId="3917AE0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(.172-.690)</w:t>
            </w:r>
          </w:p>
        </w:tc>
        <w:tc>
          <w:tcPr>
            <w:tcW w:w="992" w:type="dxa"/>
            <w:noWrap/>
            <w:tcMar>
              <w:top w:w="28" w:type="dxa"/>
              <w:left w:w="57" w:type="dxa"/>
              <w:bottom w:w="28" w:type="dxa"/>
              <w:right w:w="57" w:type="dxa"/>
            </w:tcMar>
            <w:hideMark/>
          </w:tcPr>
          <w:p w14:paraId="5C7B97E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0C7F91E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0.354</w:t>
            </w:r>
          </w:p>
        </w:tc>
      </w:tr>
      <w:tr w:rsidR="00DC1EED" w:rsidRPr="008A3054" w14:paraId="357EE6D1" w14:textId="77777777" w:rsidTr="00B20948">
        <w:trPr>
          <w:trHeight w:val="227"/>
        </w:trPr>
        <w:tc>
          <w:tcPr>
            <w:tcW w:w="410" w:type="dxa"/>
            <w:tcBorders>
              <w:right w:val="nil"/>
            </w:tcBorders>
            <w:noWrap/>
            <w:tcMar>
              <w:top w:w="28" w:type="dxa"/>
              <w:left w:w="57" w:type="dxa"/>
              <w:bottom w:w="28" w:type="dxa"/>
              <w:right w:w="57" w:type="dxa"/>
            </w:tcMar>
            <w:hideMark/>
          </w:tcPr>
          <w:p w14:paraId="5082730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37838452" w14:textId="77777777" w:rsidR="00DC1EED" w:rsidRPr="008A3054" w:rsidRDefault="00DC1EED" w:rsidP="00B20948">
            <w:pPr>
              <w:spacing w:after="40" w:line="200" w:lineRule="exact"/>
              <w:rPr>
                <w:rFonts w:cs="Dubai Light"/>
                <w:sz w:val="20"/>
                <w:szCs w:val="20"/>
              </w:rPr>
            </w:pPr>
            <w:r w:rsidRPr="008A3054">
              <w:rPr>
                <w:rFonts w:cs="Dubai Light"/>
                <w:sz w:val="20"/>
                <w:szCs w:val="20"/>
              </w:rPr>
              <w:t>No disability</w:t>
            </w:r>
          </w:p>
        </w:tc>
        <w:tc>
          <w:tcPr>
            <w:tcW w:w="1550" w:type="dxa"/>
            <w:noWrap/>
            <w:tcMar>
              <w:top w:w="28" w:type="dxa"/>
              <w:left w:w="57" w:type="dxa"/>
              <w:bottom w:w="28" w:type="dxa"/>
              <w:right w:w="57" w:type="dxa"/>
            </w:tcMar>
            <w:hideMark/>
          </w:tcPr>
          <w:p w14:paraId="4B78212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5A9C5CBC"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3B9E7F66"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4A8A437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1" w:type="dxa"/>
            <w:noWrap/>
            <w:tcMar>
              <w:top w:w="28" w:type="dxa"/>
              <w:left w:w="57" w:type="dxa"/>
              <w:bottom w:w="28" w:type="dxa"/>
              <w:right w:w="57" w:type="dxa"/>
            </w:tcMar>
            <w:hideMark/>
          </w:tcPr>
          <w:p w14:paraId="354C3801"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480D422C"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3FB07A96"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705B95D8"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04907902" w14:textId="77777777" w:rsidR="00DC1EED" w:rsidRPr="008A3054" w:rsidRDefault="00DC1EED" w:rsidP="00B20948">
            <w:pPr>
              <w:spacing w:after="40" w:line="200" w:lineRule="exact"/>
              <w:jc w:val="center"/>
              <w:rPr>
                <w:rFonts w:cs="Dubai Light"/>
                <w:sz w:val="20"/>
                <w:szCs w:val="20"/>
              </w:rPr>
            </w:pPr>
          </w:p>
        </w:tc>
      </w:tr>
      <w:tr w:rsidR="00DC1EED" w:rsidRPr="008A3054" w14:paraId="47B4A2B1" w14:textId="77777777" w:rsidTr="00B20948">
        <w:trPr>
          <w:trHeight w:val="227"/>
        </w:trPr>
        <w:tc>
          <w:tcPr>
            <w:tcW w:w="3828" w:type="dxa"/>
            <w:gridSpan w:val="2"/>
            <w:noWrap/>
            <w:tcMar>
              <w:top w:w="28" w:type="dxa"/>
              <w:left w:w="57" w:type="dxa"/>
              <w:bottom w:w="28" w:type="dxa"/>
              <w:right w:w="57" w:type="dxa"/>
            </w:tcMar>
            <w:hideMark/>
          </w:tcPr>
          <w:p w14:paraId="6069B664"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Maltreatment </w:t>
            </w:r>
          </w:p>
        </w:tc>
        <w:tc>
          <w:tcPr>
            <w:tcW w:w="1550" w:type="dxa"/>
            <w:noWrap/>
            <w:tcMar>
              <w:top w:w="28" w:type="dxa"/>
              <w:left w:w="57" w:type="dxa"/>
              <w:bottom w:w="28" w:type="dxa"/>
              <w:right w:w="57" w:type="dxa"/>
            </w:tcMar>
            <w:hideMark/>
          </w:tcPr>
          <w:p w14:paraId="52870BB2"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21D87EB0"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0980E34F"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309CF81C"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10E71CAC"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0D43A570"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772E80F1"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4E1593C9"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2CD37823" w14:textId="77777777" w:rsidR="00DC1EED" w:rsidRPr="008A3054" w:rsidRDefault="00DC1EED" w:rsidP="00B20948">
            <w:pPr>
              <w:spacing w:after="40" w:line="200" w:lineRule="exact"/>
              <w:jc w:val="center"/>
              <w:rPr>
                <w:rFonts w:cs="Dubai Light"/>
                <w:sz w:val="20"/>
                <w:szCs w:val="20"/>
              </w:rPr>
            </w:pPr>
          </w:p>
        </w:tc>
      </w:tr>
      <w:tr w:rsidR="00DC1EED" w:rsidRPr="008A3054" w14:paraId="27D49736" w14:textId="77777777" w:rsidTr="00B20948">
        <w:trPr>
          <w:trHeight w:val="227"/>
        </w:trPr>
        <w:tc>
          <w:tcPr>
            <w:tcW w:w="410" w:type="dxa"/>
            <w:tcBorders>
              <w:right w:val="nil"/>
            </w:tcBorders>
            <w:noWrap/>
            <w:tcMar>
              <w:top w:w="28" w:type="dxa"/>
              <w:left w:w="57" w:type="dxa"/>
              <w:bottom w:w="28" w:type="dxa"/>
              <w:right w:w="57" w:type="dxa"/>
            </w:tcMar>
            <w:hideMark/>
          </w:tcPr>
          <w:p w14:paraId="77D2412E"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581B7C98" w14:textId="77777777" w:rsidR="00DC1EED" w:rsidRPr="008A3054" w:rsidRDefault="00DC1EED" w:rsidP="00B20948">
            <w:pPr>
              <w:spacing w:after="40" w:line="200" w:lineRule="exact"/>
              <w:rPr>
                <w:rFonts w:cs="Dubai Light"/>
                <w:sz w:val="20"/>
                <w:szCs w:val="20"/>
              </w:rPr>
            </w:pPr>
            <w:r w:rsidRPr="008A3054">
              <w:rPr>
                <w:rFonts w:cs="Dubai Light"/>
                <w:sz w:val="20"/>
                <w:szCs w:val="20"/>
              </w:rPr>
              <w:t>At least one type of severe (3-5) maltreatment</w:t>
            </w:r>
          </w:p>
        </w:tc>
        <w:tc>
          <w:tcPr>
            <w:tcW w:w="1550" w:type="dxa"/>
            <w:noWrap/>
            <w:tcMar>
              <w:top w:w="28" w:type="dxa"/>
              <w:left w:w="57" w:type="dxa"/>
              <w:bottom w:w="28" w:type="dxa"/>
              <w:right w:w="57" w:type="dxa"/>
            </w:tcMar>
            <w:hideMark/>
          </w:tcPr>
          <w:p w14:paraId="3187A8D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.313</w:t>
            </w:r>
          </w:p>
          <w:p w14:paraId="3C65F15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(.153-.641)</w:t>
            </w:r>
          </w:p>
        </w:tc>
        <w:tc>
          <w:tcPr>
            <w:tcW w:w="854" w:type="dxa"/>
            <w:noWrap/>
            <w:tcMar>
              <w:top w:w="28" w:type="dxa"/>
              <w:left w:w="57" w:type="dxa"/>
              <w:bottom w:w="28" w:type="dxa"/>
              <w:right w:w="57" w:type="dxa"/>
            </w:tcMar>
            <w:hideMark/>
          </w:tcPr>
          <w:p w14:paraId="2DE956C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8" w:type="dxa"/>
            <w:noWrap/>
            <w:tcMar>
              <w:top w:w="28" w:type="dxa"/>
              <w:left w:w="57" w:type="dxa"/>
              <w:bottom w:w="28" w:type="dxa"/>
              <w:right w:w="57" w:type="dxa"/>
            </w:tcMar>
            <w:hideMark/>
          </w:tcPr>
          <w:p w14:paraId="6BB2C98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0.366</w:t>
            </w:r>
          </w:p>
        </w:tc>
        <w:tc>
          <w:tcPr>
            <w:tcW w:w="1552" w:type="dxa"/>
            <w:noWrap/>
            <w:tcMar>
              <w:top w:w="28" w:type="dxa"/>
              <w:left w:w="57" w:type="dxa"/>
              <w:bottom w:w="28" w:type="dxa"/>
              <w:right w:w="57" w:type="dxa"/>
            </w:tcMar>
            <w:hideMark/>
          </w:tcPr>
          <w:p w14:paraId="44EA844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.960</w:t>
            </w:r>
          </w:p>
          <w:p w14:paraId="73E18D3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(.422-2.185)</w:t>
            </w:r>
          </w:p>
        </w:tc>
        <w:tc>
          <w:tcPr>
            <w:tcW w:w="851" w:type="dxa"/>
            <w:noWrap/>
            <w:tcMar>
              <w:top w:w="28" w:type="dxa"/>
              <w:left w:w="57" w:type="dxa"/>
              <w:bottom w:w="28" w:type="dxa"/>
              <w:right w:w="57" w:type="dxa"/>
            </w:tcMar>
            <w:hideMark/>
          </w:tcPr>
          <w:p w14:paraId="2EF2F5E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39D196F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0.420</w:t>
            </w:r>
          </w:p>
        </w:tc>
        <w:tc>
          <w:tcPr>
            <w:tcW w:w="1412" w:type="dxa"/>
            <w:noWrap/>
            <w:tcMar>
              <w:top w:w="28" w:type="dxa"/>
              <w:left w:w="57" w:type="dxa"/>
              <w:bottom w:w="28" w:type="dxa"/>
              <w:right w:w="57" w:type="dxa"/>
            </w:tcMar>
            <w:hideMark/>
          </w:tcPr>
          <w:p w14:paraId="389A0E2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1.155</w:t>
            </w:r>
          </w:p>
          <w:p w14:paraId="091CAD8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(.550-2.426)</w:t>
            </w:r>
          </w:p>
        </w:tc>
        <w:tc>
          <w:tcPr>
            <w:tcW w:w="992" w:type="dxa"/>
            <w:noWrap/>
            <w:tcMar>
              <w:top w:w="28" w:type="dxa"/>
              <w:left w:w="57" w:type="dxa"/>
              <w:bottom w:w="28" w:type="dxa"/>
              <w:right w:w="57" w:type="dxa"/>
            </w:tcMar>
            <w:hideMark/>
          </w:tcPr>
          <w:p w14:paraId="2C39EDF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noWrap/>
            <w:tcMar>
              <w:top w:w="28" w:type="dxa"/>
              <w:left w:w="57" w:type="dxa"/>
              <w:bottom w:w="28" w:type="dxa"/>
              <w:right w:w="57" w:type="dxa"/>
            </w:tcMar>
            <w:hideMark/>
          </w:tcPr>
          <w:p w14:paraId="456AA8A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0.378</w:t>
            </w:r>
          </w:p>
        </w:tc>
      </w:tr>
      <w:tr w:rsidR="00DC1EED" w:rsidRPr="008A3054" w14:paraId="5F2B5340" w14:textId="77777777" w:rsidTr="00B20948">
        <w:trPr>
          <w:trHeight w:val="227"/>
        </w:trPr>
        <w:tc>
          <w:tcPr>
            <w:tcW w:w="410" w:type="dxa"/>
            <w:tcBorders>
              <w:right w:val="nil"/>
            </w:tcBorders>
            <w:noWrap/>
            <w:tcMar>
              <w:top w:w="28" w:type="dxa"/>
              <w:left w:w="57" w:type="dxa"/>
              <w:bottom w:w="28" w:type="dxa"/>
              <w:right w:w="57" w:type="dxa"/>
            </w:tcMar>
            <w:hideMark/>
          </w:tcPr>
          <w:p w14:paraId="21B9C138"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6E364992" w14:textId="77777777" w:rsidR="00DC1EED" w:rsidRPr="008A3054" w:rsidRDefault="00DC1EED" w:rsidP="00B20948">
            <w:pPr>
              <w:spacing w:after="40" w:line="200" w:lineRule="exact"/>
              <w:rPr>
                <w:rFonts w:cs="Dubai Light"/>
                <w:sz w:val="20"/>
                <w:szCs w:val="20"/>
              </w:rPr>
            </w:pPr>
            <w:r w:rsidRPr="008A3054">
              <w:rPr>
                <w:rFonts w:cs="Dubai Light"/>
                <w:sz w:val="20"/>
                <w:szCs w:val="20"/>
              </w:rPr>
              <w:t>Less severe maltreatment</w:t>
            </w:r>
          </w:p>
        </w:tc>
        <w:tc>
          <w:tcPr>
            <w:tcW w:w="1550" w:type="dxa"/>
            <w:noWrap/>
            <w:tcMar>
              <w:top w:w="28" w:type="dxa"/>
              <w:left w:w="57" w:type="dxa"/>
              <w:bottom w:w="28" w:type="dxa"/>
              <w:right w:w="57" w:type="dxa"/>
            </w:tcMar>
            <w:hideMark/>
          </w:tcPr>
          <w:p w14:paraId="33B16A2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3841A38C"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492BFBBD"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37655F3F"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4703C8B5"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773792E7"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2A0BAF3D"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1D4E92CD"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6A627B91" w14:textId="77777777" w:rsidR="00DC1EED" w:rsidRPr="008A3054" w:rsidRDefault="00DC1EED" w:rsidP="00B20948">
            <w:pPr>
              <w:spacing w:after="40" w:line="200" w:lineRule="exact"/>
              <w:jc w:val="center"/>
              <w:rPr>
                <w:rFonts w:cs="Dubai Light"/>
                <w:sz w:val="20"/>
                <w:szCs w:val="20"/>
              </w:rPr>
            </w:pPr>
          </w:p>
        </w:tc>
      </w:tr>
      <w:tr w:rsidR="00DC1EED" w:rsidRPr="008A3054" w14:paraId="6855BFF2" w14:textId="77777777" w:rsidTr="00B20948">
        <w:trPr>
          <w:trHeight w:val="227"/>
        </w:trPr>
        <w:tc>
          <w:tcPr>
            <w:tcW w:w="3828" w:type="dxa"/>
            <w:gridSpan w:val="2"/>
            <w:noWrap/>
            <w:tcMar>
              <w:top w:w="28" w:type="dxa"/>
              <w:left w:w="57" w:type="dxa"/>
              <w:bottom w:w="28" w:type="dxa"/>
              <w:right w:w="57" w:type="dxa"/>
            </w:tcMar>
            <w:hideMark/>
          </w:tcPr>
          <w:p w14:paraId="1C259578"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Mother - neglect in own childhood </w:t>
            </w:r>
          </w:p>
        </w:tc>
        <w:tc>
          <w:tcPr>
            <w:tcW w:w="1550" w:type="dxa"/>
            <w:noWrap/>
            <w:tcMar>
              <w:top w:w="28" w:type="dxa"/>
              <w:left w:w="57" w:type="dxa"/>
              <w:bottom w:w="28" w:type="dxa"/>
              <w:right w:w="57" w:type="dxa"/>
            </w:tcMar>
            <w:hideMark/>
          </w:tcPr>
          <w:p w14:paraId="68E3E08D"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092A77C3"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3D4134F4"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09994890"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58818092"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7B2E4D15"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3A501BFC"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2E4E680B"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10FA2B24" w14:textId="77777777" w:rsidR="00DC1EED" w:rsidRPr="008A3054" w:rsidRDefault="00DC1EED" w:rsidP="00B20948">
            <w:pPr>
              <w:spacing w:after="40" w:line="200" w:lineRule="exact"/>
              <w:jc w:val="center"/>
              <w:rPr>
                <w:rFonts w:cs="Dubai Light"/>
                <w:sz w:val="20"/>
                <w:szCs w:val="20"/>
              </w:rPr>
            </w:pPr>
          </w:p>
        </w:tc>
      </w:tr>
      <w:tr w:rsidR="00DC1EED" w:rsidRPr="008A3054" w14:paraId="3E4B6EC9" w14:textId="77777777" w:rsidTr="00B20948">
        <w:trPr>
          <w:trHeight w:val="227"/>
        </w:trPr>
        <w:tc>
          <w:tcPr>
            <w:tcW w:w="410" w:type="dxa"/>
            <w:tcBorders>
              <w:right w:val="nil"/>
            </w:tcBorders>
            <w:noWrap/>
            <w:tcMar>
              <w:top w:w="28" w:type="dxa"/>
              <w:left w:w="57" w:type="dxa"/>
              <w:bottom w:w="28" w:type="dxa"/>
              <w:right w:w="57" w:type="dxa"/>
            </w:tcMar>
            <w:hideMark/>
          </w:tcPr>
          <w:p w14:paraId="3CB185C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0165D520" w14:textId="77777777" w:rsidR="00DC1EED" w:rsidRPr="008A3054" w:rsidRDefault="00DC1EED" w:rsidP="00B20948">
            <w:pPr>
              <w:spacing w:after="40" w:line="200" w:lineRule="exact"/>
              <w:rPr>
                <w:rFonts w:cs="Dubai Light"/>
                <w:sz w:val="20"/>
                <w:szCs w:val="20"/>
              </w:rPr>
            </w:pPr>
            <w:r w:rsidRPr="008A3054">
              <w:rPr>
                <w:rFonts w:cs="Dubai Light"/>
                <w:sz w:val="20"/>
                <w:szCs w:val="20"/>
              </w:rPr>
              <w:t>Known to have experienced</w:t>
            </w:r>
          </w:p>
        </w:tc>
        <w:tc>
          <w:tcPr>
            <w:tcW w:w="1550" w:type="dxa"/>
            <w:noWrap/>
            <w:tcMar>
              <w:top w:w="28" w:type="dxa"/>
              <w:left w:w="57" w:type="dxa"/>
              <w:bottom w:w="28" w:type="dxa"/>
              <w:right w:w="57" w:type="dxa"/>
            </w:tcMar>
            <w:hideMark/>
          </w:tcPr>
          <w:p w14:paraId="3AADD81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1.317</w:t>
            </w:r>
          </w:p>
          <w:p w14:paraId="3A4784F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(.682-2.544)</w:t>
            </w:r>
          </w:p>
        </w:tc>
        <w:tc>
          <w:tcPr>
            <w:tcW w:w="854" w:type="dxa"/>
            <w:noWrap/>
            <w:tcMar>
              <w:top w:w="28" w:type="dxa"/>
              <w:left w:w="57" w:type="dxa"/>
              <w:bottom w:w="28" w:type="dxa"/>
              <w:right w:w="57" w:type="dxa"/>
            </w:tcMar>
            <w:hideMark/>
          </w:tcPr>
          <w:p w14:paraId="64C47C7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60E732A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0.336</w:t>
            </w:r>
          </w:p>
        </w:tc>
        <w:tc>
          <w:tcPr>
            <w:tcW w:w="1552" w:type="dxa"/>
            <w:noWrap/>
            <w:tcMar>
              <w:top w:w="28" w:type="dxa"/>
              <w:left w:w="57" w:type="dxa"/>
              <w:bottom w:w="28" w:type="dxa"/>
              <w:right w:w="57" w:type="dxa"/>
            </w:tcMar>
            <w:hideMark/>
          </w:tcPr>
          <w:p w14:paraId="208DFEB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.966</w:t>
            </w:r>
          </w:p>
          <w:p w14:paraId="02717D1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(.461-2.025)</w:t>
            </w:r>
          </w:p>
        </w:tc>
        <w:tc>
          <w:tcPr>
            <w:tcW w:w="851" w:type="dxa"/>
            <w:noWrap/>
            <w:tcMar>
              <w:top w:w="28" w:type="dxa"/>
              <w:left w:w="57" w:type="dxa"/>
              <w:bottom w:w="28" w:type="dxa"/>
              <w:right w:w="57" w:type="dxa"/>
            </w:tcMar>
            <w:hideMark/>
          </w:tcPr>
          <w:p w14:paraId="56D971B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6EEC4B7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0.378</w:t>
            </w:r>
          </w:p>
        </w:tc>
        <w:tc>
          <w:tcPr>
            <w:tcW w:w="1412" w:type="dxa"/>
            <w:noWrap/>
            <w:tcMar>
              <w:top w:w="28" w:type="dxa"/>
              <w:left w:w="57" w:type="dxa"/>
              <w:bottom w:w="28" w:type="dxa"/>
              <w:right w:w="57" w:type="dxa"/>
            </w:tcMar>
            <w:hideMark/>
          </w:tcPr>
          <w:p w14:paraId="7A17870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2.383</w:t>
            </w:r>
          </w:p>
          <w:p w14:paraId="73A48C0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(1.315-4.316)</w:t>
            </w:r>
          </w:p>
        </w:tc>
        <w:tc>
          <w:tcPr>
            <w:tcW w:w="992" w:type="dxa"/>
            <w:noWrap/>
            <w:tcMar>
              <w:top w:w="28" w:type="dxa"/>
              <w:left w:w="57" w:type="dxa"/>
              <w:bottom w:w="28" w:type="dxa"/>
              <w:right w:w="57" w:type="dxa"/>
            </w:tcMar>
            <w:hideMark/>
          </w:tcPr>
          <w:p w14:paraId="0A9D036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44990B1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0.303</w:t>
            </w:r>
          </w:p>
        </w:tc>
      </w:tr>
      <w:tr w:rsidR="00DC1EED" w:rsidRPr="008A3054" w14:paraId="4AE839F0" w14:textId="77777777" w:rsidTr="00B20948">
        <w:trPr>
          <w:trHeight w:val="227"/>
        </w:trPr>
        <w:tc>
          <w:tcPr>
            <w:tcW w:w="410" w:type="dxa"/>
            <w:tcBorders>
              <w:right w:val="nil"/>
            </w:tcBorders>
            <w:noWrap/>
            <w:tcMar>
              <w:top w:w="28" w:type="dxa"/>
              <w:left w:w="57" w:type="dxa"/>
              <w:bottom w:w="28" w:type="dxa"/>
              <w:right w:w="57" w:type="dxa"/>
            </w:tcMar>
            <w:hideMark/>
          </w:tcPr>
          <w:p w14:paraId="6EE5F167"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066AFB33" w14:textId="77777777" w:rsidR="00DC1EED" w:rsidRPr="008A3054" w:rsidRDefault="00DC1EED" w:rsidP="00B20948">
            <w:pPr>
              <w:spacing w:after="40" w:line="200" w:lineRule="exact"/>
              <w:rPr>
                <w:rFonts w:cs="Dubai Light"/>
                <w:sz w:val="20"/>
                <w:szCs w:val="20"/>
              </w:rPr>
            </w:pPr>
            <w:r w:rsidRPr="008A3054">
              <w:rPr>
                <w:rFonts w:cs="Dubai Light"/>
                <w:sz w:val="20"/>
                <w:szCs w:val="20"/>
              </w:rPr>
              <w:t>Not known to have experienced</w:t>
            </w:r>
          </w:p>
        </w:tc>
        <w:tc>
          <w:tcPr>
            <w:tcW w:w="1550" w:type="dxa"/>
            <w:noWrap/>
            <w:tcMar>
              <w:top w:w="28" w:type="dxa"/>
              <w:left w:w="57" w:type="dxa"/>
              <w:bottom w:w="28" w:type="dxa"/>
              <w:right w:w="57" w:type="dxa"/>
            </w:tcMar>
            <w:hideMark/>
          </w:tcPr>
          <w:p w14:paraId="513393E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42BD6CCB"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78036EDA"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36C0897F"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1367A0FC"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0997A0D8"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190221EA"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01DBBE44"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661EE947" w14:textId="77777777" w:rsidR="00DC1EED" w:rsidRPr="008A3054" w:rsidRDefault="00DC1EED" w:rsidP="00B20948">
            <w:pPr>
              <w:spacing w:after="40" w:line="200" w:lineRule="exact"/>
              <w:jc w:val="center"/>
              <w:rPr>
                <w:rFonts w:cs="Dubai Light"/>
                <w:sz w:val="20"/>
                <w:szCs w:val="20"/>
              </w:rPr>
            </w:pPr>
          </w:p>
        </w:tc>
      </w:tr>
      <w:tr w:rsidR="00DC1EED" w:rsidRPr="008A3054" w14:paraId="7FD30151" w14:textId="77777777" w:rsidTr="00B20948">
        <w:trPr>
          <w:trHeight w:val="227"/>
        </w:trPr>
        <w:tc>
          <w:tcPr>
            <w:tcW w:w="3828" w:type="dxa"/>
            <w:gridSpan w:val="2"/>
            <w:noWrap/>
            <w:tcMar>
              <w:top w:w="28" w:type="dxa"/>
              <w:left w:w="57" w:type="dxa"/>
              <w:bottom w:w="28" w:type="dxa"/>
              <w:right w:w="57" w:type="dxa"/>
            </w:tcMar>
            <w:hideMark/>
          </w:tcPr>
          <w:p w14:paraId="4A03814E"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Father - neglect in own childhood </w:t>
            </w:r>
          </w:p>
        </w:tc>
        <w:tc>
          <w:tcPr>
            <w:tcW w:w="1550" w:type="dxa"/>
            <w:noWrap/>
            <w:tcMar>
              <w:top w:w="28" w:type="dxa"/>
              <w:left w:w="57" w:type="dxa"/>
              <w:bottom w:w="28" w:type="dxa"/>
              <w:right w:w="57" w:type="dxa"/>
            </w:tcMar>
            <w:hideMark/>
          </w:tcPr>
          <w:p w14:paraId="0384745E"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0B70E443"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04F194F7"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42EC8B2B"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07A3B662"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2E988533"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2C3AC6D3"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65EA6990"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6CE09C24" w14:textId="77777777" w:rsidR="00DC1EED" w:rsidRPr="008A3054" w:rsidRDefault="00DC1EED" w:rsidP="00B20948">
            <w:pPr>
              <w:spacing w:after="40" w:line="200" w:lineRule="exact"/>
              <w:jc w:val="center"/>
              <w:rPr>
                <w:rFonts w:cs="Dubai Light"/>
                <w:sz w:val="20"/>
                <w:szCs w:val="20"/>
              </w:rPr>
            </w:pPr>
          </w:p>
        </w:tc>
      </w:tr>
      <w:tr w:rsidR="00DC1EED" w:rsidRPr="008A3054" w14:paraId="7815E0E8" w14:textId="77777777" w:rsidTr="00B20948">
        <w:trPr>
          <w:trHeight w:val="227"/>
        </w:trPr>
        <w:tc>
          <w:tcPr>
            <w:tcW w:w="410" w:type="dxa"/>
            <w:tcBorders>
              <w:right w:val="nil"/>
            </w:tcBorders>
            <w:noWrap/>
            <w:tcMar>
              <w:top w:w="28" w:type="dxa"/>
              <w:left w:w="57" w:type="dxa"/>
              <w:bottom w:w="28" w:type="dxa"/>
              <w:right w:w="57" w:type="dxa"/>
            </w:tcMar>
            <w:hideMark/>
          </w:tcPr>
          <w:p w14:paraId="5CE6848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1276EB83" w14:textId="77777777" w:rsidR="00DC1EED" w:rsidRPr="008A3054" w:rsidRDefault="00DC1EED" w:rsidP="00B20948">
            <w:pPr>
              <w:spacing w:after="40" w:line="200" w:lineRule="exact"/>
              <w:rPr>
                <w:rFonts w:cs="Dubai Light"/>
                <w:sz w:val="20"/>
                <w:szCs w:val="20"/>
              </w:rPr>
            </w:pPr>
            <w:r w:rsidRPr="008A3054">
              <w:rPr>
                <w:rFonts w:cs="Dubai Light"/>
                <w:sz w:val="20"/>
                <w:szCs w:val="20"/>
              </w:rPr>
              <w:t>Known to have experienced</w:t>
            </w:r>
          </w:p>
        </w:tc>
        <w:tc>
          <w:tcPr>
            <w:tcW w:w="1550" w:type="dxa"/>
            <w:noWrap/>
            <w:tcMar>
              <w:top w:w="28" w:type="dxa"/>
              <w:left w:w="57" w:type="dxa"/>
              <w:bottom w:w="28" w:type="dxa"/>
              <w:right w:w="57" w:type="dxa"/>
            </w:tcMar>
            <w:hideMark/>
          </w:tcPr>
          <w:p w14:paraId="7735CA7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2.338</w:t>
            </w:r>
          </w:p>
          <w:p w14:paraId="65A53B2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(1.023-5.345)</w:t>
            </w:r>
          </w:p>
        </w:tc>
        <w:tc>
          <w:tcPr>
            <w:tcW w:w="854" w:type="dxa"/>
            <w:noWrap/>
            <w:tcMar>
              <w:top w:w="28" w:type="dxa"/>
              <w:left w:w="57" w:type="dxa"/>
              <w:bottom w:w="28" w:type="dxa"/>
              <w:right w:w="57" w:type="dxa"/>
            </w:tcMar>
            <w:hideMark/>
          </w:tcPr>
          <w:p w14:paraId="0EDC289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8" w:type="dxa"/>
            <w:noWrap/>
            <w:tcMar>
              <w:top w:w="28" w:type="dxa"/>
              <w:left w:w="57" w:type="dxa"/>
              <w:bottom w:w="28" w:type="dxa"/>
              <w:right w:w="57" w:type="dxa"/>
            </w:tcMar>
            <w:hideMark/>
          </w:tcPr>
          <w:p w14:paraId="2F0E946E"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0.422</w:t>
            </w:r>
          </w:p>
        </w:tc>
        <w:tc>
          <w:tcPr>
            <w:tcW w:w="1552" w:type="dxa"/>
            <w:noWrap/>
            <w:tcMar>
              <w:top w:w="28" w:type="dxa"/>
              <w:left w:w="57" w:type="dxa"/>
              <w:bottom w:w="28" w:type="dxa"/>
              <w:right w:w="57" w:type="dxa"/>
            </w:tcMar>
            <w:hideMark/>
          </w:tcPr>
          <w:p w14:paraId="5D611CC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2.689</w:t>
            </w:r>
          </w:p>
          <w:p w14:paraId="719A99F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(1.106-6.538)</w:t>
            </w:r>
          </w:p>
        </w:tc>
        <w:tc>
          <w:tcPr>
            <w:tcW w:w="851" w:type="dxa"/>
            <w:noWrap/>
            <w:tcMar>
              <w:top w:w="28" w:type="dxa"/>
              <w:left w:w="57" w:type="dxa"/>
              <w:bottom w:w="28" w:type="dxa"/>
              <w:right w:w="57" w:type="dxa"/>
            </w:tcMar>
            <w:hideMark/>
          </w:tcPr>
          <w:p w14:paraId="5311B37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6" w:type="dxa"/>
            <w:noWrap/>
            <w:tcMar>
              <w:top w:w="28" w:type="dxa"/>
              <w:left w:w="57" w:type="dxa"/>
              <w:bottom w:w="28" w:type="dxa"/>
              <w:right w:w="57" w:type="dxa"/>
            </w:tcMar>
            <w:hideMark/>
          </w:tcPr>
          <w:p w14:paraId="691E6CC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0.453</w:t>
            </w:r>
          </w:p>
        </w:tc>
        <w:tc>
          <w:tcPr>
            <w:tcW w:w="1412" w:type="dxa"/>
            <w:noWrap/>
            <w:tcMar>
              <w:top w:w="28" w:type="dxa"/>
              <w:left w:w="57" w:type="dxa"/>
              <w:bottom w:w="28" w:type="dxa"/>
              <w:right w:w="57" w:type="dxa"/>
            </w:tcMar>
            <w:hideMark/>
          </w:tcPr>
          <w:p w14:paraId="4F4060B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2.208</w:t>
            </w:r>
          </w:p>
          <w:p w14:paraId="73CA41E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(1.075-4.532)</w:t>
            </w:r>
          </w:p>
        </w:tc>
        <w:tc>
          <w:tcPr>
            <w:tcW w:w="992" w:type="dxa"/>
            <w:noWrap/>
            <w:tcMar>
              <w:top w:w="28" w:type="dxa"/>
              <w:left w:w="57" w:type="dxa"/>
              <w:bottom w:w="28" w:type="dxa"/>
              <w:right w:w="57" w:type="dxa"/>
            </w:tcMar>
            <w:hideMark/>
          </w:tcPr>
          <w:p w14:paraId="315073A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76716AA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0.367</w:t>
            </w:r>
          </w:p>
        </w:tc>
      </w:tr>
      <w:tr w:rsidR="00DC1EED" w:rsidRPr="008A3054" w14:paraId="084E464B" w14:textId="77777777" w:rsidTr="00B20948">
        <w:trPr>
          <w:trHeight w:val="227"/>
        </w:trPr>
        <w:tc>
          <w:tcPr>
            <w:tcW w:w="410" w:type="dxa"/>
            <w:tcBorders>
              <w:right w:val="nil"/>
            </w:tcBorders>
            <w:noWrap/>
            <w:tcMar>
              <w:top w:w="28" w:type="dxa"/>
              <w:left w:w="57" w:type="dxa"/>
              <w:bottom w:w="28" w:type="dxa"/>
              <w:right w:w="57" w:type="dxa"/>
            </w:tcMar>
            <w:hideMark/>
          </w:tcPr>
          <w:p w14:paraId="7A622CDF"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23606C50" w14:textId="77777777" w:rsidR="00DC1EED" w:rsidRPr="008A3054" w:rsidRDefault="00DC1EED" w:rsidP="00B20948">
            <w:pPr>
              <w:spacing w:after="40" w:line="200" w:lineRule="exact"/>
              <w:rPr>
                <w:rFonts w:cs="Dubai Light"/>
                <w:sz w:val="20"/>
                <w:szCs w:val="20"/>
              </w:rPr>
            </w:pPr>
            <w:r w:rsidRPr="008A3054">
              <w:rPr>
                <w:rFonts w:cs="Dubai Light"/>
                <w:sz w:val="20"/>
                <w:szCs w:val="20"/>
              </w:rPr>
              <w:t>Not known to have experienced</w:t>
            </w:r>
          </w:p>
        </w:tc>
        <w:tc>
          <w:tcPr>
            <w:tcW w:w="1550" w:type="dxa"/>
            <w:noWrap/>
            <w:tcMar>
              <w:top w:w="28" w:type="dxa"/>
              <w:left w:w="57" w:type="dxa"/>
              <w:bottom w:w="28" w:type="dxa"/>
              <w:right w:w="57" w:type="dxa"/>
            </w:tcMar>
            <w:hideMark/>
          </w:tcPr>
          <w:p w14:paraId="4527F1E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2879327F"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4C92EF5A"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3BF538E5"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499483EE"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61961A06"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56714CD8"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539DCD30"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67D598A8" w14:textId="77777777" w:rsidR="00DC1EED" w:rsidRPr="008A3054" w:rsidRDefault="00DC1EED" w:rsidP="00B20948">
            <w:pPr>
              <w:spacing w:after="40" w:line="200" w:lineRule="exact"/>
              <w:jc w:val="center"/>
              <w:rPr>
                <w:rFonts w:cs="Dubai Light"/>
                <w:sz w:val="20"/>
                <w:szCs w:val="20"/>
              </w:rPr>
            </w:pPr>
          </w:p>
        </w:tc>
      </w:tr>
      <w:tr w:rsidR="00DC1EED" w:rsidRPr="008A3054" w14:paraId="184698DD" w14:textId="77777777" w:rsidTr="00B20948">
        <w:trPr>
          <w:trHeight w:val="227"/>
        </w:trPr>
        <w:tc>
          <w:tcPr>
            <w:tcW w:w="3828" w:type="dxa"/>
            <w:gridSpan w:val="2"/>
            <w:noWrap/>
            <w:tcMar>
              <w:top w:w="28" w:type="dxa"/>
              <w:left w:w="57" w:type="dxa"/>
              <w:bottom w:w="28" w:type="dxa"/>
              <w:right w:w="57" w:type="dxa"/>
            </w:tcMar>
            <w:hideMark/>
          </w:tcPr>
          <w:p w14:paraId="3DEB55E1"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Sibling previously removed </w:t>
            </w:r>
          </w:p>
        </w:tc>
        <w:tc>
          <w:tcPr>
            <w:tcW w:w="1550" w:type="dxa"/>
            <w:noWrap/>
            <w:tcMar>
              <w:top w:w="28" w:type="dxa"/>
              <w:left w:w="57" w:type="dxa"/>
              <w:bottom w:w="28" w:type="dxa"/>
              <w:right w:w="57" w:type="dxa"/>
            </w:tcMar>
            <w:hideMark/>
          </w:tcPr>
          <w:p w14:paraId="084A8025"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2D22B208"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2714A54A"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5E15CD31"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056DAB51"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5B520616"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74C054A7"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117C82A2"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70AC2CFB" w14:textId="77777777" w:rsidR="00DC1EED" w:rsidRPr="008A3054" w:rsidRDefault="00DC1EED" w:rsidP="00B20948">
            <w:pPr>
              <w:spacing w:after="40" w:line="200" w:lineRule="exact"/>
              <w:jc w:val="center"/>
              <w:rPr>
                <w:rFonts w:cs="Dubai Light"/>
                <w:sz w:val="20"/>
                <w:szCs w:val="20"/>
              </w:rPr>
            </w:pPr>
          </w:p>
        </w:tc>
      </w:tr>
      <w:tr w:rsidR="00DC1EED" w:rsidRPr="008A3054" w14:paraId="0A6A15F7" w14:textId="77777777" w:rsidTr="00B20948">
        <w:trPr>
          <w:trHeight w:val="227"/>
        </w:trPr>
        <w:tc>
          <w:tcPr>
            <w:tcW w:w="410" w:type="dxa"/>
            <w:tcBorders>
              <w:right w:val="nil"/>
            </w:tcBorders>
            <w:noWrap/>
            <w:tcMar>
              <w:top w:w="28" w:type="dxa"/>
              <w:left w:w="57" w:type="dxa"/>
              <w:bottom w:w="28" w:type="dxa"/>
              <w:right w:w="57" w:type="dxa"/>
            </w:tcMar>
            <w:hideMark/>
          </w:tcPr>
          <w:p w14:paraId="67631D8A"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60712D5E" w14:textId="77777777" w:rsidR="00DC1EED" w:rsidRPr="008A3054" w:rsidRDefault="00DC1EED" w:rsidP="00B20948">
            <w:pPr>
              <w:spacing w:after="40" w:line="200" w:lineRule="exact"/>
              <w:rPr>
                <w:rFonts w:cs="Dubai Light"/>
                <w:sz w:val="20"/>
                <w:szCs w:val="20"/>
              </w:rPr>
            </w:pPr>
            <w:r w:rsidRPr="008A3054">
              <w:rPr>
                <w:rFonts w:cs="Dubai Light"/>
                <w:sz w:val="20"/>
                <w:szCs w:val="20"/>
              </w:rPr>
              <w:t>Factor contributing to becoming looked after</w:t>
            </w:r>
          </w:p>
        </w:tc>
        <w:tc>
          <w:tcPr>
            <w:tcW w:w="1550" w:type="dxa"/>
            <w:noWrap/>
            <w:tcMar>
              <w:top w:w="28" w:type="dxa"/>
              <w:left w:w="57" w:type="dxa"/>
              <w:bottom w:w="28" w:type="dxa"/>
              <w:right w:w="57" w:type="dxa"/>
            </w:tcMar>
            <w:hideMark/>
          </w:tcPr>
          <w:p w14:paraId="70E6611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1.113</w:t>
            </w:r>
          </w:p>
          <w:p w14:paraId="512879F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(.503-2.462)</w:t>
            </w:r>
          </w:p>
        </w:tc>
        <w:tc>
          <w:tcPr>
            <w:tcW w:w="854" w:type="dxa"/>
            <w:noWrap/>
            <w:tcMar>
              <w:top w:w="28" w:type="dxa"/>
              <w:left w:w="57" w:type="dxa"/>
              <w:bottom w:w="28" w:type="dxa"/>
              <w:right w:w="57" w:type="dxa"/>
            </w:tcMar>
            <w:hideMark/>
          </w:tcPr>
          <w:p w14:paraId="18DAD55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1E3631D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0.405</w:t>
            </w:r>
          </w:p>
        </w:tc>
        <w:tc>
          <w:tcPr>
            <w:tcW w:w="1552" w:type="dxa"/>
            <w:noWrap/>
            <w:tcMar>
              <w:top w:w="28" w:type="dxa"/>
              <w:left w:w="57" w:type="dxa"/>
              <w:bottom w:w="28" w:type="dxa"/>
              <w:right w:w="57" w:type="dxa"/>
            </w:tcMar>
            <w:hideMark/>
          </w:tcPr>
          <w:p w14:paraId="2022951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1.281</w:t>
            </w:r>
          </w:p>
          <w:p w14:paraId="69BD7B1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(.581-2.824)</w:t>
            </w:r>
          </w:p>
        </w:tc>
        <w:tc>
          <w:tcPr>
            <w:tcW w:w="851" w:type="dxa"/>
            <w:noWrap/>
            <w:tcMar>
              <w:top w:w="28" w:type="dxa"/>
              <w:left w:w="57" w:type="dxa"/>
              <w:bottom w:w="28" w:type="dxa"/>
              <w:right w:w="57" w:type="dxa"/>
            </w:tcMar>
            <w:hideMark/>
          </w:tcPr>
          <w:p w14:paraId="25286AB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1A91BE6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0.403</w:t>
            </w:r>
          </w:p>
        </w:tc>
        <w:tc>
          <w:tcPr>
            <w:tcW w:w="1412" w:type="dxa"/>
            <w:noWrap/>
            <w:tcMar>
              <w:top w:w="28" w:type="dxa"/>
              <w:left w:w="57" w:type="dxa"/>
              <w:bottom w:w="28" w:type="dxa"/>
              <w:right w:w="57" w:type="dxa"/>
            </w:tcMar>
            <w:hideMark/>
          </w:tcPr>
          <w:p w14:paraId="64422E7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2.140</w:t>
            </w:r>
          </w:p>
          <w:p w14:paraId="59FC614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(1.088-4.208)</w:t>
            </w:r>
          </w:p>
        </w:tc>
        <w:tc>
          <w:tcPr>
            <w:tcW w:w="992" w:type="dxa"/>
            <w:noWrap/>
            <w:tcMar>
              <w:top w:w="28" w:type="dxa"/>
              <w:left w:w="57" w:type="dxa"/>
              <w:bottom w:w="28" w:type="dxa"/>
              <w:right w:w="57" w:type="dxa"/>
            </w:tcMar>
            <w:hideMark/>
          </w:tcPr>
          <w:p w14:paraId="422D559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60391F1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0.345</w:t>
            </w:r>
          </w:p>
        </w:tc>
      </w:tr>
      <w:tr w:rsidR="00DC1EED" w:rsidRPr="008A3054" w14:paraId="142CF990" w14:textId="77777777" w:rsidTr="00B20948">
        <w:trPr>
          <w:trHeight w:val="227"/>
        </w:trPr>
        <w:tc>
          <w:tcPr>
            <w:tcW w:w="410" w:type="dxa"/>
            <w:tcBorders>
              <w:right w:val="nil"/>
            </w:tcBorders>
            <w:noWrap/>
            <w:tcMar>
              <w:top w:w="28" w:type="dxa"/>
              <w:left w:w="57" w:type="dxa"/>
              <w:bottom w:w="28" w:type="dxa"/>
              <w:right w:w="57" w:type="dxa"/>
            </w:tcMar>
            <w:hideMark/>
          </w:tcPr>
          <w:p w14:paraId="22D9541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067BA20B" w14:textId="77777777" w:rsidR="00DC1EED" w:rsidRPr="008A3054" w:rsidRDefault="00DC1EED" w:rsidP="00B20948">
            <w:pPr>
              <w:spacing w:after="40" w:line="200" w:lineRule="exact"/>
              <w:rPr>
                <w:rFonts w:cs="Dubai Light"/>
                <w:sz w:val="20"/>
                <w:szCs w:val="20"/>
              </w:rPr>
            </w:pPr>
            <w:r w:rsidRPr="008A3054">
              <w:rPr>
                <w:rFonts w:cs="Dubai Light"/>
                <w:sz w:val="20"/>
                <w:szCs w:val="20"/>
              </w:rPr>
              <w:t>Not contributing factor</w:t>
            </w:r>
          </w:p>
        </w:tc>
        <w:tc>
          <w:tcPr>
            <w:tcW w:w="1550" w:type="dxa"/>
            <w:noWrap/>
            <w:tcMar>
              <w:top w:w="28" w:type="dxa"/>
              <w:left w:w="57" w:type="dxa"/>
              <w:bottom w:w="28" w:type="dxa"/>
              <w:right w:w="57" w:type="dxa"/>
            </w:tcMar>
            <w:hideMark/>
          </w:tcPr>
          <w:p w14:paraId="50042F8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4B9F217C"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32D45FAC"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18672A38"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48CB6CED"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3F1E9DFC"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149F96E1"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496BF068"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4CF2A83D" w14:textId="77777777" w:rsidR="00DC1EED" w:rsidRPr="008A3054" w:rsidRDefault="00DC1EED" w:rsidP="00B20948">
            <w:pPr>
              <w:spacing w:after="40" w:line="200" w:lineRule="exact"/>
              <w:jc w:val="center"/>
              <w:rPr>
                <w:rFonts w:cs="Dubai Light"/>
                <w:sz w:val="20"/>
                <w:szCs w:val="20"/>
              </w:rPr>
            </w:pPr>
          </w:p>
        </w:tc>
      </w:tr>
      <w:tr w:rsidR="00DC1EED" w:rsidRPr="008A3054" w14:paraId="656276AF" w14:textId="77777777" w:rsidTr="00B20948">
        <w:trPr>
          <w:trHeight w:val="227"/>
        </w:trPr>
        <w:tc>
          <w:tcPr>
            <w:tcW w:w="3828" w:type="dxa"/>
            <w:gridSpan w:val="2"/>
            <w:noWrap/>
            <w:tcMar>
              <w:top w:w="28" w:type="dxa"/>
              <w:left w:w="57" w:type="dxa"/>
              <w:bottom w:w="28" w:type="dxa"/>
              <w:right w:w="57" w:type="dxa"/>
            </w:tcMar>
            <w:hideMark/>
          </w:tcPr>
          <w:p w14:paraId="1C6ED524"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Parent physical health </w:t>
            </w:r>
          </w:p>
        </w:tc>
        <w:tc>
          <w:tcPr>
            <w:tcW w:w="1550" w:type="dxa"/>
            <w:noWrap/>
            <w:tcMar>
              <w:top w:w="28" w:type="dxa"/>
              <w:left w:w="57" w:type="dxa"/>
              <w:bottom w:w="28" w:type="dxa"/>
              <w:right w:w="57" w:type="dxa"/>
            </w:tcMar>
            <w:hideMark/>
          </w:tcPr>
          <w:p w14:paraId="62F39906"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364257F1"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2A348D72"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3D232089"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07A4049C"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3A518A2C"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652E87FC"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4523ABC2"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048109D2" w14:textId="77777777" w:rsidR="00DC1EED" w:rsidRPr="008A3054" w:rsidRDefault="00DC1EED" w:rsidP="00B20948">
            <w:pPr>
              <w:spacing w:after="40" w:line="200" w:lineRule="exact"/>
              <w:jc w:val="center"/>
              <w:rPr>
                <w:rFonts w:cs="Dubai Light"/>
                <w:sz w:val="20"/>
                <w:szCs w:val="20"/>
              </w:rPr>
            </w:pPr>
          </w:p>
        </w:tc>
      </w:tr>
      <w:tr w:rsidR="00DC1EED" w:rsidRPr="008A3054" w14:paraId="6EF93AEB" w14:textId="77777777" w:rsidTr="00B20948">
        <w:trPr>
          <w:trHeight w:val="227"/>
        </w:trPr>
        <w:tc>
          <w:tcPr>
            <w:tcW w:w="410" w:type="dxa"/>
            <w:tcBorders>
              <w:right w:val="nil"/>
            </w:tcBorders>
            <w:noWrap/>
            <w:tcMar>
              <w:top w:w="28" w:type="dxa"/>
              <w:left w:w="57" w:type="dxa"/>
              <w:bottom w:w="28" w:type="dxa"/>
              <w:right w:w="57" w:type="dxa"/>
            </w:tcMar>
            <w:hideMark/>
          </w:tcPr>
          <w:p w14:paraId="0D6FF6A9"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1B567821" w14:textId="77777777" w:rsidR="00DC1EED" w:rsidRPr="008A3054" w:rsidRDefault="00DC1EED" w:rsidP="00B20948">
            <w:pPr>
              <w:spacing w:after="40" w:line="200" w:lineRule="exact"/>
              <w:rPr>
                <w:rFonts w:cs="Dubai Light"/>
                <w:sz w:val="20"/>
                <w:szCs w:val="20"/>
              </w:rPr>
            </w:pPr>
            <w:r w:rsidRPr="008A3054">
              <w:rPr>
                <w:rFonts w:cs="Dubai Light"/>
                <w:sz w:val="20"/>
                <w:szCs w:val="20"/>
              </w:rPr>
              <w:t>Factor contributing to becoming looked after</w:t>
            </w:r>
          </w:p>
        </w:tc>
        <w:tc>
          <w:tcPr>
            <w:tcW w:w="1550" w:type="dxa"/>
            <w:noWrap/>
            <w:tcMar>
              <w:top w:w="28" w:type="dxa"/>
              <w:left w:w="57" w:type="dxa"/>
              <w:bottom w:w="28" w:type="dxa"/>
              <w:right w:w="57" w:type="dxa"/>
            </w:tcMar>
            <w:hideMark/>
          </w:tcPr>
          <w:p w14:paraId="5F4B4F7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.485</w:t>
            </w:r>
          </w:p>
          <w:p w14:paraId="6733B0D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(.234-1.002)</w:t>
            </w:r>
          </w:p>
        </w:tc>
        <w:tc>
          <w:tcPr>
            <w:tcW w:w="854" w:type="dxa"/>
            <w:noWrap/>
            <w:tcMar>
              <w:top w:w="28" w:type="dxa"/>
              <w:left w:w="57" w:type="dxa"/>
              <w:bottom w:w="28" w:type="dxa"/>
              <w:right w:w="57" w:type="dxa"/>
            </w:tcMar>
            <w:hideMark/>
          </w:tcPr>
          <w:p w14:paraId="4514F01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4F4A979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0.371</w:t>
            </w:r>
          </w:p>
        </w:tc>
        <w:tc>
          <w:tcPr>
            <w:tcW w:w="1552" w:type="dxa"/>
            <w:noWrap/>
            <w:tcMar>
              <w:top w:w="28" w:type="dxa"/>
              <w:left w:w="57" w:type="dxa"/>
              <w:bottom w:w="28" w:type="dxa"/>
              <w:right w:w="57" w:type="dxa"/>
            </w:tcMar>
            <w:hideMark/>
          </w:tcPr>
          <w:p w14:paraId="7BA6466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.734</w:t>
            </w:r>
          </w:p>
          <w:p w14:paraId="34E7F9B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(.361-1.494)</w:t>
            </w:r>
          </w:p>
        </w:tc>
        <w:tc>
          <w:tcPr>
            <w:tcW w:w="851" w:type="dxa"/>
            <w:noWrap/>
            <w:tcMar>
              <w:top w:w="28" w:type="dxa"/>
              <w:left w:w="57" w:type="dxa"/>
              <w:bottom w:w="28" w:type="dxa"/>
              <w:right w:w="57" w:type="dxa"/>
            </w:tcMar>
            <w:hideMark/>
          </w:tcPr>
          <w:p w14:paraId="4263DE1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0C4BCE7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0.363</w:t>
            </w:r>
          </w:p>
        </w:tc>
        <w:tc>
          <w:tcPr>
            <w:tcW w:w="1412" w:type="dxa"/>
            <w:noWrap/>
            <w:tcMar>
              <w:top w:w="28" w:type="dxa"/>
              <w:left w:w="57" w:type="dxa"/>
              <w:bottom w:w="28" w:type="dxa"/>
              <w:right w:w="57" w:type="dxa"/>
            </w:tcMar>
            <w:hideMark/>
          </w:tcPr>
          <w:p w14:paraId="533C178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.568</w:t>
            </w:r>
          </w:p>
          <w:p w14:paraId="435F524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(.299-1.080)</w:t>
            </w:r>
          </w:p>
        </w:tc>
        <w:tc>
          <w:tcPr>
            <w:tcW w:w="992" w:type="dxa"/>
            <w:noWrap/>
            <w:tcMar>
              <w:top w:w="28" w:type="dxa"/>
              <w:left w:w="57" w:type="dxa"/>
              <w:bottom w:w="28" w:type="dxa"/>
              <w:right w:w="57" w:type="dxa"/>
            </w:tcMar>
            <w:hideMark/>
          </w:tcPr>
          <w:p w14:paraId="3AE495D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noWrap/>
            <w:tcMar>
              <w:top w:w="28" w:type="dxa"/>
              <w:left w:w="57" w:type="dxa"/>
              <w:bottom w:w="28" w:type="dxa"/>
              <w:right w:w="57" w:type="dxa"/>
            </w:tcMar>
            <w:hideMark/>
          </w:tcPr>
          <w:p w14:paraId="6E55DC8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0.327</w:t>
            </w:r>
          </w:p>
        </w:tc>
      </w:tr>
      <w:tr w:rsidR="00DC1EED" w:rsidRPr="008A3054" w14:paraId="2B7CE079" w14:textId="77777777" w:rsidTr="00B20948">
        <w:trPr>
          <w:trHeight w:val="227"/>
        </w:trPr>
        <w:tc>
          <w:tcPr>
            <w:tcW w:w="410" w:type="dxa"/>
            <w:tcBorders>
              <w:right w:val="nil"/>
            </w:tcBorders>
            <w:noWrap/>
            <w:tcMar>
              <w:top w:w="28" w:type="dxa"/>
              <w:left w:w="57" w:type="dxa"/>
              <w:bottom w:w="28" w:type="dxa"/>
              <w:right w:w="57" w:type="dxa"/>
            </w:tcMar>
            <w:hideMark/>
          </w:tcPr>
          <w:p w14:paraId="6A56458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0AB62523" w14:textId="77777777" w:rsidR="00DC1EED" w:rsidRPr="008A3054" w:rsidRDefault="00DC1EED" w:rsidP="00B20948">
            <w:pPr>
              <w:spacing w:after="40" w:line="200" w:lineRule="exact"/>
              <w:rPr>
                <w:rFonts w:cs="Dubai Light"/>
                <w:sz w:val="20"/>
                <w:szCs w:val="20"/>
              </w:rPr>
            </w:pPr>
            <w:r w:rsidRPr="008A3054">
              <w:rPr>
                <w:rFonts w:cs="Dubai Light"/>
                <w:sz w:val="20"/>
                <w:szCs w:val="20"/>
              </w:rPr>
              <w:t>Not contributing factor</w:t>
            </w:r>
          </w:p>
        </w:tc>
        <w:tc>
          <w:tcPr>
            <w:tcW w:w="1550" w:type="dxa"/>
            <w:noWrap/>
            <w:tcMar>
              <w:top w:w="28" w:type="dxa"/>
              <w:left w:w="57" w:type="dxa"/>
              <w:bottom w:w="28" w:type="dxa"/>
              <w:right w:w="57" w:type="dxa"/>
            </w:tcMar>
            <w:hideMark/>
          </w:tcPr>
          <w:p w14:paraId="08BB621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17AE026A"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099F66FD"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433EC084"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596C622A"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2DFED9C6"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24F545B7"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70804D94"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052D0747" w14:textId="77777777" w:rsidR="00DC1EED" w:rsidRPr="008A3054" w:rsidRDefault="00DC1EED" w:rsidP="00B20948">
            <w:pPr>
              <w:spacing w:after="40" w:line="200" w:lineRule="exact"/>
              <w:jc w:val="center"/>
              <w:rPr>
                <w:rFonts w:cs="Dubai Light"/>
                <w:sz w:val="20"/>
                <w:szCs w:val="20"/>
              </w:rPr>
            </w:pPr>
          </w:p>
        </w:tc>
      </w:tr>
      <w:tr w:rsidR="00DC1EED" w:rsidRPr="008A3054" w14:paraId="0EA20C01" w14:textId="77777777" w:rsidTr="00B20948">
        <w:trPr>
          <w:trHeight w:val="227"/>
        </w:trPr>
        <w:tc>
          <w:tcPr>
            <w:tcW w:w="3828" w:type="dxa"/>
            <w:gridSpan w:val="2"/>
            <w:noWrap/>
            <w:tcMar>
              <w:top w:w="28" w:type="dxa"/>
              <w:left w:w="57" w:type="dxa"/>
              <w:bottom w:w="28" w:type="dxa"/>
              <w:right w:w="57" w:type="dxa"/>
            </w:tcMar>
            <w:hideMark/>
          </w:tcPr>
          <w:p w14:paraId="70BC45D7"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Domestic violence </w:t>
            </w:r>
          </w:p>
        </w:tc>
        <w:tc>
          <w:tcPr>
            <w:tcW w:w="1550" w:type="dxa"/>
            <w:noWrap/>
            <w:tcMar>
              <w:top w:w="28" w:type="dxa"/>
              <w:left w:w="57" w:type="dxa"/>
              <w:bottom w:w="28" w:type="dxa"/>
              <w:right w:w="57" w:type="dxa"/>
            </w:tcMar>
            <w:hideMark/>
          </w:tcPr>
          <w:p w14:paraId="01D038AE"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2C1B0A28"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24617B0D"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4ABA5606"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6982F5C6"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601BA5B6"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1FB12FD4"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6B84A364"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5A7D2930" w14:textId="77777777" w:rsidR="00DC1EED" w:rsidRPr="008A3054" w:rsidRDefault="00DC1EED" w:rsidP="00B20948">
            <w:pPr>
              <w:spacing w:after="40" w:line="200" w:lineRule="exact"/>
              <w:jc w:val="center"/>
              <w:rPr>
                <w:rFonts w:cs="Dubai Light"/>
                <w:sz w:val="20"/>
                <w:szCs w:val="20"/>
              </w:rPr>
            </w:pPr>
          </w:p>
        </w:tc>
      </w:tr>
      <w:tr w:rsidR="00DC1EED" w:rsidRPr="008A3054" w14:paraId="01728649" w14:textId="77777777" w:rsidTr="00B20948">
        <w:trPr>
          <w:trHeight w:val="227"/>
        </w:trPr>
        <w:tc>
          <w:tcPr>
            <w:tcW w:w="410" w:type="dxa"/>
            <w:tcBorders>
              <w:bottom w:val="single" w:sz="4" w:space="0" w:color="auto"/>
              <w:right w:val="nil"/>
            </w:tcBorders>
            <w:noWrap/>
            <w:tcMar>
              <w:top w:w="28" w:type="dxa"/>
              <w:left w:w="57" w:type="dxa"/>
              <w:bottom w:w="28" w:type="dxa"/>
              <w:right w:w="57" w:type="dxa"/>
            </w:tcMar>
            <w:hideMark/>
          </w:tcPr>
          <w:p w14:paraId="79B3359C"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bottom w:val="single" w:sz="4" w:space="0" w:color="auto"/>
            </w:tcBorders>
            <w:noWrap/>
            <w:tcMar>
              <w:top w:w="28" w:type="dxa"/>
              <w:left w:w="57" w:type="dxa"/>
              <w:bottom w:w="28" w:type="dxa"/>
              <w:right w:w="57" w:type="dxa"/>
            </w:tcMar>
            <w:hideMark/>
          </w:tcPr>
          <w:p w14:paraId="6B1CAB2A" w14:textId="77777777" w:rsidR="00DC1EED" w:rsidRPr="008A3054" w:rsidRDefault="00DC1EED" w:rsidP="00B20948">
            <w:pPr>
              <w:spacing w:after="40" w:line="200" w:lineRule="exact"/>
              <w:rPr>
                <w:rFonts w:cs="Dubai Light"/>
                <w:sz w:val="20"/>
                <w:szCs w:val="20"/>
              </w:rPr>
            </w:pPr>
            <w:r w:rsidRPr="008A3054">
              <w:rPr>
                <w:rFonts w:cs="Dubai Light"/>
                <w:sz w:val="20"/>
                <w:szCs w:val="20"/>
              </w:rPr>
              <w:t>Factor contributing to becoming looked after</w:t>
            </w:r>
          </w:p>
        </w:tc>
        <w:tc>
          <w:tcPr>
            <w:tcW w:w="1550" w:type="dxa"/>
            <w:tcBorders>
              <w:bottom w:val="single" w:sz="4" w:space="0" w:color="auto"/>
            </w:tcBorders>
            <w:noWrap/>
            <w:tcMar>
              <w:top w:w="28" w:type="dxa"/>
              <w:left w:w="57" w:type="dxa"/>
              <w:bottom w:w="28" w:type="dxa"/>
              <w:right w:w="57" w:type="dxa"/>
            </w:tcMar>
            <w:hideMark/>
          </w:tcPr>
          <w:p w14:paraId="45DF501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.585</w:t>
            </w:r>
          </w:p>
          <w:p w14:paraId="2310302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(.295-1.158)</w:t>
            </w:r>
          </w:p>
        </w:tc>
        <w:tc>
          <w:tcPr>
            <w:tcW w:w="854" w:type="dxa"/>
            <w:tcBorders>
              <w:bottom w:val="single" w:sz="4" w:space="0" w:color="auto"/>
            </w:tcBorders>
            <w:noWrap/>
            <w:tcMar>
              <w:top w:w="28" w:type="dxa"/>
              <w:left w:w="57" w:type="dxa"/>
              <w:bottom w:w="28" w:type="dxa"/>
              <w:right w:w="57" w:type="dxa"/>
            </w:tcMar>
            <w:hideMark/>
          </w:tcPr>
          <w:p w14:paraId="3F1387E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tcBorders>
              <w:bottom w:val="single" w:sz="4" w:space="0" w:color="auto"/>
            </w:tcBorders>
            <w:noWrap/>
            <w:tcMar>
              <w:top w:w="28" w:type="dxa"/>
              <w:left w:w="57" w:type="dxa"/>
              <w:bottom w:w="28" w:type="dxa"/>
              <w:right w:w="57" w:type="dxa"/>
            </w:tcMar>
            <w:hideMark/>
          </w:tcPr>
          <w:p w14:paraId="6B50A26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0.349</w:t>
            </w:r>
          </w:p>
        </w:tc>
        <w:tc>
          <w:tcPr>
            <w:tcW w:w="1552" w:type="dxa"/>
            <w:tcBorders>
              <w:bottom w:val="single" w:sz="4" w:space="0" w:color="auto"/>
            </w:tcBorders>
            <w:noWrap/>
            <w:tcMar>
              <w:top w:w="28" w:type="dxa"/>
              <w:left w:w="57" w:type="dxa"/>
              <w:bottom w:w="28" w:type="dxa"/>
              <w:right w:w="57" w:type="dxa"/>
            </w:tcMar>
            <w:hideMark/>
          </w:tcPr>
          <w:p w14:paraId="0F73E15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.963</w:t>
            </w:r>
          </w:p>
          <w:p w14:paraId="6B99048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(.453-2.049)</w:t>
            </w:r>
          </w:p>
        </w:tc>
        <w:tc>
          <w:tcPr>
            <w:tcW w:w="851" w:type="dxa"/>
            <w:tcBorders>
              <w:bottom w:val="single" w:sz="4" w:space="0" w:color="auto"/>
            </w:tcBorders>
            <w:noWrap/>
            <w:tcMar>
              <w:top w:w="28" w:type="dxa"/>
              <w:left w:w="57" w:type="dxa"/>
              <w:bottom w:w="28" w:type="dxa"/>
              <w:right w:w="57" w:type="dxa"/>
            </w:tcMar>
            <w:hideMark/>
          </w:tcPr>
          <w:p w14:paraId="68505A4E"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tcBorders>
              <w:bottom w:val="single" w:sz="4" w:space="0" w:color="auto"/>
            </w:tcBorders>
            <w:noWrap/>
            <w:tcMar>
              <w:top w:w="28" w:type="dxa"/>
              <w:left w:w="57" w:type="dxa"/>
              <w:bottom w:w="28" w:type="dxa"/>
              <w:right w:w="57" w:type="dxa"/>
            </w:tcMar>
            <w:hideMark/>
          </w:tcPr>
          <w:p w14:paraId="6DA54E7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0.385</w:t>
            </w:r>
          </w:p>
        </w:tc>
        <w:tc>
          <w:tcPr>
            <w:tcW w:w="1412" w:type="dxa"/>
            <w:tcBorders>
              <w:bottom w:val="single" w:sz="4" w:space="0" w:color="auto"/>
            </w:tcBorders>
            <w:noWrap/>
            <w:tcMar>
              <w:top w:w="28" w:type="dxa"/>
              <w:left w:w="57" w:type="dxa"/>
              <w:bottom w:w="28" w:type="dxa"/>
              <w:right w:w="57" w:type="dxa"/>
            </w:tcMar>
            <w:hideMark/>
          </w:tcPr>
          <w:p w14:paraId="79BFBC7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.527</w:t>
            </w:r>
          </w:p>
          <w:p w14:paraId="4BADF2A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(.275-1.011)</w:t>
            </w:r>
          </w:p>
        </w:tc>
        <w:tc>
          <w:tcPr>
            <w:tcW w:w="992" w:type="dxa"/>
            <w:tcBorders>
              <w:bottom w:val="single" w:sz="4" w:space="0" w:color="auto"/>
            </w:tcBorders>
            <w:noWrap/>
            <w:tcMar>
              <w:top w:w="28" w:type="dxa"/>
              <w:left w:w="57" w:type="dxa"/>
              <w:bottom w:w="28" w:type="dxa"/>
              <w:right w:w="57" w:type="dxa"/>
            </w:tcMar>
            <w:hideMark/>
          </w:tcPr>
          <w:p w14:paraId="6B43C1C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tcBorders>
              <w:bottom w:val="single" w:sz="4" w:space="0" w:color="auto"/>
            </w:tcBorders>
            <w:noWrap/>
            <w:tcMar>
              <w:top w:w="28" w:type="dxa"/>
              <w:left w:w="57" w:type="dxa"/>
              <w:bottom w:w="28" w:type="dxa"/>
              <w:right w:w="57" w:type="dxa"/>
            </w:tcMar>
            <w:hideMark/>
          </w:tcPr>
          <w:p w14:paraId="216D842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0.332</w:t>
            </w:r>
          </w:p>
        </w:tc>
      </w:tr>
      <w:tr w:rsidR="00DC1EED" w:rsidRPr="008A3054" w14:paraId="1073D6D2" w14:textId="77777777" w:rsidTr="00B20948">
        <w:trPr>
          <w:trHeight w:val="227"/>
        </w:trPr>
        <w:tc>
          <w:tcPr>
            <w:tcW w:w="410" w:type="dxa"/>
            <w:tcBorders>
              <w:bottom w:val="single" w:sz="4" w:space="0" w:color="auto"/>
              <w:right w:val="nil"/>
            </w:tcBorders>
            <w:noWrap/>
            <w:tcMar>
              <w:top w:w="28" w:type="dxa"/>
              <w:left w:w="57" w:type="dxa"/>
              <w:bottom w:w="28" w:type="dxa"/>
              <w:right w:w="57" w:type="dxa"/>
            </w:tcMar>
            <w:hideMark/>
          </w:tcPr>
          <w:p w14:paraId="21965D03"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bottom w:val="single" w:sz="4" w:space="0" w:color="auto"/>
            </w:tcBorders>
            <w:noWrap/>
            <w:tcMar>
              <w:top w:w="28" w:type="dxa"/>
              <w:left w:w="57" w:type="dxa"/>
              <w:bottom w:w="28" w:type="dxa"/>
              <w:right w:w="57" w:type="dxa"/>
            </w:tcMar>
            <w:hideMark/>
          </w:tcPr>
          <w:p w14:paraId="207B024D" w14:textId="77777777" w:rsidR="00DC1EED" w:rsidRPr="008A3054" w:rsidRDefault="00DC1EED" w:rsidP="00B20948">
            <w:pPr>
              <w:spacing w:after="40" w:line="200" w:lineRule="exact"/>
              <w:rPr>
                <w:rFonts w:cs="Dubai Light"/>
                <w:sz w:val="20"/>
                <w:szCs w:val="20"/>
              </w:rPr>
            </w:pPr>
            <w:r w:rsidRPr="008A3054">
              <w:rPr>
                <w:rFonts w:cs="Dubai Light"/>
                <w:sz w:val="20"/>
                <w:szCs w:val="20"/>
              </w:rPr>
              <w:t>Not contributing factor</w:t>
            </w:r>
          </w:p>
        </w:tc>
        <w:tc>
          <w:tcPr>
            <w:tcW w:w="1550" w:type="dxa"/>
            <w:tcBorders>
              <w:bottom w:val="single" w:sz="4" w:space="0" w:color="auto"/>
            </w:tcBorders>
            <w:noWrap/>
            <w:tcMar>
              <w:top w:w="28" w:type="dxa"/>
              <w:left w:w="57" w:type="dxa"/>
              <w:bottom w:w="28" w:type="dxa"/>
              <w:right w:w="57" w:type="dxa"/>
            </w:tcMar>
            <w:hideMark/>
          </w:tcPr>
          <w:p w14:paraId="2A140A8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tcBorders>
              <w:bottom w:val="single" w:sz="4" w:space="0" w:color="auto"/>
            </w:tcBorders>
            <w:noWrap/>
            <w:tcMar>
              <w:top w:w="28" w:type="dxa"/>
              <w:left w:w="57" w:type="dxa"/>
              <w:bottom w:w="28" w:type="dxa"/>
              <w:right w:w="57" w:type="dxa"/>
            </w:tcMar>
            <w:hideMark/>
          </w:tcPr>
          <w:p w14:paraId="5DE45789" w14:textId="77777777" w:rsidR="00DC1EED" w:rsidRPr="008A3054" w:rsidRDefault="00DC1EED" w:rsidP="00B20948">
            <w:pPr>
              <w:spacing w:after="40" w:line="200" w:lineRule="exact"/>
              <w:jc w:val="center"/>
              <w:rPr>
                <w:rFonts w:cs="Dubai Light"/>
                <w:sz w:val="20"/>
                <w:szCs w:val="20"/>
              </w:rPr>
            </w:pPr>
          </w:p>
        </w:tc>
        <w:tc>
          <w:tcPr>
            <w:tcW w:w="858" w:type="dxa"/>
            <w:tcBorders>
              <w:bottom w:val="single" w:sz="4" w:space="0" w:color="auto"/>
            </w:tcBorders>
            <w:noWrap/>
            <w:tcMar>
              <w:top w:w="28" w:type="dxa"/>
              <w:left w:w="57" w:type="dxa"/>
              <w:bottom w:w="28" w:type="dxa"/>
              <w:right w:w="57" w:type="dxa"/>
            </w:tcMar>
            <w:hideMark/>
          </w:tcPr>
          <w:p w14:paraId="1BFF0258" w14:textId="77777777" w:rsidR="00DC1EED" w:rsidRPr="008A3054" w:rsidRDefault="00DC1EED" w:rsidP="00B20948">
            <w:pPr>
              <w:spacing w:after="40" w:line="200" w:lineRule="exact"/>
              <w:jc w:val="center"/>
              <w:rPr>
                <w:rFonts w:cs="Dubai Light"/>
                <w:sz w:val="20"/>
                <w:szCs w:val="20"/>
              </w:rPr>
            </w:pPr>
          </w:p>
        </w:tc>
        <w:tc>
          <w:tcPr>
            <w:tcW w:w="1552" w:type="dxa"/>
            <w:tcBorders>
              <w:bottom w:val="single" w:sz="4" w:space="0" w:color="auto"/>
            </w:tcBorders>
            <w:noWrap/>
            <w:tcMar>
              <w:top w:w="28" w:type="dxa"/>
              <w:left w:w="57" w:type="dxa"/>
              <w:bottom w:w="28" w:type="dxa"/>
              <w:right w:w="57" w:type="dxa"/>
            </w:tcMar>
            <w:hideMark/>
          </w:tcPr>
          <w:p w14:paraId="2109A46A" w14:textId="77777777" w:rsidR="00DC1EED" w:rsidRPr="008A3054" w:rsidRDefault="00DC1EED" w:rsidP="00B20948">
            <w:pPr>
              <w:spacing w:after="40" w:line="200" w:lineRule="exact"/>
              <w:jc w:val="center"/>
              <w:rPr>
                <w:rFonts w:cs="Dubai Light"/>
                <w:sz w:val="20"/>
                <w:szCs w:val="20"/>
              </w:rPr>
            </w:pPr>
          </w:p>
        </w:tc>
        <w:tc>
          <w:tcPr>
            <w:tcW w:w="851" w:type="dxa"/>
            <w:tcBorders>
              <w:bottom w:val="single" w:sz="4" w:space="0" w:color="auto"/>
            </w:tcBorders>
            <w:noWrap/>
            <w:tcMar>
              <w:top w:w="28" w:type="dxa"/>
              <w:left w:w="57" w:type="dxa"/>
              <w:bottom w:w="28" w:type="dxa"/>
              <w:right w:w="57" w:type="dxa"/>
            </w:tcMar>
            <w:hideMark/>
          </w:tcPr>
          <w:p w14:paraId="09F54410" w14:textId="77777777" w:rsidR="00DC1EED" w:rsidRPr="008A3054" w:rsidRDefault="00DC1EED" w:rsidP="00B20948">
            <w:pPr>
              <w:spacing w:after="40" w:line="200" w:lineRule="exact"/>
              <w:jc w:val="center"/>
              <w:rPr>
                <w:rFonts w:cs="Dubai Light"/>
                <w:sz w:val="20"/>
                <w:szCs w:val="20"/>
              </w:rPr>
            </w:pPr>
          </w:p>
        </w:tc>
        <w:tc>
          <w:tcPr>
            <w:tcW w:w="856" w:type="dxa"/>
            <w:tcBorders>
              <w:bottom w:val="single" w:sz="4" w:space="0" w:color="auto"/>
            </w:tcBorders>
            <w:noWrap/>
            <w:tcMar>
              <w:top w:w="28" w:type="dxa"/>
              <w:left w:w="57" w:type="dxa"/>
              <w:bottom w:w="28" w:type="dxa"/>
              <w:right w:w="57" w:type="dxa"/>
            </w:tcMar>
            <w:hideMark/>
          </w:tcPr>
          <w:p w14:paraId="2140CD37" w14:textId="77777777" w:rsidR="00DC1EED" w:rsidRPr="008A3054" w:rsidRDefault="00DC1EED" w:rsidP="00B20948">
            <w:pPr>
              <w:spacing w:after="40" w:line="200" w:lineRule="exact"/>
              <w:jc w:val="center"/>
              <w:rPr>
                <w:rFonts w:cs="Dubai Light"/>
                <w:sz w:val="20"/>
                <w:szCs w:val="20"/>
              </w:rPr>
            </w:pPr>
          </w:p>
        </w:tc>
        <w:tc>
          <w:tcPr>
            <w:tcW w:w="1412" w:type="dxa"/>
            <w:tcBorders>
              <w:bottom w:val="single" w:sz="4" w:space="0" w:color="auto"/>
            </w:tcBorders>
            <w:noWrap/>
            <w:tcMar>
              <w:top w:w="28" w:type="dxa"/>
              <w:left w:w="57" w:type="dxa"/>
              <w:bottom w:w="28" w:type="dxa"/>
              <w:right w:w="57" w:type="dxa"/>
            </w:tcMar>
            <w:hideMark/>
          </w:tcPr>
          <w:p w14:paraId="4E0D81AF" w14:textId="77777777" w:rsidR="00DC1EED" w:rsidRPr="008A3054" w:rsidRDefault="00DC1EED" w:rsidP="00B20948">
            <w:pPr>
              <w:spacing w:after="40" w:line="200" w:lineRule="exact"/>
              <w:jc w:val="center"/>
              <w:rPr>
                <w:rFonts w:cs="Dubai Light"/>
                <w:sz w:val="20"/>
                <w:szCs w:val="20"/>
              </w:rPr>
            </w:pPr>
          </w:p>
        </w:tc>
        <w:tc>
          <w:tcPr>
            <w:tcW w:w="992" w:type="dxa"/>
            <w:tcBorders>
              <w:bottom w:val="single" w:sz="4" w:space="0" w:color="auto"/>
            </w:tcBorders>
            <w:noWrap/>
            <w:tcMar>
              <w:top w:w="28" w:type="dxa"/>
              <w:left w:w="57" w:type="dxa"/>
              <w:bottom w:w="28" w:type="dxa"/>
              <w:right w:w="57" w:type="dxa"/>
            </w:tcMar>
            <w:hideMark/>
          </w:tcPr>
          <w:p w14:paraId="7734F415" w14:textId="77777777" w:rsidR="00DC1EED" w:rsidRPr="008A3054" w:rsidRDefault="00DC1EED" w:rsidP="00B20948">
            <w:pPr>
              <w:spacing w:after="40" w:line="200" w:lineRule="exact"/>
              <w:jc w:val="center"/>
              <w:rPr>
                <w:rFonts w:cs="Dubai Light"/>
                <w:sz w:val="20"/>
                <w:szCs w:val="20"/>
              </w:rPr>
            </w:pPr>
          </w:p>
        </w:tc>
        <w:tc>
          <w:tcPr>
            <w:tcW w:w="855" w:type="dxa"/>
            <w:tcBorders>
              <w:bottom w:val="single" w:sz="4" w:space="0" w:color="auto"/>
            </w:tcBorders>
            <w:noWrap/>
            <w:tcMar>
              <w:top w:w="28" w:type="dxa"/>
              <w:left w:w="57" w:type="dxa"/>
              <w:bottom w:w="28" w:type="dxa"/>
              <w:right w:w="57" w:type="dxa"/>
            </w:tcMar>
            <w:hideMark/>
          </w:tcPr>
          <w:p w14:paraId="4584BDD8" w14:textId="77777777" w:rsidR="00DC1EED" w:rsidRPr="008A3054" w:rsidRDefault="00DC1EED" w:rsidP="00B20948">
            <w:pPr>
              <w:spacing w:after="40" w:line="200" w:lineRule="exact"/>
              <w:jc w:val="center"/>
              <w:rPr>
                <w:rFonts w:cs="Dubai Light"/>
                <w:sz w:val="20"/>
                <w:szCs w:val="20"/>
              </w:rPr>
            </w:pPr>
          </w:p>
        </w:tc>
      </w:tr>
      <w:tr w:rsidR="00DC1EED" w:rsidRPr="008A3054" w14:paraId="15A0D85B" w14:textId="77777777" w:rsidTr="00B20948">
        <w:trPr>
          <w:trHeight w:val="227"/>
        </w:trPr>
        <w:tc>
          <w:tcPr>
            <w:tcW w:w="3833" w:type="dxa"/>
            <w:gridSpan w:val="2"/>
            <w:tcBorders>
              <w:top w:val="nil"/>
            </w:tcBorders>
            <w:noWrap/>
            <w:tcMar>
              <w:top w:w="28" w:type="dxa"/>
              <w:left w:w="57" w:type="dxa"/>
              <w:bottom w:w="28" w:type="dxa"/>
              <w:right w:w="57" w:type="dxa"/>
            </w:tcMar>
            <w:hideMark/>
          </w:tcPr>
          <w:p w14:paraId="4704F77A"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lastRenderedPageBreak/>
              <w:t>Parental substance misuse </w:t>
            </w:r>
          </w:p>
        </w:tc>
        <w:tc>
          <w:tcPr>
            <w:tcW w:w="1550" w:type="dxa"/>
            <w:tcBorders>
              <w:top w:val="nil"/>
            </w:tcBorders>
            <w:noWrap/>
            <w:tcMar>
              <w:top w:w="28" w:type="dxa"/>
              <w:left w:w="57" w:type="dxa"/>
              <w:bottom w:w="28" w:type="dxa"/>
              <w:right w:w="57" w:type="dxa"/>
            </w:tcMar>
            <w:hideMark/>
          </w:tcPr>
          <w:p w14:paraId="2496DE36" w14:textId="77777777" w:rsidR="00DC1EED" w:rsidRPr="008A3054" w:rsidRDefault="00DC1EED" w:rsidP="00B20948">
            <w:pPr>
              <w:spacing w:after="40" w:line="200" w:lineRule="exact"/>
              <w:jc w:val="center"/>
              <w:rPr>
                <w:rFonts w:cs="Dubai Light"/>
                <w:b/>
                <w:sz w:val="20"/>
                <w:szCs w:val="20"/>
              </w:rPr>
            </w:pPr>
          </w:p>
        </w:tc>
        <w:tc>
          <w:tcPr>
            <w:tcW w:w="854" w:type="dxa"/>
            <w:tcBorders>
              <w:top w:val="nil"/>
            </w:tcBorders>
            <w:noWrap/>
            <w:tcMar>
              <w:top w:w="28" w:type="dxa"/>
              <w:left w:w="57" w:type="dxa"/>
              <w:bottom w:w="28" w:type="dxa"/>
              <w:right w:w="57" w:type="dxa"/>
            </w:tcMar>
            <w:hideMark/>
          </w:tcPr>
          <w:p w14:paraId="4AD77DC1" w14:textId="77777777" w:rsidR="00DC1EED" w:rsidRPr="008A3054" w:rsidRDefault="00DC1EED" w:rsidP="00B20948">
            <w:pPr>
              <w:spacing w:after="40" w:line="200" w:lineRule="exact"/>
              <w:jc w:val="center"/>
              <w:rPr>
                <w:rFonts w:cs="Dubai Light"/>
                <w:sz w:val="20"/>
                <w:szCs w:val="20"/>
              </w:rPr>
            </w:pPr>
          </w:p>
        </w:tc>
        <w:tc>
          <w:tcPr>
            <w:tcW w:w="858" w:type="dxa"/>
            <w:tcBorders>
              <w:top w:val="nil"/>
            </w:tcBorders>
            <w:noWrap/>
            <w:tcMar>
              <w:top w:w="28" w:type="dxa"/>
              <w:left w:w="57" w:type="dxa"/>
              <w:bottom w:w="28" w:type="dxa"/>
              <w:right w:w="57" w:type="dxa"/>
            </w:tcMar>
            <w:hideMark/>
          </w:tcPr>
          <w:p w14:paraId="48004189" w14:textId="77777777" w:rsidR="00DC1EED" w:rsidRPr="008A3054" w:rsidRDefault="00DC1EED" w:rsidP="00B20948">
            <w:pPr>
              <w:spacing w:after="40" w:line="200" w:lineRule="exact"/>
              <w:jc w:val="center"/>
              <w:rPr>
                <w:rFonts w:cs="Dubai Light"/>
                <w:sz w:val="20"/>
                <w:szCs w:val="20"/>
              </w:rPr>
            </w:pPr>
          </w:p>
        </w:tc>
        <w:tc>
          <w:tcPr>
            <w:tcW w:w="1552" w:type="dxa"/>
            <w:tcBorders>
              <w:top w:val="nil"/>
            </w:tcBorders>
            <w:noWrap/>
            <w:tcMar>
              <w:top w:w="28" w:type="dxa"/>
              <w:left w:w="57" w:type="dxa"/>
              <w:bottom w:w="28" w:type="dxa"/>
              <w:right w:w="57" w:type="dxa"/>
            </w:tcMar>
            <w:hideMark/>
          </w:tcPr>
          <w:p w14:paraId="4CDEF83D" w14:textId="77777777" w:rsidR="00DC1EED" w:rsidRPr="008A3054" w:rsidRDefault="00DC1EED" w:rsidP="00B20948">
            <w:pPr>
              <w:spacing w:after="40" w:line="200" w:lineRule="exact"/>
              <w:jc w:val="center"/>
              <w:rPr>
                <w:rFonts w:cs="Dubai Light"/>
                <w:sz w:val="20"/>
                <w:szCs w:val="20"/>
              </w:rPr>
            </w:pPr>
          </w:p>
        </w:tc>
        <w:tc>
          <w:tcPr>
            <w:tcW w:w="851" w:type="dxa"/>
            <w:tcBorders>
              <w:top w:val="nil"/>
            </w:tcBorders>
            <w:noWrap/>
            <w:tcMar>
              <w:top w:w="28" w:type="dxa"/>
              <w:left w:w="57" w:type="dxa"/>
              <w:bottom w:w="28" w:type="dxa"/>
              <w:right w:w="57" w:type="dxa"/>
            </w:tcMar>
            <w:hideMark/>
          </w:tcPr>
          <w:p w14:paraId="20E62357" w14:textId="77777777" w:rsidR="00DC1EED" w:rsidRPr="008A3054" w:rsidRDefault="00DC1EED" w:rsidP="00B20948">
            <w:pPr>
              <w:spacing w:after="40" w:line="200" w:lineRule="exact"/>
              <w:jc w:val="center"/>
              <w:rPr>
                <w:rFonts w:cs="Dubai Light"/>
                <w:sz w:val="20"/>
                <w:szCs w:val="20"/>
              </w:rPr>
            </w:pPr>
          </w:p>
        </w:tc>
        <w:tc>
          <w:tcPr>
            <w:tcW w:w="856" w:type="dxa"/>
            <w:tcBorders>
              <w:top w:val="nil"/>
            </w:tcBorders>
            <w:noWrap/>
            <w:tcMar>
              <w:top w:w="28" w:type="dxa"/>
              <w:left w:w="57" w:type="dxa"/>
              <w:bottom w:w="28" w:type="dxa"/>
              <w:right w:w="57" w:type="dxa"/>
            </w:tcMar>
            <w:hideMark/>
          </w:tcPr>
          <w:p w14:paraId="37E678A7" w14:textId="77777777" w:rsidR="00DC1EED" w:rsidRPr="008A3054" w:rsidRDefault="00DC1EED" w:rsidP="00B20948">
            <w:pPr>
              <w:spacing w:after="40" w:line="200" w:lineRule="exact"/>
              <w:jc w:val="center"/>
              <w:rPr>
                <w:rFonts w:cs="Dubai Light"/>
                <w:sz w:val="20"/>
                <w:szCs w:val="20"/>
              </w:rPr>
            </w:pPr>
          </w:p>
        </w:tc>
        <w:tc>
          <w:tcPr>
            <w:tcW w:w="1412" w:type="dxa"/>
            <w:tcBorders>
              <w:top w:val="nil"/>
            </w:tcBorders>
            <w:noWrap/>
            <w:tcMar>
              <w:top w:w="28" w:type="dxa"/>
              <w:left w:w="57" w:type="dxa"/>
              <w:bottom w:w="28" w:type="dxa"/>
              <w:right w:w="57" w:type="dxa"/>
            </w:tcMar>
            <w:hideMark/>
          </w:tcPr>
          <w:p w14:paraId="1FAF736A" w14:textId="77777777" w:rsidR="00DC1EED" w:rsidRPr="008A3054" w:rsidRDefault="00DC1EED" w:rsidP="00B20948">
            <w:pPr>
              <w:spacing w:after="40" w:line="200" w:lineRule="exact"/>
              <w:jc w:val="center"/>
              <w:rPr>
                <w:rFonts w:cs="Dubai Light"/>
                <w:sz w:val="20"/>
                <w:szCs w:val="20"/>
              </w:rPr>
            </w:pPr>
          </w:p>
        </w:tc>
        <w:tc>
          <w:tcPr>
            <w:tcW w:w="992" w:type="dxa"/>
            <w:tcBorders>
              <w:top w:val="nil"/>
            </w:tcBorders>
            <w:noWrap/>
            <w:tcMar>
              <w:top w:w="28" w:type="dxa"/>
              <w:left w:w="57" w:type="dxa"/>
              <w:bottom w:w="28" w:type="dxa"/>
              <w:right w:w="57" w:type="dxa"/>
            </w:tcMar>
            <w:hideMark/>
          </w:tcPr>
          <w:p w14:paraId="28EB6DB2" w14:textId="77777777" w:rsidR="00DC1EED" w:rsidRPr="008A3054" w:rsidRDefault="00DC1EED" w:rsidP="00B20948">
            <w:pPr>
              <w:spacing w:after="40" w:line="200" w:lineRule="exact"/>
              <w:jc w:val="center"/>
              <w:rPr>
                <w:rFonts w:cs="Dubai Light"/>
                <w:sz w:val="20"/>
                <w:szCs w:val="20"/>
              </w:rPr>
            </w:pPr>
          </w:p>
        </w:tc>
        <w:tc>
          <w:tcPr>
            <w:tcW w:w="855" w:type="dxa"/>
            <w:tcBorders>
              <w:top w:val="nil"/>
            </w:tcBorders>
            <w:noWrap/>
            <w:tcMar>
              <w:top w:w="28" w:type="dxa"/>
              <w:left w:w="57" w:type="dxa"/>
              <w:bottom w:w="28" w:type="dxa"/>
              <w:right w:w="57" w:type="dxa"/>
            </w:tcMar>
            <w:hideMark/>
          </w:tcPr>
          <w:p w14:paraId="6ADC0460" w14:textId="77777777" w:rsidR="00DC1EED" w:rsidRPr="008A3054" w:rsidRDefault="00DC1EED" w:rsidP="00B20948">
            <w:pPr>
              <w:spacing w:after="40" w:line="200" w:lineRule="exact"/>
              <w:jc w:val="center"/>
              <w:rPr>
                <w:rFonts w:cs="Dubai Light"/>
                <w:sz w:val="20"/>
                <w:szCs w:val="20"/>
              </w:rPr>
            </w:pPr>
          </w:p>
        </w:tc>
      </w:tr>
      <w:tr w:rsidR="00DC1EED" w:rsidRPr="008A3054" w14:paraId="54B52509" w14:textId="77777777" w:rsidTr="00B20948">
        <w:trPr>
          <w:trHeight w:val="227"/>
        </w:trPr>
        <w:tc>
          <w:tcPr>
            <w:tcW w:w="410" w:type="dxa"/>
            <w:tcBorders>
              <w:bottom w:val="single" w:sz="4" w:space="0" w:color="auto"/>
              <w:right w:val="nil"/>
            </w:tcBorders>
            <w:noWrap/>
            <w:tcMar>
              <w:top w:w="28" w:type="dxa"/>
              <w:left w:w="57" w:type="dxa"/>
              <w:bottom w:w="28" w:type="dxa"/>
              <w:right w:w="57" w:type="dxa"/>
            </w:tcMar>
            <w:hideMark/>
          </w:tcPr>
          <w:p w14:paraId="5698C9BD"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3E8037B8" w14:textId="77777777" w:rsidR="00DC1EED" w:rsidRPr="008A3054" w:rsidRDefault="00DC1EED" w:rsidP="00B20948">
            <w:pPr>
              <w:spacing w:after="40" w:line="200" w:lineRule="exact"/>
              <w:rPr>
                <w:rFonts w:cs="Dubai Light"/>
                <w:sz w:val="20"/>
                <w:szCs w:val="20"/>
              </w:rPr>
            </w:pPr>
            <w:r w:rsidRPr="008A3054">
              <w:rPr>
                <w:rFonts w:cs="Dubai Light"/>
                <w:sz w:val="20"/>
                <w:szCs w:val="20"/>
              </w:rPr>
              <w:t>Factor contributing to becoming looked after</w:t>
            </w:r>
          </w:p>
        </w:tc>
        <w:tc>
          <w:tcPr>
            <w:tcW w:w="1550" w:type="dxa"/>
            <w:noWrap/>
            <w:tcMar>
              <w:top w:w="28" w:type="dxa"/>
              <w:left w:w="57" w:type="dxa"/>
              <w:bottom w:w="28" w:type="dxa"/>
              <w:right w:w="57" w:type="dxa"/>
            </w:tcMar>
            <w:hideMark/>
          </w:tcPr>
          <w:p w14:paraId="57E6627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.757</w:t>
            </w:r>
          </w:p>
          <w:p w14:paraId="3C5B3F4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(.355-1.616)</w:t>
            </w:r>
          </w:p>
        </w:tc>
        <w:tc>
          <w:tcPr>
            <w:tcW w:w="854" w:type="dxa"/>
            <w:noWrap/>
            <w:tcMar>
              <w:top w:w="28" w:type="dxa"/>
              <w:left w:w="57" w:type="dxa"/>
              <w:bottom w:w="28" w:type="dxa"/>
              <w:right w:w="57" w:type="dxa"/>
            </w:tcMar>
            <w:hideMark/>
          </w:tcPr>
          <w:p w14:paraId="139833E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510D0BD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0.387</w:t>
            </w:r>
          </w:p>
        </w:tc>
        <w:tc>
          <w:tcPr>
            <w:tcW w:w="1552" w:type="dxa"/>
            <w:noWrap/>
            <w:tcMar>
              <w:top w:w="28" w:type="dxa"/>
              <w:left w:w="57" w:type="dxa"/>
              <w:bottom w:w="28" w:type="dxa"/>
              <w:right w:w="57" w:type="dxa"/>
            </w:tcMar>
            <w:hideMark/>
          </w:tcPr>
          <w:p w14:paraId="7C8B79B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.884</w:t>
            </w:r>
          </w:p>
          <w:p w14:paraId="0DCA2A9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(.373-2.098)</w:t>
            </w:r>
          </w:p>
        </w:tc>
        <w:tc>
          <w:tcPr>
            <w:tcW w:w="851" w:type="dxa"/>
            <w:noWrap/>
            <w:tcMar>
              <w:top w:w="28" w:type="dxa"/>
              <w:left w:w="57" w:type="dxa"/>
              <w:bottom w:w="28" w:type="dxa"/>
              <w:right w:w="57" w:type="dxa"/>
            </w:tcMar>
            <w:hideMark/>
          </w:tcPr>
          <w:p w14:paraId="1FCFCD8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020C672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0.441</w:t>
            </w:r>
          </w:p>
        </w:tc>
        <w:tc>
          <w:tcPr>
            <w:tcW w:w="1412" w:type="dxa"/>
            <w:noWrap/>
            <w:tcMar>
              <w:top w:w="28" w:type="dxa"/>
              <w:left w:w="57" w:type="dxa"/>
              <w:bottom w:w="28" w:type="dxa"/>
              <w:right w:w="57" w:type="dxa"/>
            </w:tcMar>
            <w:hideMark/>
          </w:tcPr>
          <w:p w14:paraId="30DDCBA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.608</w:t>
            </w:r>
          </w:p>
          <w:p w14:paraId="47D9F3D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(.292-1.267)</w:t>
            </w:r>
          </w:p>
        </w:tc>
        <w:tc>
          <w:tcPr>
            <w:tcW w:w="992" w:type="dxa"/>
            <w:noWrap/>
            <w:tcMar>
              <w:top w:w="28" w:type="dxa"/>
              <w:left w:w="57" w:type="dxa"/>
              <w:bottom w:w="28" w:type="dxa"/>
              <w:right w:w="57" w:type="dxa"/>
            </w:tcMar>
            <w:hideMark/>
          </w:tcPr>
          <w:p w14:paraId="0F6CAF3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noWrap/>
            <w:tcMar>
              <w:top w:w="28" w:type="dxa"/>
              <w:left w:w="57" w:type="dxa"/>
              <w:bottom w:w="28" w:type="dxa"/>
              <w:right w:w="57" w:type="dxa"/>
            </w:tcMar>
            <w:hideMark/>
          </w:tcPr>
          <w:p w14:paraId="578998B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0.374</w:t>
            </w:r>
          </w:p>
        </w:tc>
      </w:tr>
      <w:tr w:rsidR="00DC1EED" w:rsidRPr="008A3054" w14:paraId="1846B53F" w14:textId="77777777" w:rsidTr="00B20948">
        <w:trPr>
          <w:trHeight w:val="227"/>
        </w:trPr>
        <w:tc>
          <w:tcPr>
            <w:tcW w:w="410" w:type="dxa"/>
            <w:tcBorders>
              <w:right w:val="nil"/>
            </w:tcBorders>
            <w:noWrap/>
            <w:tcMar>
              <w:top w:w="28" w:type="dxa"/>
              <w:left w:w="57" w:type="dxa"/>
              <w:bottom w:w="28" w:type="dxa"/>
              <w:right w:w="57" w:type="dxa"/>
            </w:tcMar>
            <w:hideMark/>
          </w:tcPr>
          <w:p w14:paraId="445AA1B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63FA9BFB" w14:textId="77777777" w:rsidR="00DC1EED" w:rsidRPr="008A3054" w:rsidRDefault="00DC1EED" w:rsidP="00B20948">
            <w:pPr>
              <w:spacing w:after="40" w:line="200" w:lineRule="exact"/>
              <w:rPr>
                <w:rFonts w:cs="Dubai Light"/>
                <w:sz w:val="20"/>
                <w:szCs w:val="20"/>
              </w:rPr>
            </w:pPr>
            <w:r w:rsidRPr="008A3054">
              <w:rPr>
                <w:rFonts w:cs="Dubai Light"/>
                <w:sz w:val="20"/>
                <w:szCs w:val="20"/>
              </w:rPr>
              <w:t>Not contributing factor</w:t>
            </w:r>
          </w:p>
        </w:tc>
        <w:tc>
          <w:tcPr>
            <w:tcW w:w="1550" w:type="dxa"/>
            <w:noWrap/>
            <w:tcMar>
              <w:top w:w="28" w:type="dxa"/>
              <w:left w:w="57" w:type="dxa"/>
              <w:bottom w:w="28" w:type="dxa"/>
              <w:right w:w="57" w:type="dxa"/>
            </w:tcMar>
            <w:hideMark/>
          </w:tcPr>
          <w:p w14:paraId="203ED65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25B249A9"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43C0A1C0"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500A15EB"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2DF7CA0A"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160EAA2B"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4BA2E081"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428B8722"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7DCC0E1F" w14:textId="77777777" w:rsidR="00DC1EED" w:rsidRPr="008A3054" w:rsidRDefault="00DC1EED" w:rsidP="00B20948">
            <w:pPr>
              <w:spacing w:after="40" w:line="200" w:lineRule="exact"/>
              <w:jc w:val="center"/>
              <w:rPr>
                <w:rFonts w:cs="Dubai Light"/>
                <w:sz w:val="20"/>
                <w:szCs w:val="20"/>
              </w:rPr>
            </w:pPr>
          </w:p>
        </w:tc>
      </w:tr>
      <w:tr w:rsidR="00DC1EED" w:rsidRPr="008A3054" w14:paraId="2D87FED0" w14:textId="77777777" w:rsidTr="00B20948">
        <w:trPr>
          <w:trHeight w:val="227"/>
        </w:trPr>
        <w:tc>
          <w:tcPr>
            <w:tcW w:w="3828" w:type="dxa"/>
            <w:gridSpan w:val="2"/>
            <w:noWrap/>
            <w:tcMar>
              <w:top w:w="28" w:type="dxa"/>
              <w:left w:w="57" w:type="dxa"/>
              <w:bottom w:w="28" w:type="dxa"/>
              <w:right w:w="57" w:type="dxa"/>
            </w:tcMar>
            <w:hideMark/>
          </w:tcPr>
          <w:p w14:paraId="6BA400A2"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Parental offending </w:t>
            </w:r>
          </w:p>
        </w:tc>
        <w:tc>
          <w:tcPr>
            <w:tcW w:w="1550" w:type="dxa"/>
            <w:noWrap/>
            <w:tcMar>
              <w:top w:w="28" w:type="dxa"/>
              <w:left w:w="57" w:type="dxa"/>
              <w:bottom w:w="28" w:type="dxa"/>
              <w:right w:w="57" w:type="dxa"/>
            </w:tcMar>
            <w:hideMark/>
          </w:tcPr>
          <w:p w14:paraId="0DB94363"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175ADC3F"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13C027F8"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4DCA08B8"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5ABD5A73"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2D43E54A"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20C016DC"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0439BAA3"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35B9A1FC" w14:textId="77777777" w:rsidR="00DC1EED" w:rsidRPr="008A3054" w:rsidRDefault="00DC1EED" w:rsidP="00B20948">
            <w:pPr>
              <w:spacing w:after="40" w:line="200" w:lineRule="exact"/>
              <w:jc w:val="center"/>
              <w:rPr>
                <w:rFonts w:cs="Dubai Light"/>
                <w:sz w:val="20"/>
                <w:szCs w:val="20"/>
              </w:rPr>
            </w:pPr>
          </w:p>
        </w:tc>
      </w:tr>
      <w:tr w:rsidR="00DC1EED" w:rsidRPr="008A3054" w14:paraId="222D98C7" w14:textId="77777777" w:rsidTr="00B20948">
        <w:trPr>
          <w:trHeight w:val="227"/>
        </w:trPr>
        <w:tc>
          <w:tcPr>
            <w:tcW w:w="410" w:type="dxa"/>
            <w:tcBorders>
              <w:right w:val="nil"/>
            </w:tcBorders>
            <w:noWrap/>
            <w:tcMar>
              <w:top w:w="28" w:type="dxa"/>
              <w:left w:w="57" w:type="dxa"/>
              <w:bottom w:w="28" w:type="dxa"/>
              <w:right w:w="57" w:type="dxa"/>
            </w:tcMar>
            <w:hideMark/>
          </w:tcPr>
          <w:p w14:paraId="5547493A"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2AD123D8" w14:textId="77777777" w:rsidR="00DC1EED" w:rsidRPr="008A3054" w:rsidRDefault="00DC1EED" w:rsidP="00B20948">
            <w:pPr>
              <w:spacing w:after="40" w:line="200" w:lineRule="exact"/>
              <w:rPr>
                <w:rFonts w:cs="Dubai Light"/>
                <w:sz w:val="20"/>
                <w:szCs w:val="20"/>
              </w:rPr>
            </w:pPr>
            <w:r w:rsidRPr="008A3054">
              <w:rPr>
                <w:rFonts w:cs="Dubai Light"/>
                <w:sz w:val="20"/>
                <w:szCs w:val="20"/>
              </w:rPr>
              <w:t>Factor contributing to becoming looked after</w:t>
            </w:r>
          </w:p>
        </w:tc>
        <w:tc>
          <w:tcPr>
            <w:tcW w:w="1550" w:type="dxa"/>
            <w:noWrap/>
            <w:tcMar>
              <w:top w:w="28" w:type="dxa"/>
              <w:left w:w="57" w:type="dxa"/>
              <w:bottom w:w="28" w:type="dxa"/>
              <w:right w:w="57" w:type="dxa"/>
            </w:tcMar>
            <w:hideMark/>
          </w:tcPr>
          <w:p w14:paraId="3458CCE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.620</w:t>
            </w:r>
          </w:p>
          <w:p w14:paraId="4DBA16B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(.294-1.306)</w:t>
            </w:r>
          </w:p>
        </w:tc>
        <w:tc>
          <w:tcPr>
            <w:tcW w:w="854" w:type="dxa"/>
            <w:noWrap/>
            <w:tcMar>
              <w:top w:w="28" w:type="dxa"/>
              <w:left w:w="57" w:type="dxa"/>
              <w:bottom w:w="28" w:type="dxa"/>
              <w:right w:w="57" w:type="dxa"/>
            </w:tcMar>
            <w:hideMark/>
          </w:tcPr>
          <w:p w14:paraId="7706E91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5F28D31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0.380</w:t>
            </w:r>
          </w:p>
        </w:tc>
        <w:tc>
          <w:tcPr>
            <w:tcW w:w="1552" w:type="dxa"/>
            <w:noWrap/>
            <w:tcMar>
              <w:top w:w="28" w:type="dxa"/>
              <w:left w:w="57" w:type="dxa"/>
              <w:bottom w:w="28" w:type="dxa"/>
              <w:right w:w="57" w:type="dxa"/>
            </w:tcMar>
            <w:hideMark/>
          </w:tcPr>
          <w:p w14:paraId="3C3650E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.514</w:t>
            </w:r>
          </w:p>
          <w:p w14:paraId="0ACA6EF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(.238-1.109)</w:t>
            </w:r>
          </w:p>
        </w:tc>
        <w:tc>
          <w:tcPr>
            <w:tcW w:w="851" w:type="dxa"/>
            <w:noWrap/>
            <w:tcMar>
              <w:top w:w="28" w:type="dxa"/>
              <w:left w:w="57" w:type="dxa"/>
              <w:bottom w:w="28" w:type="dxa"/>
              <w:right w:w="57" w:type="dxa"/>
            </w:tcMar>
            <w:hideMark/>
          </w:tcPr>
          <w:p w14:paraId="130F79F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53C6746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0.392</w:t>
            </w:r>
          </w:p>
        </w:tc>
        <w:tc>
          <w:tcPr>
            <w:tcW w:w="1412" w:type="dxa"/>
            <w:noWrap/>
            <w:tcMar>
              <w:top w:w="28" w:type="dxa"/>
              <w:left w:w="57" w:type="dxa"/>
              <w:bottom w:w="28" w:type="dxa"/>
              <w:right w:w="57" w:type="dxa"/>
            </w:tcMar>
            <w:hideMark/>
          </w:tcPr>
          <w:p w14:paraId="7F6BBF4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1.319</w:t>
            </w:r>
          </w:p>
          <w:p w14:paraId="6395BAF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(.669-2.601)</w:t>
            </w:r>
          </w:p>
        </w:tc>
        <w:tc>
          <w:tcPr>
            <w:tcW w:w="992" w:type="dxa"/>
            <w:noWrap/>
            <w:tcMar>
              <w:top w:w="28" w:type="dxa"/>
              <w:left w:w="57" w:type="dxa"/>
              <w:bottom w:w="28" w:type="dxa"/>
              <w:right w:w="57" w:type="dxa"/>
            </w:tcMar>
            <w:hideMark/>
          </w:tcPr>
          <w:p w14:paraId="0231999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noWrap/>
            <w:tcMar>
              <w:top w:w="28" w:type="dxa"/>
              <w:left w:w="57" w:type="dxa"/>
              <w:bottom w:w="28" w:type="dxa"/>
              <w:right w:w="57" w:type="dxa"/>
            </w:tcMar>
            <w:hideMark/>
          </w:tcPr>
          <w:p w14:paraId="43DD771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0.346</w:t>
            </w:r>
          </w:p>
        </w:tc>
      </w:tr>
      <w:tr w:rsidR="00DC1EED" w:rsidRPr="008A3054" w14:paraId="469F9E80" w14:textId="77777777" w:rsidTr="00B20948">
        <w:trPr>
          <w:trHeight w:val="227"/>
        </w:trPr>
        <w:tc>
          <w:tcPr>
            <w:tcW w:w="410" w:type="dxa"/>
            <w:tcBorders>
              <w:right w:val="nil"/>
            </w:tcBorders>
            <w:noWrap/>
            <w:tcMar>
              <w:top w:w="28" w:type="dxa"/>
              <w:left w:w="57" w:type="dxa"/>
              <w:bottom w:w="28" w:type="dxa"/>
              <w:right w:w="57" w:type="dxa"/>
            </w:tcMar>
            <w:hideMark/>
          </w:tcPr>
          <w:p w14:paraId="4A4ACD5A"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noWrap/>
            <w:tcMar>
              <w:top w:w="28" w:type="dxa"/>
              <w:left w:w="57" w:type="dxa"/>
              <w:bottom w:w="28" w:type="dxa"/>
              <w:right w:w="57" w:type="dxa"/>
            </w:tcMar>
            <w:hideMark/>
          </w:tcPr>
          <w:p w14:paraId="32B4E557" w14:textId="77777777" w:rsidR="00DC1EED" w:rsidRPr="008A3054" w:rsidRDefault="00DC1EED" w:rsidP="00B20948">
            <w:pPr>
              <w:spacing w:after="40" w:line="200" w:lineRule="exact"/>
              <w:rPr>
                <w:rFonts w:cs="Dubai Light"/>
                <w:sz w:val="20"/>
                <w:szCs w:val="20"/>
              </w:rPr>
            </w:pPr>
            <w:r w:rsidRPr="008A3054">
              <w:rPr>
                <w:rFonts w:cs="Dubai Light"/>
                <w:sz w:val="20"/>
                <w:szCs w:val="20"/>
              </w:rPr>
              <w:t>Not contributing factor</w:t>
            </w:r>
          </w:p>
        </w:tc>
        <w:tc>
          <w:tcPr>
            <w:tcW w:w="1550" w:type="dxa"/>
            <w:noWrap/>
            <w:tcMar>
              <w:top w:w="28" w:type="dxa"/>
              <w:left w:w="57" w:type="dxa"/>
              <w:bottom w:w="28" w:type="dxa"/>
              <w:right w:w="57" w:type="dxa"/>
            </w:tcMar>
            <w:hideMark/>
          </w:tcPr>
          <w:p w14:paraId="60CF06CE"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014502A1"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4F827C48"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5BE6ACEC"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3B84CC13"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7095D5C8"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3F37548A"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48B307C7"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173E2860" w14:textId="77777777" w:rsidR="00DC1EED" w:rsidRPr="008A3054" w:rsidRDefault="00DC1EED" w:rsidP="00B20948">
            <w:pPr>
              <w:spacing w:after="40" w:line="200" w:lineRule="exact"/>
              <w:jc w:val="center"/>
              <w:rPr>
                <w:rFonts w:cs="Dubai Light"/>
                <w:sz w:val="20"/>
                <w:szCs w:val="20"/>
              </w:rPr>
            </w:pPr>
          </w:p>
        </w:tc>
      </w:tr>
      <w:tr w:rsidR="00DC1EED" w:rsidRPr="008A3054" w14:paraId="2B1AE711" w14:textId="77777777" w:rsidTr="00B20948">
        <w:trPr>
          <w:trHeight w:val="227"/>
        </w:trPr>
        <w:tc>
          <w:tcPr>
            <w:tcW w:w="3828" w:type="dxa"/>
            <w:gridSpan w:val="2"/>
            <w:noWrap/>
            <w:tcMar>
              <w:top w:w="28" w:type="dxa"/>
              <w:left w:w="57" w:type="dxa"/>
              <w:bottom w:w="28" w:type="dxa"/>
              <w:right w:w="57" w:type="dxa"/>
            </w:tcMar>
            <w:hideMark/>
          </w:tcPr>
          <w:p w14:paraId="7490741B"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Age when child became looked after away from home </w:t>
            </w:r>
          </w:p>
        </w:tc>
        <w:tc>
          <w:tcPr>
            <w:tcW w:w="1550" w:type="dxa"/>
            <w:noWrap/>
            <w:tcMar>
              <w:top w:w="28" w:type="dxa"/>
              <w:left w:w="57" w:type="dxa"/>
              <w:bottom w:w="28" w:type="dxa"/>
              <w:right w:w="57" w:type="dxa"/>
            </w:tcMar>
            <w:hideMark/>
          </w:tcPr>
          <w:p w14:paraId="64C32751"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2DC843D7"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76DF5AC8"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71AA9607"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384A6F9F"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1AA901F4"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60BCA34A"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3FD129D2"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563E3242" w14:textId="77777777" w:rsidR="00DC1EED" w:rsidRPr="008A3054" w:rsidRDefault="00DC1EED" w:rsidP="00B20948">
            <w:pPr>
              <w:spacing w:after="40" w:line="200" w:lineRule="exact"/>
              <w:jc w:val="center"/>
              <w:rPr>
                <w:rFonts w:cs="Dubai Light"/>
                <w:sz w:val="20"/>
                <w:szCs w:val="20"/>
              </w:rPr>
            </w:pPr>
          </w:p>
        </w:tc>
      </w:tr>
      <w:tr w:rsidR="00DC1EED" w:rsidRPr="008A3054" w14:paraId="0F2BA09E" w14:textId="77777777" w:rsidTr="00B20948">
        <w:trPr>
          <w:trHeight w:val="227"/>
        </w:trPr>
        <w:tc>
          <w:tcPr>
            <w:tcW w:w="410" w:type="dxa"/>
            <w:tcBorders>
              <w:right w:val="nil"/>
            </w:tcBorders>
            <w:noWrap/>
            <w:tcMar>
              <w:top w:w="28" w:type="dxa"/>
              <w:left w:w="57" w:type="dxa"/>
              <w:bottom w:w="28" w:type="dxa"/>
              <w:right w:w="57" w:type="dxa"/>
            </w:tcMar>
            <w:hideMark/>
          </w:tcPr>
          <w:p w14:paraId="421F4FE4"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4648BA11" w14:textId="77777777" w:rsidR="00DC1EED" w:rsidRPr="008A3054" w:rsidRDefault="00DC1EED" w:rsidP="00B20948">
            <w:pPr>
              <w:spacing w:after="40" w:line="200" w:lineRule="exact"/>
              <w:rPr>
                <w:rFonts w:cs="Dubai Light"/>
                <w:sz w:val="20"/>
                <w:szCs w:val="20"/>
              </w:rPr>
            </w:pPr>
            <w:r w:rsidRPr="008A3054">
              <w:rPr>
                <w:rFonts w:cs="Dubai Light"/>
                <w:sz w:val="20"/>
                <w:szCs w:val="20"/>
              </w:rPr>
              <w:t>Under 6 weeks old</w:t>
            </w:r>
          </w:p>
        </w:tc>
        <w:tc>
          <w:tcPr>
            <w:tcW w:w="1550" w:type="dxa"/>
            <w:noWrap/>
            <w:tcMar>
              <w:top w:w="28" w:type="dxa"/>
              <w:left w:w="57" w:type="dxa"/>
              <w:bottom w:w="28" w:type="dxa"/>
              <w:right w:w="57" w:type="dxa"/>
            </w:tcMar>
            <w:hideMark/>
          </w:tcPr>
          <w:p w14:paraId="6F16E8A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.969</w:t>
            </w:r>
          </w:p>
          <w:p w14:paraId="5CE83DA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(.304-3.084)</w:t>
            </w:r>
          </w:p>
        </w:tc>
        <w:tc>
          <w:tcPr>
            <w:tcW w:w="854" w:type="dxa"/>
            <w:noWrap/>
            <w:tcMar>
              <w:top w:w="28" w:type="dxa"/>
              <w:left w:w="57" w:type="dxa"/>
              <w:bottom w:w="28" w:type="dxa"/>
              <w:right w:w="57" w:type="dxa"/>
            </w:tcMar>
            <w:hideMark/>
          </w:tcPr>
          <w:p w14:paraId="5491708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6A95D9F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0.591</w:t>
            </w:r>
          </w:p>
        </w:tc>
        <w:tc>
          <w:tcPr>
            <w:tcW w:w="1552" w:type="dxa"/>
            <w:noWrap/>
            <w:tcMar>
              <w:top w:w="28" w:type="dxa"/>
              <w:left w:w="57" w:type="dxa"/>
              <w:bottom w:w="28" w:type="dxa"/>
              <w:right w:w="57" w:type="dxa"/>
            </w:tcMar>
            <w:hideMark/>
          </w:tcPr>
          <w:p w14:paraId="11D8593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3.024</w:t>
            </w:r>
          </w:p>
          <w:p w14:paraId="33E33D1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(.909-10.057)</w:t>
            </w:r>
          </w:p>
        </w:tc>
        <w:tc>
          <w:tcPr>
            <w:tcW w:w="851" w:type="dxa"/>
            <w:noWrap/>
            <w:tcMar>
              <w:top w:w="28" w:type="dxa"/>
              <w:left w:w="57" w:type="dxa"/>
              <w:bottom w:w="28" w:type="dxa"/>
              <w:right w:w="57" w:type="dxa"/>
            </w:tcMar>
            <w:hideMark/>
          </w:tcPr>
          <w:p w14:paraId="2FAB785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6" w:type="dxa"/>
            <w:noWrap/>
            <w:tcMar>
              <w:top w:w="28" w:type="dxa"/>
              <w:left w:w="57" w:type="dxa"/>
              <w:bottom w:w="28" w:type="dxa"/>
              <w:right w:w="57" w:type="dxa"/>
            </w:tcMar>
            <w:hideMark/>
          </w:tcPr>
          <w:p w14:paraId="60348B6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0.613</w:t>
            </w:r>
          </w:p>
        </w:tc>
        <w:tc>
          <w:tcPr>
            <w:tcW w:w="1412" w:type="dxa"/>
            <w:noWrap/>
            <w:tcMar>
              <w:top w:w="28" w:type="dxa"/>
              <w:left w:w="57" w:type="dxa"/>
              <w:bottom w:w="28" w:type="dxa"/>
              <w:right w:w="57" w:type="dxa"/>
            </w:tcMar>
            <w:hideMark/>
          </w:tcPr>
          <w:p w14:paraId="5AD4DA8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9.376</w:t>
            </w:r>
          </w:p>
          <w:p w14:paraId="32D0BE1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(2.836-31.003)</w:t>
            </w:r>
          </w:p>
        </w:tc>
        <w:tc>
          <w:tcPr>
            <w:tcW w:w="992" w:type="dxa"/>
            <w:noWrap/>
            <w:tcMar>
              <w:top w:w="28" w:type="dxa"/>
              <w:left w:w="57" w:type="dxa"/>
              <w:bottom w:w="28" w:type="dxa"/>
              <w:right w:w="57" w:type="dxa"/>
            </w:tcMar>
            <w:hideMark/>
          </w:tcPr>
          <w:p w14:paraId="0D19700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23EB265E"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0.610</w:t>
            </w:r>
          </w:p>
        </w:tc>
      </w:tr>
      <w:tr w:rsidR="00DC1EED" w:rsidRPr="008A3054" w14:paraId="6D852392" w14:textId="77777777" w:rsidTr="00B20948">
        <w:trPr>
          <w:trHeight w:val="227"/>
        </w:trPr>
        <w:tc>
          <w:tcPr>
            <w:tcW w:w="410" w:type="dxa"/>
            <w:tcBorders>
              <w:right w:val="nil"/>
            </w:tcBorders>
            <w:noWrap/>
            <w:tcMar>
              <w:top w:w="28" w:type="dxa"/>
              <w:left w:w="57" w:type="dxa"/>
              <w:bottom w:w="28" w:type="dxa"/>
              <w:right w:w="57" w:type="dxa"/>
            </w:tcMar>
            <w:hideMark/>
          </w:tcPr>
          <w:p w14:paraId="17BD9748"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5F615C60" w14:textId="77777777" w:rsidR="00DC1EED" w:rsidRPr="008A3054" w:rsidRDefault="00DC1EED" w:rsidP="00B20948">
            <w:pPr>
              <w:spacing w:after="40" w:line="200" w:lineRule="exact"/>
              <w:rPr>
                <w:rFonts w:cs="Dubai Light"/>
                <w:sz w:val="20"/>
                <w:szCs w:val="20"/>
              </w:rPr>
            </w:pPr>
            <w:r w:rsidRPr="008A3054">
              <w:rPr>
                <w:rFonts w:cs="Dubai Light"/>
                <w:sz w:val="20"/>
                <w:szCs w:val="20"/>
              </w:rPr>
              <w:t>6 weeks to under 1 year</w:t>
            </w:r>
          </w:p>
        </w:tc>
        <w:tc>
          <w:tcPr>
            <w:tcW w:w="1550" w:type="dxa"/>
            <w:noWrap/>
            <w:tcMar>
              <w:top w:w="28" w:type="dxa"/>
              <w:left w:w="57" w:type="dxa"/>
              <w:bottom w:w="28" w:type="dxa"/>
              <w:right w:w="57" w:type="dxa"/>
            </w:tcMar>
            <w:hideMark/>
          </w:tcPr>
          <w:p w14:paraId="3521CA0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1.989</w:t>
            </w:r>
          </w:p>
          <w:p w14:paraId="6C516C9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(.695-5.689)</w:t>
            </w:r>
          </w:p>
        </w:tc>
        <w:tc>
          <w:tcPr>
            <w:tcW w:w="854" w:type="dxa"/>
            <w:noWrap/>
            <w:tcMar>
              <w:top w:w="28" w:type="dxa"/>
              <w:left w:w="57" w:type="dxa"/>
              <w:bottom w:w="28" w:type="dxa"/>
              <w:right w:w="57" w:type="dxa"/>
            </w:tcMar>
            <w:hideMark/>
          </w:tcPr>
          <w:p w14:paraId="0AC030E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0A20E98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0.536</w:t>
            </w:r>
          </w:p>
        </w:tc>
        <w:tc>
          <w:tcPr>
            <w:tcW w:w="1552" w:type="dxa"/>
            <w:noWrap/>
            <w:tcMar>
              <w:top w:w="28" w:type="dxa"/>
              <w:left w:w="57" w:type="dxa"/>
              <w:bottom w:w="28" w:type="dxa"/>
              <w:right w:w="57" w:type="dxa"/>
            </w:tcMar>
            <w:hideMark/>
          </w:tcPr>
          <w:p w14:paraId="2BACCC0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2.082</w:t>
            </w:r>
          </w:p>
          <w:p w14:paraId="1F1CAB9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(.657-6.599)</w:t>
            </w:r>
          </w:p>
        </w:tc>
        <w:tc>
          <w:tcPr>
            <w:tcW w:w="851" w:type="dxa"/>
            <w:noWrap/>
            <w:tcMar>
              <w:top w:w="28" w:type="dxa"/>
              <w:left w:w="57" w:type="dxa"/>
              <w:bottom w:w="28" w:type="dxa"/>
              <w:right w:w="57" w:type="dxa"/>
            </w:tcMar>
            <w:hideMark/>
          </w:tcPr>
          <w:p w14:paraId="29EED74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0.213</w:t>
            </w:r>
          </w:p>
        </w:tc>
        <w:tc>
          <w:tcPr>
            <w:tcW w:w="856" w:type="dxa"/>
            <w:noWrap/>
            <w:tcMar>
              <w:top w:w="28" w:type="dxa"/>
              <w:left w:w="57" w:type="dxa"/>
              <w:bottom w:w="28" w:type="dxa"/>
              <w:right w:w="57" w:type="dxa"/>
            </w:tcMar>
            <w:hideMark/>
          </w:tcPr>
          <w:p w14:paraId="4AC4C2F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0.588</w:t>
            </w:r>
          </w:p>
        </w:tc>
        <w:tc>
          <w:tcPr>
            <w:tcW w:w="1412" w:type="dxa"/>
            <w:noWrap/>
            <w:tcMar>
              <w:top w:w="28" w:type="dxa"/>
              <w:left w:w="57" w:type="dxa"/>
              <w:bottom w:w="28" w:type="dxa"/>
              <w:right w:w="57" w:type="dxa"/>
            </w:tcMar>
            <w:hideMark/>
          </w:tcPr>
          <w:p w14:paraId="7977415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7.383</w:t>
            </w:r>
          </w:p>
          <w:p w14:paraId="6F134DE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(2.180-25.001)</w:t>
            </w:r>
          </w:p>
        </w:tc>
        <w:tc>
          <w:tcPr>
            <w:tcW w:w="992" w:type="dxa"/>
            <w:noWrap/>
            <w:tcMar>
              <w:top w:w="28" w:type="dxa"/>
              <w:left w:w="57" w:type="dxa"/>
              <w:bottom w:w="28" w:type="dxa"/>
              <w:right w:w="57" w:type="dxa"/>
            </w:tcMar>
            <w:hideMark/>
          </w:tcPr>
          <w:p w14:paraId="52A0448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6972A08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0.622</w:t>
            </w:r>
          </w:p>
        </w:tc>
      </w:tr>
      <w:tr w:rsidR="00DC1EED" w:rsidRPr="008A3054" w14:paraId="7E65784E" w14:textId="77777777" w:rsidTr="00B20948">
        <w:trPr>
          <w:trHeight w:val="227"/>
        </w:trPr>
        <w:tc>
          <w:tcPr>
            <w:tcW w:w="410" w:type="dxa"/>
            <w:tcBorders>
              <w:right w:val="nil"/>
            </w:tcBorders>
            <w:noWrap/>
            <w:tcMar>
              <w:top w:w="28" w:type="dxa"/>
              <w:left w:w="57" w:type="dxa"/>
              <w:bottom w:w="28" w:type="dxa"/>
              <w:right w:w="57" w:type="dxa"/>
            </w:tcMar>
            <w:hideMark/>
          </w:tcPr>
          <w:p w14:paraId="27B291A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088A5FA8" w14:textId="77777777" w:rsidR="00DC1EED" w:rsidRPr="008A3054" w:rsidRDefault="00DC1EED" w:rsidP="00B20948">
            <w:pPr>
              <w:spacing w:after="40" w:line="200" w:lineRule="exact"/>
              <w:rPr>
                <w:rFonts w:cs="Dubai Light"/>
                <w:sz w:val="20"/>
                <w:szCs w:val="20"/>
              </w:rPr>
            </w:pPr>
            <w:r w:rsidRPr="008A3054">
              <w:rPr>
                <w:rFonts w:cs="Dubai Light"/>
                <w:sz w:val="20"/>
                <w:szCs w:val="20"/>
              </w:rPr>
              <w:t>1 year to under 2 years</w:t>
            </w:r>
          </w:p>
        </w:tc>
        <w:tc>
          <w:tcPr>
            <w:tcW w:w="1550" w:type="dxa"/>
            <w:noWrap/>
            <w:tcMar>
              <w:top w:w="28" w:type="dxa"/>
              <w:left w:w="57" w:type="dxa"/>
              <w:bottom w:w="28" w:type="dxa"/>
              <w:right w:w="57" w:type="dxa"/>
            </w:tcMar>
            <w:hideMark/>
          </w:tcPr>
          <w:p w14:paraId="3F84550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1.281</w:t>
            </w:r>
          </w:p>
          <w:p w14:paraId="52BF7CD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(.430-3.821)</w:t>
            </w:r>
          </w:p>
        </w:tc>
        <w:tc>
          <w:tcPr>
            <w:tcW w:w="854" w:type="dxa"/>
            <w:noWrap/>
            <w:tcMar>
              <w:top w:w="28" w:type="dxa"/>
              <w:left w:w="57" w:type="dxa"/>
              <w:bottom w:w="28" w:type="dxa"/>
              <w:right w:w="57" w:type="dxa"/>
            </w:tcMar>
            <w:hideMark/>
          </w:tcPr>
          <w:p w14:paraId="1725D30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211E460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0.558</w:t>
            </w:r>
          </w:p>
        </w:tc>
        <w:tc>
          <w:tcPr>
            <w:tcW w:w="1552" w:type="dxa"/>
            <w:noWrap/>
            <w:tcMar>
              <w:top w:w="28" w:type="dxa"/>
              <w:left w:w="57" w:type="dxa"/>
              <w:bottom w:w="28" w:type="dxa"/>
              <w:right w:w="57" w:type="dxa"/>
            </w:tcMar>
            <w:hideMark/>
          </w:tcPr>
          <w:p w14:paraId="21707B9E"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1.583</w:t>
            </w:r>
          </w:p>
          <w:p w14:paraId="73431B6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(.522-4.803)</w:t>
            </w:r>
          </w:p>
        </w:tc>
        <w:tc>
          <w:tcPr>
            <w:tcW w:w="851" w:type="dxa"/>
            <w:noWrap/>
            <w:tcMar>
              <w:top w:w="28" w:type="dxa"/>
              <w:left w:w="57" w:type="dxa"/>
              <w:bottom w:w="28" w:type="dxa"/>
              <w:right w:w="57" w:type="dxa"/>
            </w:tcMar>
            <w:hideMark/>
          </w:tcPr>
          <w:p w14:paraId="707F822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0.417</w:t>
            </w:r>
          </w:p>
        </w:tc>
        <w:tc>
          <w:tcPr>
            <w:tcW w:w="856" w:type="dxa"/>
            <w:noWrap/>
            <w:tcMar>
              <w:top w:w="28" w:type="dxa"/>
              <w:left w:w="57" w:type="dxa"/>
              <w:bottom w:w="28" w:type="dxa"/>
              <w:right w:w="57" w:type="dxa"/>
            </w:tcMar>
            <w:hideMark/>
          </w:tcPr>
          <w:p w14:paraId="66B016E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0.566</w:t>
            </w:r>
          </w:p>
        </w:tc>
        <w:tc>
          <w:tcPr>
            <w:tcW w:w="1412" w:type="dxa"/>
            <w:noWrap/>
            <w:tcMar>
              <w:top w:w="28" w:type="dxa"/>
              <w:left w:w="57" w:type="dxa"/>
              <w:bottom w:w="28" w:type="dxa"/>
              <w:right w:w="57" w:type="dxa"/>
            </w:tcMar>
            <w:hideMark/>
          </w:tcPr>
          <w:p w14:paraId="0C6BCA4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1.887</w:t>
            </w:r>
          </w:p>
          <w:p w14:paraId="1E3BD34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(.454-7.853)</w:t>
            </w:r>
          </w:p>
        </w:tc>
        <w:tc>
          <w:tcPr>
            <w:tcW w:w="992" w:type="dxa"/>
            <w:noWrap/>
            <w:tcMar>
              <w:top w:w="28" w:type="dxa"/>
              <w:left w:w="57" w:type="dxa"/>
              <w:bottom w:w="28" w:type="dxa"/>
              <w:right w:w="57" w:type="dxa"/>
            </w:tcMar>
            <w:hideMark/>
          </w:tcPr>
          <w:p w14:paraId="7824D0D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noWrap/>
            <w:tcMar>
              <w:top w:w="28" w:type="dxa"/>
              <w:left w:w="57" w:type="dxa"/>
              <w:bottom w:w="28" w:type="dxa"/>
              <w:right w:w="57" w:type="dxa"/>
            </w:tcMar>
            <w:hideMark/>
          </w:tcPr>
          <w:p w14:paraId="376D7D1C"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0.727</w:t>
            </w:r>
          </w:p>
        </w:tc>
      </w:tr>
      <w:tr w:rsidR="00DC1EED" w:rsidRPr="008A3054" w14:paraId="314C5153" w14:textId="77777777" w:rsidTr="00B20948">
        <w:trPr>
          <w:trHeight w:val="227"/>
        </w:trPr>
        <w:tc>
          <w:tcPr>
            <w:tcW w:w="410" w:type="dxa"/>
            <w:tcBorders>
              <w:right w:val="nil"/>
            </w:tcBorders>
            <w:noWrap/>
            <w:tcMar>
              <w:top w:w="28" w:type="dxa"/>
              <w:left w:w="57" w:type="dxa"/>
              <w:bottom w:w="28" w:type="dxa"/>
              <w:right w:w="57" w:type="dxa"/>
            </w:tcMar>
            <w:hideMark/>
          </w:tcPr>
          <w:p w14:paraId="15C54013"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4B37D691" w14:textId="77777777" w:rsidR="00DC1EED" w:rsidRPr="008A3054" w:rsidRDefault="00DC1EED" w:rsidP="00B20948">
            <w:pPr>
              <w:spacing w:after="40" w:line="200" w:lineRule="exact"/>
              <w:rPr>
                <w:rFonts w:cs="Dubai Light"/>
                <w:sz w:val="20"/>
                <w:szCs w:val="20"/>
              </w:rPr>
            </w:pPr>
            <w:r w:rsidRPr="008A3054">
              <w:rPr>
                <w:rFonts w:cs="Dubai Light"/>
                <w:sz w:val="20"/>
                <w:szCs w:val="20"/>
              </w:rPr>
              <w:t>2 years to under 3 years</w:t>
            </w:r>
          </w:p>
        </w:tc>
        <w:tc>
          <w:tcPr>
            <w:tcW w:w="1550" w:type="dxa"/>
            <w:noWrap/>
            <w:tcMar>
              <w:top w:w="28" w:type="dxa"/>
              <w:left w:w="57" w:type="dxa"/>
              <w:bottom w:w="28" w:type="dxa"/>
              <w:right w:w="57" w:type="dxa"/>
            </w:tcMar>
            <w:hideMark/>
          </w:tcPr>
          <w:p w14:paraId="382F655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.910</w:t>
            </w:r>
          </w:p>
          <w:p w14:paraId="0D4EE32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(.287-2.890)</w:t>
            </w:r>
          </w:p>
        </w:tc>
        <w:tc>
          <w:tcPr>
            <w:tcW w:w="854" w:type="dxa"/>
            <w:noWrap/>
            <w:tcMar>
              <w:top w:w="28" w:type="dxa"/>
              <w:left w:w="57" w:type="dxa"/>
              <w:bottom w:w="28" w:type="dxa"/>
              <w:right w:w="57" w:type="dxa"/>
            </w:tcMar>
            <w:hideMark/>
          </w:tcPr>
          <w:p w14:paraId="266D9D1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562F9B1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0.589</w:t>
            </w:r>
          </w:p>
        </w:tc>
        <w:tc>
          <w:tcPr>
            <w:tcW w:w="1552" w:type="dxa"/>
            <w:noWrap/>
            <w:tcMar>
              <w:top w:w="28" w:type="dxa"/>
              <w:left w:w="57" w:type="dxa"/>
              <w:bottom w:w="28" w:type="dxa"/>
              <w:right w:w="57" w:type="dxa"/>
            </w:tcMar>
            <w:hideMark/>
          </w:tcPr>
          <w:p w14:paraId="7B5CF21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.956</w:t>
            </w:r>
          </w:p>
          <w:p w14:paraId="37BFE2B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(.293-3.118)</w:t>
            </w:r>
          </w:p>
        </w:tc>
        <w:tc>
          <w:tcPr>
            <w:tcW w:w="851" w:type="dxa"/>
            <w:noWrap/>
            <w:tcMar>
              <w:top w:w="28" w:type="dxa"/>
              <w:left w:w="57" w:type="dxa"/>
              <w:bottom w:w="28" w:type="dxa"/>
              <w:right w:w="57" w:type="dxa"/>
            </w:tcMar>
            <w:hideMark/>
          </w:tcPr>
          <w:p w14:paraId="5769BDF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0.941</w:t>
            </w:r>
          </w:p>
        </w:tc>
        <w:tc>
          <w:tcPr>
            <w:tcW w:w="856" w:type="dxa"/>
            <w:noWrap/>
            <w:tcMar>
              <w:top w:w="28" w:type="dxa"/>
              <w:left w:w="57" w:type="dxa"/>
              <w:bottom w:w="28" w:type="dxa"/>
              <w:right w:w="57" w:type="dxa"/>
            </w:tcMar>
            <w:hideMark/>
          </w:tcPr>
          <w:p w14:paraId="0EAA19C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0.603</w:t>
            </w:r>
          </w:p>
        </w:tc>
        <w:tc>
          <w:tcPr>
            <w:tcW w:w="1412" w:type="dxa"/>
            <w:noWrap/>
            <w:tcMar>
              <w:top w:w="28" w:type="dxa"/>
              <w:left w:w="57" w:type="dxa"/>
              <w:bottom w:w="28" w:type="dxa"/>
              <w:right w:w="57" w:type="dxa"/>
            </w:tcMar>
            <w:hideMark/>
          </w:tcPr>
          <w:p w14:paraId="2EACC29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4.988</w:t>
            </w:r>
          </w:p>
          <w:p w14:paraId="34B1CAA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(1.388-17.919)</w:t>
            </w:r>
          </w:p>
        </w:tc>
        <w:tc>
          <w:tcPr>
            <w:tcW w:w="992" w:type="dxa"/>
            <w:noWrap/>
            <w:tcMar>
              <w:top w:w="28" w:type="dxa"/>
              <w:left w:w="57" w:type="dxa"/>
              <w:bottom w:w="28" w:type="dxa"/>
              <w:right w:w="57" w:type="dxa"/>
            </w:tcMar>
            <w:hideMark/>
          </w:tcPr>
          <w:p w14:paraId="23B88AE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79B509F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0.652</w:t>
            </w:r>
          </w:p>
        </w:tc>
      </w:tr>
      <w:tr w:rsidR="00DC1EED" w:rsidRPr="008A3054" w14:paraId="03C1236C" w14:textId="77777777" w:rsidTr="00B20948">
        <w:trPr>
          <w:trHeight w:val="227"/>
        </w:trPr>
        <w:tc>
          <w:tcPr>
            <w:tcW w:w="410" w:type="dxa"/>
            <w:tcBorders>
              <w:right w:val="nil"/>
            </w:tcBorders>
            <w:noWrap/>
            <w:tcMar>
              <w:top w:w="28" w:type="dxa"/>
              <w:left w:w="57" w:type="dxa"/>
              <w:bottom w:w="28" w:type="dxa"/>
              <w:right w:w="57" w:type="dxa"/>
            </w:tcMar>
            <w:hideMark/>
          </w:tcPr>
          <w:p w14:paraId="57D8BC16"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30B47727" w14:textId="77777777" w:rsidR="00DC1EED" w:rsidRPr="008A3054" w:rsidRDefault="00DC1EED" w:rsidP="00B20948">
            <w:pPr>
              <w:spacing w:after="40" w:line="200" w:lineRule="exact"/>
              <w:rPr>
                <w:rFonts w:cs="Dubai Light"/>
                <w:sz w:val="20"/>
                <w:szCs w:val="20"/>
              </w:rPr>
            </w:pPr>
            <w:r w:rsidRPr="008A3054">
              <w:rPr>
                <w:rFonts w:cs="Dubai Light"/>
                <w:sz w:val="20"/>
                <w:szCs w:val="20"/>
              </w:rPr>
              <w:t>3 years to under 4 year</w:t>
            </w:r>
          </w:p>
        </w:tc>
        <w:tc>
          <w:tcPr>
            <w:tcW w:w="1550" w:type="dxa"/>
            <w:noWrap/>
            <w:tcMar>
              <w:top w:w="28" w:type="dxa"/>
              <w:left w:w="57" w:type="dxa"/>
              <w:bottom w:w="28" w:type="dxa"/>
              <w:right w:w="57" w:type="dxa"/>
            </w:tcMar>
            <w:hideMark/>
          </w:tcPr>
          <w:p w14:paraId="164BE0DF"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1.655</w:t>
            </w:r>
          </w:p>
          <w:p w14:paraId="77FE8C5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(.550-4.974)</w:t>
            </w:r>
          </w:p>
        </w:tc>
        <w:tc>
          <w:tcPr>
            <w:tcW w:w="854" w:type="dxa"/>
            <w:noWrap/>
            <w:tcMar>
              <w:top w:w="28" w:type="dxa"/>
              <w:left w:w="57" w:type="dxa"/>
              <w:bottom w:w="28" w:type="dxa"/>
              <w:right w:w="57" w:type="dxa"/>
            </w:tcMar>
            <w:hideMark/>
          </w:tcPr>
          <w:p w14:paraId="7B5B1B2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712DABD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0.562</w:t>
            </w:r>
          </w:p>
        </w:tc>
        <w:tc>
          <w:tcPr>
            <w:tcW w:w="1552" w:type="dxa"/>
            <w:noWrap/>
            <w:tcMar>
              <w:top w:w="28" w:type="dxa"/>
              <w:left w:w="57" w:type="dxa"/>
              <w:bottom w:w="28" w:type="dxa"/>
              <w:right w:w="57" w:type="dxa"/>
            </w:tcMar>
            <w:hideMark/>
          </w:tcPr>
          <w:p w14:paraId="00273181"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1.639</w:t>
            </w:r>
          </w:p>
          <w:p w14:paraId="7AA2CAD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(.470-5.717)</w:t>
            </w:r>
          </w:p>
        </w:tc>
        <w:tc>
          <w:tcPr>
            <w:tcW w:w="851" w:type="dxa"/>
            <w:noWrap/>
            <w:tcMar>
              <w:top w:w="28" w:type="dxa"/>
              <w:left w:w="57" w:type="dxa"/>
              <w:bottom w:w="28" w:type="dxa"/>
              <w:right w:w="57" w:type="dxa"/>
            </w:tcMar>
            <w:hideMark/>
          </w:tcPr>
          <w:p w14:paraId="524CCE6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0.438</w:t>
            </w:r>
          </w:p>
        </w:tc>
        <w:tc>
          <w:tcPr>
            <w:tcW w:w="856" w:type="dxa"/>
            <w:noWrap/>
            <w:tcMar>
              <w:top w:w="28" w:type="dxa"/>
              <w:left w:w="57" w:type="dxa"/>
              <w:bottom w:w="28" w:type="dxa"/>
              <w:right w:w="57" w:type="dxa"/>
            </w:tcMar>
            <w:hideMark/>
          </w:tcPr>
          <w:p w14:paraId="67966EE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0.637</w:t>
            </w:r>
          </w:p>
        </w:tc>
        <w:tc>
          <w:tcPr>
            <w:tcW w:w="1412" w:type="dxa"/>
            <w:noWrap/>
            <w:tcMar>
              <w:top w:w="28" w:type="dxa"/>
              <w:left w:w="57" w:type="dxa"/>
              <w:bottom w:w="28" w:type="dxa"/>
              <w:right w:w="57" w:type="dxa"/>
            </w:tcMar>
            <w:hideMark/>
          </w:tcPr>
          <w:p w14:paraId="1128691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1.975</w:t>
            </w:r>
          </w:p>
          <w:p w14:paraId="56541F1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(.521-7.487)</w:t>
            </w:r>
          </w:p>
        </w:tc>
        <w:tc>
          <w:tcPr>
            <w:tcW w:w="992" w:type="dxa"/>
            <w:noWrap/>
            <w:tcMar>
              <w:top w:w="28" w:type="dxa"/>
              <w:left w:w="57" w:type="dxa"/>
              <w:bottom w:w="28" w:type="dxa"/>
              <w:right w:w="57" w:type="dxa"/>
            </w:tcMar>
            <w:hideMark/>
          </w:tcPr>
          <w:p w14:paraId="7438EA9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noWrap/>
            <w:tcMar>
              <w:top w:w="28" w:type="dxa"/>
              <w:left w:w="57" w:type="dxa"/>
              <w:bottom w:w="28" w:type="dxa"/>
              <w:right w:w="57" w:type="dxa"/>
            </w:tcMar>
            <w:hideMark/>
          </w:tcPr>
          <w:p w14:paraId="468BFEF7"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0.680</w:t>
            </w:r>
          </w:p>
        </w:tc>
      </w:tr>
      <w:tr w:rsidR="00DC1EED" w:rsidRPr="008A3054" w14:paraId="7122076C" w14:textId="77777777" w:rsidTr="00B20948">
        <w:trPr>
          <w:trHeight w:val="227"/>
        </w:trPr>
        <w:tc>
          <w:tcPr>
            <w:tcW w:w="410" w:type="dxa"/>
            <w:tcBorders>
              <w:right w:val="nil"/>
            </w:tcBorders>
            <w:noWrap/>
            <w:tcMar>
              <w:top w:w="28" w:type="dxa"/>
              <w:left w:w="57" w:type="dxa"/>
              <w:bottom w:w="28" w:type="dxa"/>
              <w:right w:w="57" w:type="dxa"/>
            </w:tcMar>
            <w:hideMark/>
          </w:tcPr>
          <w:p w14:paraId="2378A9F9"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671D70B9" w14:textId="77777777" w:rsidR="00DC1EED" w:rsidRPr="008A3054" w:rsidRDefault="00DC1EED" w:rsidP="00B20948">
            <w:pPr>
              <w:spacing w:after="40" w:line="200" w:lineRule="exact"/>
              <w:rPr>
                <w:rFonts w:cs="Dubai Light"/>
                <w:sz w:val="20"/>
                <w:szCs w:val="20"/>
              </w:rPr>
            </w:pPr>
            <w:r w:rsidRPr="008A3054">
              <w:rPr>
                <w:rFonts w:cs="Dubai Light"/>
                <w:sz w:val="20"/>
                <w:szCs w:val="20"/>
              </w:rPr>
              <w:t>4 years to under 6 years</w:t>
            </w:r>
          </w:p>
        </w:tc>
        <w:tc>
          <w:tcPr>
            <w:tcW w:w="1550" w:type="dxa"/>
            <w:noWrap/>
            <w:tcMar>
              <w:top w:w="28" w:type="dxa"/>
              <w:left w:w="57" w:type="dxa"/>
              <w:bottom w:w="28" w:type="dxa"/>
              <w:right w:w="57" w:type="dxa"/>
            </w:tcMar>
            <w:hideMark/>
          </w:tcPr>
          <w:p w14:paraId="6F7A5D0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44506828"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5BB8956E"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53498110"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45E9366D"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1ED9D7DB"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263AA163"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324E089D"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76AD4AF8" w14:textId="77777777" w:rsidR="00DC1EED" w:rsidRPr="008A3054" w:rsidRDefault="00DC1EED" w:rsidP="00B20948">
            <w:pPr>
              <w:spacing w:after="40" w:line="200" w:lineRule="exact"/>
              <w:jc w:val="center"/>
              <w:rPr>
                <w:rFonts w:cs="Dubai Light"/>
                <w:sz w:val="20"/>
                <w:szCs w:val="20"/>
              </w:rPr>
            </w:pPr>
          </w:p>
        </w:tc>
      </w:tr>
      <w:tr w:rsidR="00DC1EED" w:rsidRPr="008A3054" w14:paraId="0F24486B" w14:textId="77777777" w:rsidTr="00B20948">
        <w:trPr>
          <w:trHeight w:val="227"/>
        </w:trPr>
        <w:tc>
          <w:tcPr>
            <w:tcW w:w="3828" w:type="dxa"/>
            <w:gridSpan w:val="2"/>
            <w:noWrap/>
            <w:tcMar>
              <w:top w:w="28" w:type="dxa"/>
              <w:left w:w="57" w:type="dxa"/>
              <w:bottom w:w="28" w:type="dxa"/>
              <w:right w:w="57" w:type="dxa"/>
            </w:tcMar>
            <w:hideMark/>
          </w:tcPr>
          <w:p w14:paraId="4183B9D6" w14:textId="77777777" w:rsidR="00DC1EED" w:rsidRPr="008A3054" w:rsidRDefault="00DC1EED" w:rsidP="00B20948">
            <w:pPr>
              <w:spacing w:after="40" w:line="200" w:lineRule="exact"/>
              <w:rPr>
                <w:rFonts w:cs="Dubai Light"/>
                <w:b/>
                <w:sz w:val="20"/>
                <w:szCs w:val="20"/>
              </w:rPr>
            </w:pPr>
            <w:r w:rsidRPr="008A3054">
              <w:rPr>
                <w:rFonts w:cs="Dubai Light"/>
                <w:b/>
                <w:sz w:val="20"/>
                <w:szCs w:val="20"/>
              </w:rPr>
              <w:t>First placement (when accommodated) </w:t>
            </w:r>
          </w:p>
        </w:tc>
        <w:tc>
          <w:tcPr>
            <w:tcW w:w="1550" w:type="dxa"/>
            <w:noWrap/>
            <w:tcMar>
              <w:top w:w="28" w:type="dxa"/>
              <w:left w:w="57" w:type="dxa"/>
              <w:bottom w:w="28" w:type="dxa"/>
              <w:right w:w="57" w:type="dxa"/>
            </w:tcMar>
            <w:hideMark/>
          </w:tcPr>
          <w:p w14:paraId="757D2D77" w14:textId="77777777" w:rsidR="00DC1EED" w:rsidRPr="008A3054" w:rsidRDefault="00DC1EED" w:rsidP="00B20948">
            <w:pPr>
              <w:spacing w:after="40" w:line="200" w:lineRule="exact"/>
              <w:jc w:val="center"/>
              <w:rPr>
                <w:rFonts w:cs="Dubai Light"/>
                <w:b/>
                <w:sz w:val="20"/>
                <w:szCs w:val="20"/>
              </w:rPr>
            </w:pPr>
          </w:p>
        </w:tc>
        <w:tc>
          <w:tcPr>
            <w:tcW w:w="854" w:type="dxa"/>
            <w:noWrap/>
            <w:tcMar>
              <w:top w:w="28" w:type="dxa"/>
              <w:left w:w="57" w:type="dxa"/>
              <w:bottom w:w="28" w:type="dxa"/>
              <w:right w:w="57" w:type="dxa"/>
            </w:tcMar>
            <w:hideMark/>
          </w:tcPr>
          <w:p w14:paraId="5E462F8E"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459B4835"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712DE920"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09556298"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2BB41F56"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3822EFF9"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2F5CF31B"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1BE72FDF" w14:textId="77777777" w:rsidR="00DC1EED" w:rsidRPr="008A3054" w:rsidRDefault="00DC1EED" w:rsidP="00B20948">
            <w:pPr>
              <w:spacing w:after="40" w:line="200" w:lineRule="exact"/>
              <w:jc w:val="center"/>
              <w:rPr>
                <w:rFonts w:cs="Dubai Light"/>
                <w:sz w:val="20"/>
                <w:szCs w:val="20"/>
              </w:rPr>
            </w:pPr>
          </w:p>
        </w:tc>
      </w:tr>
      <w:tr w:rsidR="00DC1EED" w:rsidRPr="008A3054" w14:paraId="69DE3BA8" w14:textId="77777777" w:rsidTr="00B20948">
        <w:trPr>
          <w:trHeight w:val="227"/>
        </w:trPr>
        <w:tc>
          <w:tcPr>
            <w:tcW w:w="410" w:type="dxa"/>
            <w:tcBorders>
              <w:right w:val="nil"/>
            </w:tcBorders>
            <w:noWrap/>
            <w:tcMar>
              <w:top w:w="28" w:type="dxa"/>
              <w:left w:w="57" w:type="dxa"/>
              <w:bottom w:w="28" w:type="dxa"/>
              <w:right w:w="57" w:type="dxa"/>
            </w:tcMar>
            <w:hideMark/>
          </w:tcPr>
          <w:p w14:paraId="7DFAF281"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1F364390" w14:textId="77777777" w:rsidR="00DC1EED" w:rsidRPr="008A3054" w:rsidRDefault="00DC1EED" w:rsidP="00B20948">
            <w:pPr>
              <w:spacing w:after="40" w:line="200" w:lineRule="exact"/>
              <w:rPr>
                <w:rFonts w:cs="Dubai Light"/>
                <w:sz w:val="20"/>
                <w:szCs w:val="20"/>
              </w:rPr>
            </w:pPr>
            <w:r w:rsidRPr="008A3054">
              <w:rPr>
                <w:rFonts w:cs="Dubai Light"/>
                <w:sz w:val="20"/>
                <w:szCs w:val="20"/>
              </w:rPr>
              <w:t>Kinship foster care</w:t>
            </w:r>
          </w:p>
        </w:tc>
        <w:tc>
          <w:tcPr>
            <w:tcW w:w="1550" w:type="dxa"/>
            <w:noWrap/>
            <w:tcMar>
              <w:top w:w="28" w:type="dxa"/>
              <w:left w:w="57" w:type="dxa"/>
              <w:bottom w:w="28" w:type="dxa"/>
              <w:right w:w="57" w:type="dxa"/>
            </w:tcMar>
            <w:hideMark/>
          </w:tcPr>
          <w:p w14:paraId="7FCAB92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1.522</w:t>
            </w:r>
          </w:p>
          <w:p w14:paraId="1F2E4F8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(.762-3.040)</w:t>
            </w:r>
          </w:p>
        </w:tc>
        <w:tc>
          <w:tcPr>
            <w:tcW w:w="854" w:type="dxa"/>
            <w:noWrap/>
            <w:tcMar>
              <w:top w:w="28" w:type="dxa"/>
              <w:left w:w="57" w:type="dxa"/>
              <w:bottom w:w="28" w:type="dxa"/>
              <w:right w:w="57" w:type="dxa"/>
            </w:tcMar>
            <w:hideMark/>
          </w:tcPr>
          <w:p w14:paraId="4EADF523"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02A22CA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0.353</w:t>
            </w:r>
          </w:p>
        </w:tc>
        <w:tc>
          <w:tcPr>
            <w:tcW w:w="1552" w:type="dxa"/>
            <w:noWrap/>
            <w:tcMar>
              <w:top w:w="28" w:type="dxa"/>
              <w:left w:w="57" w:type="dxa"/>
              <w:bottom w:w="28" w:type="dxa"/>
              <w:right w:w="57" w:type="dxa"/>
            </w:tcMar>
            <w:hideMark/>
          </w:tcPr>
          <w:p w14:paraId="22982D48"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9.756</w:t>
            </w:r>
          </w:p>
          <w:p w14:paraId="430DED7D"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(4.052-23.488)</w:t>
            </w:r>
          </w:p>
        </w:tc>
        <w:tc>
          <w:tcPr>
            <w:tcW w:w="851" w:type="dxa"/>
            <w:noWrap/>
            <w:tcMar>
              <w:top w:w="28" w:type="dxa"/>
              <w:left w:w="57" w:type="dxa"/>
              <w:bottom w:w="28" w:type="dxa"/>
              <w:right w:w="57" w:type="dxa"/>
            </w:tcMar>
            <w:hideMark/>
          </w:tcPr>
          <w:p w14:paraId="085CA61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6" w:type="dxa"/>
            <w:noWrap/>
            <w:tcMar>
              <w:top w:w="28" w:type="dxa"/>
              <w:left w:w="57" w:type="dxa"/>
              <w:bottom w:w="28" w:type="dxa"/>
              <w:right w:w="57" w:type="dxa"/>
            </w:tcMar>
            <w:hideMark/>
          </w:tcPr>
          <w:p w14:paraId="655C4D0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0.448</w:t>
            </w:r>
          </w:p>
        </w:tc>
        <w:tc>
          <w:tcPr>
            <w:tcW w:w="1412" w:type="dxa"/>
            <w:noWrap/>
            <w:tcMar>
              <w:top w:w="28" w:type="dxa"/>
              <w:left w:w="57" w:type="dxa"/>
              <w:bottom w:w="28" w:type="dxa"/>
              <w:right w:w="57" w:type="dxa"/>
            </w:tcMar>
            <w:hideMark/>
          </w:tcPr>
          <w:p w14:paraId="2103870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.162</w:t>
            </w:r>
          </w:p>
          <w:p w14:paraId="1F607CC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(.072-.368)</w:t>
            </w:r>
          </w:p>
        </w:tc>
        <w:tc>
          <w:tcPr>
            <w:tcW w:w="992" w:type="dxa"/>
            <w:noWrap/>
            <w:tcMar>
              <w:top w:w="28" w:type="dxa"/>
              <w:left w:w="57" w:type="dxa"/>
              <w:bottom w:w="28" w:type="dxa"/>
              <w:right w:w="57" w:type="dxa"/>
            </w:tcMar>
            <w:hideMark/>
          </w:tcPr>
          <w:p w14:paraId="539E9DB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w:t>
            </w:r>
          </w:p>
        </w:tc>
        <w:tc>
          <w:tcPr>
            <w:tcW w:w="855" w:type="dxa"/>
            <w:noWrap/>
            <w:tcMar>
              <w:top w:w="28" w:type="dxa"/>
              <w:left w:w="57" w:type="dxa"/>
              <w:bottom w:w="28" w:type="dxa"/>
              <w:right w:w="57" w:type="dxa"/>
            </w:tcMar>
            <w:hideMark/>
          </w:tcPr>
          <w:p w14:paraId="0715C975"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0.418</w:t>
            </w:r>
          </w:p>
        </w:tc>
      </w:tr>
      <w:tr w:rsidR="00DC1EED" w:rsidRPr="008A3054" w14:paraId="295865C6" w14:textId="77777777" w:rsidTr="00B20948">
        <w:trPr>
          <w:trHeight w:val="227"/>
        </w:trPr>
        <w:tc>
          <w:tcPr>
            <w:tcW w:w="410" w:type="dxa"/>
            <w:tcBorders>
              <w:right w:val="nil"/>
            </w:tcBorders>
            <w:noWrap/>
            <w:tcMar>
              <w:top w:w="28" w:type="dxa"/>
              <w:left w:w="57" w:type="dxa"/>
              <w:bottom w:w="28" w:type="dxa"/>
              <w:right w:w="57" w:type="dxa"/>
            </w:tcMar>
            <w:hideMark/>
          </w:tcPr>
          <w:p w14:paraId="0DA3980A"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580C82B6" w14:textId="77777777" w:rsidR="00DC1EED" w:rsidRPr="008A3054" w:rsidRDefault="00DC1EED" w:rsidP="00B20948">
            <w:pPr>
              <w:spacing w:after="40" w:line="200" w:lineRule="exact"/>
              <w:rPr>
                <w:rFonts w:cs="Dubai Light"/>
                <w:sz w:val="20"/>
                <w:szCs w:val="20"/>
              </w:rPr>
            </w:pPr>
            <w:r w:rsidRPr="008A3054">
              <w:rPr>
                <w:rFonts w:cs="Dubai Light"/>
                <w:sz w:val="20"/>
                <w:szCs w:val="20"/>
              </w:rPr>
              <w:t>Other placement</w:t>
            </w:r>
          </w:p>
        </w:tc>
        <w:tc>
          <w:tcPr>
            <w:tcW w:w="1550" w:type="dxa"/>
            <w:noWrap/>
            <w:tcMar>
              <w:top w:w="28" w:type="dxa"/>
              <w:left w:w="57" w:type="dxa"/>
              <w:bottom w:w="28" w:type="dxa"/>
              <w:right w:w="57" w:type="dxa"/>
            </w:tcMar>
            <w:hideMark/>
          </w:tcPr>
          <w:p w14:paraId="72FF5A1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.371</w:t>
            </w:r>
          </w:p>
          <w:p w14:paraId="49309D6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(.038-3.652)</w:t>
            </w:r>
          </w:p>
        </w:tc>
        <w:tc>
          <w:tcPr>
            <w:tcW w:w="854" w:type="dxa"/>
            <w:noWrap/>
            <w:tcMar>
              <w:top w:w="28" w:type="dxa"/>
              <w:left w:w="57" w:type="dxa"/>
              <w:bottom w:w="28" w:type="dxa"/>
              <w:right w:w="57" w:type="dxa"/>
            </w:tcMar>
            <w:hideMark/>
          </w:tcPr>
          <w:p w14:paraId="6913E30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8" w:type="dxa"/>
            <w:noWrap/>
            <w:tcMar>
              <w:top w:w="28" w:type="dxa"/>
              <w:left w:w="57" w:type="dxa"/>
              <w:bottom w:w="28" w:type="dxa"/>
              <w:right w:w="57" w:type="dxa"/>
            </w:tcMar>
            <w:hideMark/>
          </w:tcPr>
          <w:p w14:paraId="3AF905C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1.167</w:t>
            </w:r>
          </w:p>
        </w:tc>
        <w:tc>
          <w:tcPr>
            <w:tcW w:w="1552" w:type="dxa"/>
            <w:noWrap/>
            <w:tcMar>
              <w:top w:w="28" w:type="dxa"/>
              <w:left w:w="57" w:type="dxa"/>
              <w:bottom w:w="28" w:type="dxa"/>
              <w:right w:w="57" w:type="dxa"/>
            </w:tcMar>
            <w:hideMark/>
          </w:tcPr>
          <w:p w14:paraId="7E600174"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1.413</w:t>
            </w:r>
          </w:p>
          <w:p w14:paraId="4424AEA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(.138-14.511)</w:t>
            </w:r>
          </w:p>
        </w:tc>
        <w:tc>
          <w:tcPr>
            <w:tcW w:w="851" w:type="dxa"/>
            <w:noWrap/>
            <w:tcMar>
              <w:top w:w="28" w:type="dxa"/>
              <w:left w:w="57" w:type="dxa"/>
              <w:bottom w:w="28" w:type="dxa"/>
              <w:right w:w="57" w:type="dxa"/>
            </w:tcMar>
            <w:hideMark/>
          </w:tcPr>
          <w:p w14:paraId="4E4C617B"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0.771</w:t>
            </w:r>
          </w:p>
        </w:tc>
        <w:tc>
          <w:tcPr>
            <w:tcW w:w="856" w:type="dxa"/>
            <w:noWrap/>
            <w:tcMar>
              <w:top w:w="28" w:type="dxa"/>
              <w:left w:w="57" w:type="dxa"/>
              <w:bottom w:w="28" w:type="dxa"/>
              <w:right w:w="57" w:type="dxa"/>
            </w:tcMar>
            <w:hideMark/>
          </w:tcPr>
          <w:p w14:paraId="63448359"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1.189</w:t>
            </w:r>
          </w:p>
        </w:tc>
        <w:tc>
          <w:tcPr>
            <w:tcW w:w="1412" w:type="dxa"/>
            <w:noWrap/>
            <w:tcMar>
              <w:top w:w="28" w:type="dxa"/>
              <w:left w:w="57" w:type="dxa"/>
              <w:bottom w:w="28" w:type="dxa"/>
              <w:right w:w="57" w:type="dxa"/>
            </w:tcMar>
            <w:hideMark/>
          </w:tcPr>
          <w:p w14:paraId="566FDB1A"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.752</w:t>
            </w:r>
          </w:p>
          <w:p w14:paraId="1C355242"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(.218-2.595)</w:t>
            </w:r>
          </w:p>
        </w:tc>
        <w:tc>
          <w:tcPr>
            <w:tcW w:w="992" w:type="dxa"/>
            <w:noWrap/>
            <w:tcMar>
              <w:top w:w="28" w:type="dxa"/>
              <w:left w:w="57" w:type="dxa"/>
              <w:bottom w:w="28" w:type="dxa"/>
              <w:right w:w="57" w:type="dxa"/>
            </w:tcMar>
            <w:hideMark/>
          </w:tcPr>
          <w:p w14:paraId="44A1715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ns</w:t>
            </w:r>
          </w:p>
        </w:tc>
        <w:tc>
          <w:tcPr>
            <w:tcW w:w="855" w:type="dxa"/>
            <w:noWrap/>
            <w:tcMar>
              <w:top w:w="28" w:type="dxa"/>
              <w:left w:w="57" w:type="dxa"/>
              <w:bottom w:w="28" w:type="dxa"/>
              <w:right w:w="57" w:type="dxa"/>
            </w:tcMar>
            <w:hideMark/>
          </w:tcPr>
          <w:p w14:paraId="0085D566"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0.632</w:t>
            </w:r>
          </w:p>
        </w:tc>
      </w:tr>
      <w:tr w:rsidR="00DC1EED" w:rsidRPr="008A3054" w14:paraId="2F5344C0" w14:textId="77777777" w:rsidTr="00B20948">
        <w:trPr>
          <w:trHeight w:val="227"/>
        </w:trPr>
        <w:tc>
          <w:tcPr>
            <w:tcW w:w="410" w:type="dxa"/>
            <w:tcBorders>
              <w:right w:val="nil"/>
            </w:tcBorders>
            <w:noWrap/>
            <w:tcMar>
              <w:top w:w="28" w:type="dxa"/>
              <w:left w:w="57" w:type="dxa"/>
              <w:bottom w:w="28" w:type="dxa"/>
              <w:right w:w="57" w:type="dxa"/>
            </w:tcMar>
            <w:hideMark/>
          </w:tcPr>
          <w:p w14:paraId="3F452DDB" w14:textId="77777777" w:rsidR="00DC1EED" w:rsidRPr="008A3054" w:rsidRDefault="00DC1EED" w:rsidP="00B20948">
            <w:pPr>
              <w:spacing w:after="40" w:line="200" w:lineRule="exact"/>
              <w:rPr>
                <w:rFonts w:cs="Dubai Light"/>
                <w:sz w:val="20"/>
                <w:szCs w:val="20"/>
              </w:rPr>
            </w:pPr>
            <w:r w:rsidRPr="008A3054">
              <w:rPr>
                <w:rFonts w:cs="Dubai Light"/>
                <w:sz w:val="20"/>
                <w:szCs w:val="20"/>
              </w:rPr>
              <w:t> </w:t>
            </w:r>
          </w:p>
        </w:tc>
        <w:tc>
          <w:tcPr>
            <w:tcW w:w="3418" w:type="dxa"/>
            <w:tcBorders>
              <w:left w:val="nil"/>
            </w:tcBorders>
            <w:tcMar>
              <w:top w:w="28" w:type="dxa"/>
              <w:left w:w="57" w:type="dxa"/>
              <w:bottom w:w="28" w:type="dxa"/>
              <w:right w:w="57" w:type="dxa"/>
            </w:tcMar>
            <w:hideMark/>
          </w:tcPr>
          <w:p w14:paraId="5BFCF021" w14:textId="77777777" w:rsidR="00DC1EED" w:rsidRPr="008A3054" w:rsidRDefault="00DC1EED" w:rsidP="00B20948">
            <w:pPr>
              <w:spacing w:after="40" w:line="200" w:lineRule="exact"/>
              <w:rPr>
                <w:rFonts w:cs="Dubai Light"/>
                <w:sz w:val="20"/>
                <w:szCs w:val="20"/>
              </w:rPr>
            </w:pPr>
            <w:r w:rsidRPr="008A3054">
              <w:rPr>
                <w:rFonts w:cs="Dubai Light"/>
                <w:sz w:val="20"/>
                <w:szCs w:val="20"/>
              </w:rPr>
              <w:t>Unrelated foster care</w:t>
            </w:r>
          </w:p>
        </w:tc>
        <w:tc>
          <w:tcPr>
            <w:tcW w:w="1550" w:type="dxa"/>
            <w:noWrap/>
            <w:tcMar>
              <w:top w:w="28" w:type="dxa"/>
              <w:left w:w="57" w:type="dxa"/>
              <w:bottom w:w="28" w:type="dxa"/>
              <w:right w:w="57" w:type="dxa"/>
            </w:tcMar>
            <w:hideMark/>
          </w:tcPr>
          <w:p w14:paraId="119501C0" w14:textId="77777777" w:rsidR="00DC1EED" w:rsidRPr="008A3054" w:rsidRDefault="00DC1EED" w:rsidP="00B20948">
            <w:pPr>
              <w:spacing w:after="40" w:line="200" w:lineRule="exact"/>
              <w:jc w:val="center"/>
              <w:rPr>
                <w:rFonts w:cs="Dubai Light"/>
                <w:sz w:val="20"/>
                <w:szCs w:val="20"/>
              </w:rPr>
            </w:pPr>
            <w:r w:rsidRPr="008A3054">
              <w:rPr>
                <w:rFonts w:cs="Dubai Light"/>
                <w:sz w:val="20"/>
                <w:szCs w:val="20"/>
              </w:rPr>
              <w:t>1</w:t>
            </w:r>
          </w:p>
        </w:tc>
        <w:tc>
          <w:tcPr>
            <w:tcW w:w="854" w:type="dxa"/>
            <w:noWrap/>
            <w:tcMar>
              <w:top w:w="28" w:type="dxa"/>
              <w:left w:w="57" w:type="dxa"/>
              <w:bottom w:w="28" w:type="dxa"/>
              <w:right w:w="57" w:type="dxa"/>
            </w:tcMar>
            <w:hideMark/>
          </w:tcPr>
          <w:p w14:paraId="1C70DB79" w14:textId="77777777" w:rsidR="00DC1EED" w:rsidRPr="008A3054" w:rsidRDefault="00DC1EED" w:rsidP="00B20948">
            <w:pPr>
              <w:spacing w:after="40" w:line="200" w:lineRule="exact"/>
              <w:jc w:val="center"/>
              <w:rPr>
                <w:rFonts w:cs="Dubai Light"/>
                <w:sz w:val="20"/>
                <w:szCs w:val="20"/>
              </w:rPr>
            </w:pPr>
          </w:p>
        </w:tc>
        <w:tc>
          <w:tcPr>
            <w:tcW w:w="858" w:type="dxa"/>
            <w:noWrap/>
            <w:tcMar>
              <w:top w:w="28" w:type="dxa"/>
              <w:left w:w="57" w:type="dxa"/>
              <w:bottom w:w="28" w:type="dxa"/>
              <w:right w:w="57" w:type="dxa"/>
            </w:tcMar>
            <w:hideMark/>
          </w:tcPr>
          <w:p w14:paraId="30A077B1" w14:textId="77777777" w:rsidR="00DC1EED" w:rsidRPr="008A3054" w:rsidRDefault="00DC1EED" w:rsidP="00B20948">
            <w:pPr>
              <w:spacing w:after="40" w:line="200" w:lineRule="exact"/>
              <w:jc w:val="center"/>
              <w:rPr>
                <w:rFonts w:cs="Dubai Light"/>
                <w:sz w:val="20"/>
                <w:szCs w:val="20"/>
              </w:rPr>
            </w:pPr>
          </w:p>
        </w:tc>
        <w:tc>
          <w:tcPr>
            <w:tcW w:w="1552" w:type="dxa"/>
            <w:noWrap/>
            <w:tcMar>
              <w:top w:w="28" w:type="dxa"/>
              <w:left w:w="57" w:type="dxa"/>
              <w:bottom w:w="28" w:type="dxa"/>
              <w:right w:w="57" w:type="dxa"/>
            </w:tcMar>
            <w:hideMark/>
          </w:tcPr>
          <w:p w14:paraId="171C86C3" w14:textId="77777777" w:rsidR="00DC1EED" w:rsidRPr="008A3054" w:rsidRDefault="00DC1EED" w:rsidP="00B20948">
            <w:pPr>
              <w:spacing w:after="40" w:line="200" w:lineRule="exact"/>
              <w:jc w:val="center"/>
              <w:rPr>
                <w:rFonts w:cs="Dubai Light"/>
                <w:sz w:val="20"/>
                <w:szCs w:val="20"/>
              </w:rPr>
            </w:pPr>
          </w:p>
        </w:tc>
        <w:tc>
          <w:tcPr>
            <w:tcW w:w="851" w:type="dxa"/>
            <w:noWrap/>
            <w:tcMar>
              <w:top w:w="28" w:type="dxa"/>
              <w:left w:w="57" w:type="dxa"/>
              <w:bottom w:w="28" w:type="dxa"/>
              <w:right w:w="57" w:type="dxa"/>
            </w:tcMar>
            <w:hideMark/>
          </w:tcPr>
          <w:p w14:paraId="3C6AA8ED" w14:textId="77777777" w:rsidR="00DC1EED" w:rsidRPr="008A3054" w:rsidRDefault="00DC1EED" w:rsidP="00B20948">
            <w:pPr>
              <w:spacing w:after="40" w:line="200" w:lineRule="exact"/>
              <w:jc w:val="center"/>
              <w:rPr>
                <w:rFonts w:cs="Dubai Light"/>
                <w:sz w:val="20"/>
                <w:szCs w:val="20"/>
              </w:rPr>
            </w:pPr>
          </w:p>
        </w:tc>
        <w:tc>
          <w:tcPr>
            <w:tcW w:w="856" w:type="dxa"/>
            <w:noWrap/>
            <w:tcMar>
              <w:top w:w="28" w:type="dxa"/>
              <w:left w:w="57" w:type="dxa"/>
              <w:bottom w:w="28" w:type="dxa"/>
              <w:right w:w="57" w:type="dxa"/>
            </w:tcMar>
            <w:hideMark/>
          </w:tcPr>
          <w:p w14:paraId="62DF6DE1" w14:textId="77777777" w:rsidR="00DC1EED" w:rsidRPr="008A3054" w:rsidRDefault="00DC1EED" w:rsidP="00B20948">
            <w:pPr>
              <w:spacing w:after="40" w:line="200" w:lineRule="exact"/>
              <w:jc w:val="center"/>
              <w:rPr>
                <w:rFonts w:cs="Dubai Light"/>
                <w:sz w:val="20"/>
                <w:szCs w:val="20"/>
              </w:rPr>
            </w:pPr>
          </w:p>
        </w:tc>
        <w:tc>
          <w:tcPr>
            <w:tcW w:w="1412" w:type="dxa"/>
            <w:noWrap/>
            <w:tcMar>
              <w:top w:w="28" w:type="dxa"/>
              <w:left w:w="57" w:type="dxa"/>
              <w:bottom w:w="28" w:type="dxa"/>
              <w:right w:w="57" w:type="dxa"/>
            </w:tcMar>
            <w:hideMark/>
          </w:tcPr>
          <w:p w14:paraId="30872C27" w14:textId="77777777" w:rsidR="00DC1EED" w:rsidRPr="008A3054" w:rsidRDefault="00DC1EED" w:rsidP="00B20948">
            <w:pPr>
              <w:spacing w:after="40" w:line="200" w:lineRule="exact"/>
              <w:jc w:val="center"/>
              <w:rPr>
                <w:rFonts w:cs="Dubai Light"/>
                <w:sz w:val="20"/>
                <w:szCs w:val="20"/>
              </w:rPr>
            </w:pPr>
          </w:p>
        </w:tc>
        <w:tc>
          <w:tcPr>
            <w:tcW w:w="992" w:type="dxa"/>
            <w:noWrap/>
            <w:tcMar>
              <w:top w:w="28" w:type="dxa"/>
              <w:left w:w="57" w:type="dxa"/>
              <w:bottom w:w="28" w:type="dxa"/>
              <w:right w:w="57" w:type="dxa"/>
            </w:tcMar>
            <w:hideMark/>
          </w:tcPr>
          <w:p w14:paraId="4CB59EB9" w14:textId="77777777" w:rsidR="00DC1EED" w:rsidRPr="008A3054" w:rsidRDefault="00DC1EED" w:rsidP="00B20948">
            <w:pPr>
              <w:spacing w:after="40" w:line="200" w:lineRule="exact"/>
              <w:jc w:val="center"/>
              <w:rPr>
                <w:rFonts w:cs="Dubai Light"/>
                <w:sz w:val="20"/>
                <w:szCs w:val="20"/>
              </w:rPr>
            </w:pPr>
          </w:p>
        </w:tc>
        <w:tc>
          <w:tcPr>
            <w:tcW w:w="855" w:type="dxa"/>
            <w:noWrap/>
            <w:tcMar>
              <w:top w:w="28" w:type="dxa"/>
              <w:left w:w="57" w:type="dxa"/>
              <w:bottom w:w="28" w:type="dxa"/>
              <w:right w:w="57" w:type="dxa"/>
            </w:tcMar>
            <w:hideMark/>
          </w:tcPr>
          <w:p w14:paraId="6E96EEC7" w14:textId="77777777" w:rsidR="00DC1EED" w:rsidRPr="008A3054" w:rsidRDefault="00DC1EED" w:rsidP="00B20948">
            <w:pPr>
              <w:spacing w:after="40" w:line="200" w:lineRule="exact"/>
              <w:jc w:val="center"/>
              <w:rPr>
                <w:rFonts w:cs="Dubai Light"/>
                <w:sz w:val="20"/>
                <w:szCs w:val="20"/>
              </w:rPr>
            </w:pPr>
          </w:p>
        </w:tc>
      </w:tr>
    </w:tbl>
    <w:p w14:paraId="33A9F709" w14:textId="459EEA7B" w:rsidR="00A0163A" w:rsidRDefault="00DC1EED" w:rsidP="00DC1EED">
      <w:pPr>
        <w:spacing w:before="120" w:after="0" w:line="200" w:lineRule="exact"/>
        <w:ind w:left="454" w:hanging="454"/>
      </w:pPr>
      <w:r w:rsidRPr="00EF7592">
        <w:rPr>
          <w:rFonts w:cs="Dubai Light"/>
          <w:i/>
          <w:sz w:val="20"/>
          <w:szCs w:val="20"/>
        </w:rPr>
        <w:t>Note. Reference group: Looked after away from home (n=135).</w:t>
      </w:r>
      <w:r w:rsidR="00E350AA">
        <w:rPr>
          <w:rFonts w:cs="Dubai Light"/>
          <w:i/>
          <w:sz w:val="20"/>
          <w:szCs w:val="20"/>
        </w:rPr>
        <w:t xml:space="preserve">  </w:t>
      </w:r>
      <w:r w:rsidRPr="00EF7592">
        <w:rPr>
          <w:rFonts w:cs="Dubai Light"/>
          <w:i/>
          <w:sz w:val="20"/>
          <w:szCs w:val="20"/>
        </w:rPr>
        <w:t>OR = Odds Ratio. SE = Standard Error. 95% CI = Confidence Interval.</w:t>
      </w:r>
      <w:r w:rsidR="00E350AA">
        <w:rPr>
          <w:rFonts w:cs="Dubai Light"/>
          <w:i/>
          <w:sz w:val="20"/>
          <w:szCs w:val="20"/>
        </w:rPr>
        <w:t xml:space="preserve">  </w:t>
      </w:r>
      <w:r>
        <w:rPr>
          <w:rFonts w:cs="Dubai Light"/>
          <w:i/>
          <w:sz w:val="20"/>
          <w:szCs w:val="20"/>
        </w:rPr>
        <w:br/>
      </w:r>
      <w:r w:rsidRPr="00EF7592">
        <w:rPr>
          <w:rFonts w:cs="Dubai Light"/>
          <w:i/>
          <w:sz w:val="20"/>
          <w:szCs w:val="20"/>
        </w:rPr>
        <w:t>p-values: ns Not significant;</w:t>
      </w:r>
      <w:r w:rsidR="0000245A">
        <w:rPr>
          <w:rFonts w:cs="Dubai Light"/>
          <w:i/>
          <w:sz w:val="20"/>
          <w:szCs w:val="20"/>
        </w:rPr>
        <w:t xml:space="preserve"> </w:t>
      </w:r>
      <w:r w:rsidRPr="00EF7592">
        <w:rPr>
          <w:rFonts w:cs="Dubai Light"/>
          <w:i/>
          <w:sz w:val="20"/>
          <w:szCs w:val="20"/>
        </w:rPr>
        <w:t>* p</w:t>
      </w:r>
      <w:r w:rsidR="005E2319">
        <w:rPr>
          <w:rFonts w:cs="Dubai Light"/>
          <w:i/>
          <w:sz w:val="20"/>
          <w:szCs w:val="20"/>
        </w:rPr>
        <w:t xml:space="preserve"> </w:t>
      </w:r>
      <w:r w:rsidRPr="00EF7592">
        <w:rPr>
          <w:rFonts w:cs="Dubai Light"/>
          <w:i/>
          <w:sz w:val="20"/>
          <w:szCs w:val="20"/>
        </w:rPr>
        <w:t>&lt;</w:t>
      </w:r>
      <w:r w:rsidR="005E2319">
        <w:rPr>
          <w:rFonts w:cs="Dubai Light"/>
          <w:i/>
          <w:sz w:val="20"/>
          <w:szCs w:val="20"/>
        </w:rPr>
        <w:t xml:space="preserve"> </w:t>
      </w:r>
      <w:r w:rsidRPr="00EF7592">
        <w:rPr>
          <w:rFonts w:cs="Dubai Light"/>
          <w:i/>
          <w:sz w:val="20"/>
          <w:szCs w:val="20"/>
        </w:rPr>
        <w:t>0.05; ** p</w:t>
      </w:r>
      <w:r w:rsidR="005E2319">
        <w:rPr>
          <w:rFonts w:cs="Dubai Light"/>
          <w:i/>
          <w:sz w:val="20"/>
          <w:szCs w:val="20"/>
        </w:rPr>
        <w:t xml:space="preserve"> </w:t>
      </w:r>
      <w:r w:rsidRPr="00EF7592">
        <w:rPr>
          <w:rFonts w:cs="Dubai Light"/>
          <w:i/>
          <w:sz w:val="20"/>
          <w:szCs w:val="20"/>
        </w:rPr>
        <w:t>&lt;</w:t>
      </w:r>
      <w:r w:rsidR="005E2319">
        <w:rPr>
          <w:rFonts w:cs="Dubai Light"/>
          <w:i/>
          <w:sz w:val="20"/>
          <w:szCs w:val="20"/>
        </w:rPr>
        <w:t xml:space="preserve"> </w:t>
      </w:r>
      <w:r w:rsidRPr="00EF7592">
        <w:rPr>
          <w:rFonts w:cs="Dubai Light"/>
          <w:i/>
          <w:sz w:val="20"/>
          <w:szCs w:val="20"/>
        </w:rPr>
        <w:t>0.01; *** p</w:t>
      </w:r>
      <w:r w:rsidR="005E2319">
        <w:rPr>
          <w:rFonts w:cs="Dubai Light"/>
          <w:i/>
          <w:sz w:val="20"/>
          <w:szCs w:val="20"/>
        </w:rPr>
        <w:t xml:space="preserve"> </w:t>
      </w:r>
      <w:r w:rsidRPr="00EF7592">
        <w:rPr>
          <w:rFonts w:cs="Dubai Light"/>
          <w:i/>
          <w:sz w:val="20"/>
          <w:szCs w:val="20"/>
        </w:rPr>
        <w:t>&lt;</w:t>
      </w:r>
      <w:r w:rsidR="005E2319">
        <w:rPr>
          <w:rFonts w:cs="Dubai Light"/>
          <w:i/>
          <w:sz w:val="20"/>
          <w:szCs w:val="20"/>
        </w:rPr>
        <w:t xml:space="preserve"> </w:t>
      </w:r>
      <w:r w:rsidRPr="00EF7592">
        <w:rPr>
          <w:rFonts w:cs="Dubai Light"/>
          <w:i/>
          <w:sz w:val="20"/>
          <w:szCs w:val="20"/>
        </w:rPr>
        <w:t>0.001</w:t>
      </w:r>
    </w:p>
    <w:p w14:paraId="446744A0" w14:textId="77777777" w:rsidR="003E4C3E" w:rsidRDefault="003E4C3E" w:rsidP="00851183">
      <w:pPr>
        <w:pStyle w:val="Extraspace"/>
        <w:sectPr w:rsidR="003E4C3E" w:rsidSect="00DC1EED">
          <w:type w:val="evenPage"/>
          <w:pgSz w:w="16838" w:h="11906" w:orient="landscape"/>
          <w:pgMar w:top="1418" w:right="1304" w:bottom="907" w:left="1304" w:header="709" w:footer="709" w:gutter="0"/>
          <w:pgNumType w:start="58"/>
          <w:cols w:space="708"/>
          <w:docGrid w:linePitch="360"/>
        </w:sectPr>
      </w:pPr>
    </w:p>
    <w:p w14:paraId="44457A75" w14:textId="03F0B548" w:rsidR="004173BD" w:rsidRDefault="004173BD" w:rsidP="00851183">
      <w:pPr>
        <w:pStyle w:val="Extraspace"/>
      </w:pPr>
      <w:r>
        <w:lastRenderedPageBreak/>
        <w:t>The first set of columns show predictors of children having been reunified compared to being looked after away from home.</w:t>
      </w:r>
      <w:r w:rsidR="00263B76">
        <w:t xml:space="preserve"> </w:t>
      </w:r>
      <w:r>
        <w:t>Children w</w:t>
      </w:r>
      <w:r w:rsidR="0047797F">
        <w:t>ith</w:t>
      </w:r>
      <w:r>
        <w:t xml:space="preserve"> a long-standing illness or disability were significantly less likely to have been reunified than to remain looked after away from home (OR</w:t>
      </w:r>
      <w:r w:rsidR="00851183">
        <w:t xml:space="preserve"> </w:t>
      </w:r>
      <w:r>
        <w:t>=</w:t>
      </w:r>
      <w:r w:rsidR="00851183">
        <w:t xml:space="preserve"> 0</w:t>
      </w:r>
      <w:r>
        <w:t>.418), as were children who had experienced at least one type of severe maltreatment (OR</w:t>
      </w:r>
      <w:r w:rsidR="00851183">
        <w:t xml:space="preserve"> </w:t>
      </w:r>
      <w:r>
        <w:t>=</w:t>
      </w:r>
      <w:r w:rsidR="00851183">
        <w:t xml:space="preserve"> 0</w:t>
      </w:r>
      <w:r>
        <w:t>.313).</w:t>
      </w:r>
      <w:r w:rsidR="00263B76">
        <w:t xml:space="preserve"> </w:t>
      </w:r>
      <w:r>
        <w:t>Children whose father</w:t>
      </w:r>
      <w:r w:rsidR="00917240">
        <w:t xml:space="preserve">s </w:t>
      </w:r>
      <w:r>
        <w:t xml:space="preserve">experienced neglect </w:t>
      </w:r>
      <w:r w:rsidR="00917240">
        <w:t>during childhood</w:t>
      </w:r>
      <w:r>
        <w:t xml:space="preserve"> were twice </w:t>
      </w:r>
      <w:r w:rsidR="00917240">
        <w:t>as likely to have been reunified as</w:t>
      </w:r>
      <w:r>
        <w:t xml:space="preserve"> </w:t>
      </w:r>
      <w:r w:rsidR="00917240">
        <w:t xml:space="preserve">to be </w:t>
      </w:r>
      <w:r>
        <w:t>still looked after away from home (OR</w:t>
      </w:r>
      <w:r w:rsidR="00851183">
        <w:t xml:space="preserve"> </w:t>
      </w:r>
      <w:r>
        <w:t>=</w:t>
      </w:r>
      <w:r w:rsidR="00851183">
        <w:t xml:space="preserve"> </w:t>
      </w:r>
      <w:r>
        <w:t>2.338).</w:t>
      </w:r>
      <w:r w:rsidR="00263B76">
        <w:t xml:space="preserve"> </w:t>
      </w:r>
      <w:r>
        <w:t>Other predictors, including the age at which children became looked after away from home, their first placement, and factors which contributed to the decision they should become looked after, were not statistically significant.</w:t>
      </w:r>
    </w:p>
    <w:p w14:paraId="3877A270" w14:textId="18102E11" w:rsidR="004173BD" w:rsidRDefault="004173BD" w:rsidP="004173BD">
      <w:r>
        <w:t>The second set of columns show predictors of children living in kinship care (Section 11) compared to being looked after</w:t>
      </w:r>
      <w:r w:rsidR="00917240">
        <w:t xml:space="preserve"> away from home</w:t>
      </w:r>
      <w:r>
        <w:t>.</w:t>
      </w:r>
      <w:r w:rsidR="00263B76">
        <w:t xml:space="preserve"> </w:t>
      </w:r>
      <w:r>
        <w:t xml:space="preserve">Where </w:t>
      </w:r>
      <w:r w:rsidR="00917240">
        <w:t xml:space="preserve">children’s fathers </w:t>
      </w:r>
      <w:r w:rsidR="0047797F">
        <w:t>had</w:t>
      </w:r>
      <w:r>
        <w:t xml:space="preserve"> experienced neglect </w:t>
      </w:r>
      <w:r w:rsidR="00917240">
        <w:t>during</w:t>
      </w:r>
      <w:r>
        <w:t xml:space="preserve"> childhood, children were almost three times as likely to be living in kinship care as</w:t>
      </w:r>
      <w:r w:rsidR="00917240">
        <w:t xml:space="preserve"> still</w:t>
      </w:r>
      <w:r>
        <w:t xml:space="preserve"> looked after away from home (OR</w:t>
      </w:r>
      <w:r w:rsidR="00851183">
        <w:t xml:space="preserve"> </w:t>
      </w:r>
      <w:r>
        <w:t>=</w:t>
      </w:r>
      <w:r w:rsidR="00851183">
        <w:t xml:space="preserve"> </w:t>
      </w:r>
      <w:r>
        <w:t>2.689).</w:t>
      </w:r>
      <w:r w:rsidR="00263B76">
        <w:t xml:space="preserve"> </w:t>
      </w:r>
      <w:r>
        <w:t xml:space="preserve">The other significant predictor of a child living in kinship care (Section 11) (compared to being looked after away from home) was </w:t>
      </w:r>
      <w:r w:rsidR="0047797F">
        <w:t xml:space="preserve">if </w:t>
      </w:r>
      <w:r>
        <w:t>their initial placement ha</w:t>
      </w:r>
      <w:r w:rsidR="0047797F">
        <w:t>d</w:t>
      </w:r>
      <w:r>
        <w:t xml:space="preserve"> been with kinship carers </w:t>
      </w:r>
      <w:r w:rsidR="005A38F4">
        <w:t>rather than</w:t>
      </w:r>
      <w:r>
        <w:t xml:space="preserve"> unrelated foster carers</w:t>
      </w:r>
      <w:r w:rsidR="0047797F">
        <w:t>. T</w:t>
      </w:r>
      <w:r>
        <w:t xml:space="preserve">his increased the likelihood by almost 10 </w:t>
      </w:r>
      <w:r w:rsidR="00917240">
        <w:t xml:space="preserve">times </w:t>
      </w:r>
      <w:r>
        <w:t>(OR</w:t>
      </w:r>
      <w:r w:rsidR="00851183">
        <w:t xml:space="preserve"> </w:t>
      </w:r>
      <w:r>
        <w:t>=</w:t>
      </w:r>
      <w:r w:rsidR="00851183">
        <w:t xml:space="preserve"> </w:t>
      </w:r>
      <w:r>
        <w:t>9.756).</w:t>
      </w:r>
    </w:p>
    <w:p w14:paraId="609F648C" w14:textId="3035E268" w:rsidR="004173BD" w:rsidRDefault="004173BD" w:rsidP="004173BD">
      <w:r>
        <w:t>The third set of columns show predictors of children being on an adoption pathway compared to being looked after away from home.</w:t>
      </w:r>
      <w:r w:rsidR="00263B76">
        <w:t xml:space="preserve"> </w:t>
      </w:r>
      <w:r>
        <w:t xml:space="preserve">There were several factors which significantly increased the likelihood of </w:t>
      </w:r>
      <w:r w:rsidR="00917240">
        <w:t xml:space="preserve">children </w:t>
      </w:r>
      <w:r>
        <w:t xml:space="preserve">being on an adoption pathway – their mother or father </w:t>
      </w:r>
      <w:r w:rsidR="005A38F4">
        <w:t>having</w:t>
      </w:r>
      <w:r>
        <w:t xml:space="preserve"> experienced neglect in childhood (OR</w:t>
      </w:r>
      <w:r w:rsidR="00851183">
        <w:t xml:space="preserve"> </w:t>
      </w:r>
      <w:r>
        <w:t>=</w:t>
      </w:r>
      <w:r w:rsidR="00851183">
        <w:t xml:space="preserve"> </w:t>
      </w:r>
      <w:r>
        <w:t>2.383 and 2.208 respectively), a sibling having been previously removed (OR</w:t>
      </w:r>
      <w:r w:rsidR="00851183">
        <w:t xml:space="preserve"> </w:t>
      </w:r>
      <w:r>
        <w:t>=</w:t>
      </w:r>
      <w:r w:rsidR="00851183">
        <w:t xml:space="preserve"> </w:t>
      </w:r>
      <w:r>
        <w:t>2.140), and being younger when first looked after away from home. Children who were under six weeks old when they became looked after away from home were nine times more likely to be on an adoption pathwa</w:t>
      </w:r>
      <w:r w:rsidR="00917240">
        <w:t>y</w:t>
      </w:r>
      <w:r>
        <w:t xml:space="preserve"> than children who had been aged four </w:t>
      </w:r>
      <w:r w:rsidR="00A87760">
        <w:t>or five years old</w:t>
      </w:r>
      <w:r>
        <w:t>.</w:t>
      </w:r>
      <w:r w:rsidR="00263B76">
        <w:t xml:space="preserve"> </w:t>
      </w:r>
      <w:r>
        <w:t>Having a long-standing illness or disability significantly reduced the odds of a child being on an adoption pathway compared to being looked after away from home (OR</w:t>
      </w:r>
      <w:r w:rsidR="00851183">
        <w:t xml:space="preserve"> </w:t>
      </w:r>
      <w:r>
        <w:t>=</w:t>
      </w:r>
      <w:r w:rsidR="00851183">
        <w:t xml:space="preserve"> 0</w:t>
      </w:r>
      <w:r>
        <w:t>.345), as did initially being placed with kinship carers rather than with unrelated foster carers (OR</w:t>
      </w:r>
      <w:r w:rsidR="00851183">
        <w:t xml:space="preserve"> </w:t>
      </w:r>
      <w:r>
        <w:t>=</w:t>
      </w:r>
      <w:r w:rsidR="00851183">
        <w:t xml:space="preserve"> 0</w:t>
      </w:r>
      <w:r>
        <w:t>.162).</w:t>
      </w:r>
    </w:p>
    <w:p w14:paraId="32889CB4" w14:textId="53FC112C" w:rsidR="004173BD" w:rsidRDefault="004173BD" w:rsidP="004173BD">
      <w:pPr>
        <w:pStyle w:val="Heading2"/>
      </w:pPr>
      <w:bookmarkStart w:id="113" w:name="_Toc9837495"/>
      <w:r>
        <w:t>6.3 About the children in the care</w:t>
      </w:r>
      <w:r w:rsidR="002B2760">
        <w:t>giver</w:t>
      </w:r>
      <w:r>
        <w:t xml:space="preserve"> sample</w:t>
      </w:r>
      <w:bookmarkEnd w:id="113"/>
    </w:p>
    <w:p w14:paraId="3DF06AB3" w14:textId="1933B5EA" w:rsidR="004173BD" w:rsidRDefault="004173BD" w:rsidP="004173BD">
      <w:r>
        <w:t>In order to gain an in-depth picture of children’s circumstances and wellbeing three-</w:t>
      </w:r>
      <w:r w:rsidR="00251300">
        <w:t>to-</w:t>
      </w:r>
      <w:r>
        <w:t>four years after they became looked after away from home, we gathered data from their caregivers (foster carers, kinship carers, adoptive parents</w:t>
      </w:r>
      <w:r w:rsidR="00A87760">
        <w:t xml:space="preserve"> and prospective adopters</w:t>
      </w:r>
      <w:r>
        <w:t>)</w:t>
      </w:r>
      <w:r w:rsidR="003D49AC">
        <w:t>.</w:t>
      </w:r>
      <w:r>
        <w:rPr>
          <w:rStyle w:val="FootnoteReference"/>
        </w:rPr>
        <w:footnoteReference w:id="56"/>
      </w:r>
      <w:r w:rsidR="00604A26">
        <w:t xml:space="preserve"> </w:t>
      </w:r>
      <w:r>
        <w:t>This section draws on 166 care</w:t>
      </w:r>
      <w:r w:rsidR="00604A26">
        <w:t>giver</w:t>
      </w:r>
      <w:r>
        <w:t xml:space="preserve"> questionnaires</w:t>
      </w:r>
      <w:r w:rsidR="004627CA">
        <w:t>.</w:t>
      </w:r>
      <w:r>
        <w:rPr>
          <w:rStyle w:val="FootnoteReference"/>
        </w:rPr>
        <w:footnoteReference w:id="57"/>
      </w:r>
      <w:r w:rsidR="00263B76">
        <w:t xml:space="preserve"> </w:t>
      </w:r>
    </w:p>
    <w:p w14:paraId="4B3A2F8A" w14:textId="77777777" w:rsidR="004173BD" w:rsidRDefault="004173BD" w:rsidP="004173BD">
      <w:pPr>
        <w:pStyle w:val="Heading3"/>
      </w:pPr>
      <w:r>
        <w:t>Children’s permanence status</w:t>
      </w:r>
    </w:p>
    <w:p w14:paraId="123EAB29" w14:textId="0178EDEB" w:rsidR="004173BD" w:rsidRDefault="004173BD" w:rsidP="004173BD">
      <w:r>
        <w:t xml:space="preserve">At the time of the </w:t>
      </w:r>
      <w:r w:rsidR="00BE7274">
        <w:t xml:space="preserve">caregiver </w:t>
      </w:r>
      <w:r>
        <w:t xml:space="preserve">survey 17% of </w:t>
      </w:r>
      <w:r w:rsidR="00EB09E6">
        <w:t xml:space="preserve">the </w:t>
      </w:r>
      <w:r>
        <w:t xml:space="preserve">children were living with kinship carers </w:t>
      </w:r>
      <w:proofErr w:type="spellStart"/>
      <w:r>
        <w:t>outwith</w:t>
      </w:r>
      <w:proofErr w:type="spellEnd"/>
      <w:r>
        <w:t xml:space="preserve"> the looked after system (Section 11).</w:t>
      </w:r>
      <w:r w:rsidR="00263B76">
        <w:t xml:space="preserve"> </w:t>
      </w:r>
      <w:r>
        <w:t>Half of</w:t>
      </w:r>
      <w:r w:rsidR="00EB09E6">
        <w:t xml:space="preserve"> the</w:t>
      </w:r>
      <w:r>
        <w:t xml:space="preserve"> children (51%) were on an adoption pathway, including </w:t>
      </w:r>
      <w:r w:rsidR="00EB09E6">
        <w:t>66 (</w:t>
      </w:r>
      <w:r>
        <w:t>40%</w:t>
      </w:r>
      <w:r w:rsidR="00EB09E6">
        <w:t>)</w:t>
      </w:r>
      <w:r>
        <w:t xml:space="preserve"> who had been adopted</w:t>
      </w:r>
      <w:r w:rsidR="00EB09E6">
        <w:t>,</w:t>
      </w:r>
      <w:r>
        <w:t xml:space="preserve"> and </w:t>
      </w:r>
      <w:r w:rsidR="00EB09E6">
        <w:t>18 (</w:t>
      </w:r>
      <w:r>
        <w:t>11%</w:t>
      </w:r>
      <w:r w:rsidR="00EB09E6">
        <w:t>)</w:t>
      </w:r>
      <w:r>
        <w:t xml:space="preserve"> who were placed with prospective adopters.</w:t>
      </w:r>
      <w:r w:rsidR="00263B76">
        <w:t xml:space="preserve"> </w:t>
      </w:r>
      <w:r>
        <w:t>The remaining third of the children (</w:t>
      </w:r>
      <w:r w:rsidR="00EB09E6">
        <w:t xml:space="preserve">54, </w:t>
      </w:r>
      <w:r>
        <w:t>33%) were looked after away from home, including 20 children who were on Permanence Orders.</w:t>
      </w:r>
    </w:p>
    <w:p w14:paraId="1E5616CB" w14:textId="77777777" w:rsidR="00A65858" w:rsidRDefault="00A65858">
      <w:pPr>
        <w:spacing w:after="160" w:line="259" w:lineRule="auto"/>
        <w:rPr>
          <w:b/>
        </w:rPr>
      </w:pPr>
      <w:bookmarkStart w:id="114" w:name="_Hlk9424023"/>
      <w:r>
        <w:br w:type="page"/>
      </w:r>
    </w:p>
    <w:p w14:paraId="0938F833" w14:textId="7F3E9138" w:rsidR="004173BD" w:rsidRDefault="004173BD" w:rsidP="004173BD">
      <w:pPr>
        <w:pStyle w:val="tableheading"/>
      </w:pPr>
      <w:bookmarkStart w:id="115" w:name="_Toc11145101"/>
      <w:r>
        <w:lastRenderedPageBreak/>
        <w:t xml:space="preserve">Table </w:t>
      </w:r>
      <w:r w:rsidR="00BC24D5">
        <w:t>33</w:t>
      </w:r>
      <w:r>
        <w:t xml:space="preserve">: Children’s permanence status (at </w:t>
      </w:r>
      <w:r w:rsidR="00EB09E6">
        <w:t xml:space="preserve">the </w:t>
      </w:r>
      <w:r>
        <w:t>time of care</w:t>
      </w:r>
      <w:r w:rsidR="00BE7274">
        <w:t>giver</w:t>
      </w:r>
      <w:r>
        <w:t xml:space="preserve"> survey) (n=166)</w:t>
      </w:r>
      <w:bookmarkEnd w:id="115"/>
    </w:p>
    <w:bookmarkEnd w:id="114"/>
    <w:tbl>
      <w:tblPr>
        <w:tblStyle w:val="TableGrid"/>
        <w:tblW w:w="9298" w:type="dxa"/>
        <w:tblLook w:val="04A0" w:firstRow="1" w:lastRow="0" w:firstColumn="1" w:lastColumn="0" w:noHBand="0" w:noVBand="1"/>
      </w:tblPr>
      <w:tblGrid>
        <w:gridCol w:w="5102"/>
        <w:gridCol w:w="2098"/>
        <w:gridCol w:w="2098"/>
      </w:tblGrid>
      <w:tr w:rsidR="004627CA" w:rsidRPr="004627CA" w14:paraId="5757537D" w14:textId="77777777" w:rsidTr="004627CA">
        <w:trPr>
          <w:trHeight w:val="340"/>
        </w:trPr>
        <w:tc>
          <w:tcPr>
            <w:tcW w:w="5102" w:type="dxa"/>
            <w:tcBorders>
              <w:top w:val="single" w:sz="4" w:space="0" w:color="auto"/>
              <w:left w:val="single" w:sz="4" w:space="0" w:color="auto"/>
              <w:bottom w:val="single" w:sz="12" w:space="0" w:color="auto"/>
              <w:right w:val="single" w:sz="12" w:space="0" w:color="auto"/>
            </w:tcBorders>
            <w:shd w:val="clear" w:color="auto" w:fill="E7E6E6"/>
          </w:tcPr>
          <w:p w14:paraId="5EF2A024" w14:textId="77777777" w:rsidR="004627CA" w:rsidRPr="004627CA" w:rsidRDefault="004627CA" w:rsidP="004627CA">
            <w:pPr>
              <w:spacing w:after="0"/>
              <w:rPr>
                <w:rFonts w:eastAsia="Calibri" w:cs="Times New Roman"/>
              </w:rPr>
            </w:pPr>
          </w:p>
        </w:tc>
        <w:tc>
          <w:tcPr>
            <w:tcW w:w="2098" w:type="dxa"/>
            <w:tcBorders>
              <w:top w:val="single" w:sz="4" w:space="0" w:color="auto"/>
              <w:left w:val="single" w:sz="12" w:space="0" w:color="auto"/>
              <w:bottom w:val="single" w:sz="12" w:space="0" w:color="auto"/>
              <w:right w:val="single" w:sz="12" w:space="0" w:color="auto"/>
            </w:tcBorders>
            <w:shd w:val="clear" w:color="auto" w:fill="E7E6E6"/>
            <w:vAlign w:val="center"/>
            <w:hideMark/>
          </w:tcPr>
          <w:p w14:paraId="1CF6715A" w14:textId="77777777" w:rsidR="004627CA" w:rsidRPr="004627CA" w:rsidRDefault="004627CA" w:rsidP="004627CA">
            <w:pPr>
              <w:spacing w:after="0"/>
              <w:jc w:val="center"/>
              <w:rPr>
                <w:rFonts w:eastAsia="Calibri" w:cs="Times New Roman"/>
              </w:rPr>
            </w:pPr>
            <w:r w:rsidRPr="004627CA">
              <w:rPr>
                <w:rFonts w:eastAsia="Calibri" w:cs="Times New Roman"/>
              </w:rPr>
              <w:t>n</w:t>
            </w:r>
          </w:p>
        </w:tc>
        <w:tc>
          <w:tcPr>
            <w:tcW w:w="2098"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35674F3B" w14:textId="77777777" w:rsidR="004627CA" w:rsidRPr="004627CA" w:rsidRDefault="004627CA" w:rsidP="004627CA">
            <w:pPr>
              <w:spacing w:after="0"/>
              <w:jc w:val="center"/>
              <w:rPr>
                <w:rFonts w:eastAsia="Calibri" w:cs="Times New Roman"/>
              </w:rPr>
            </w:pPr>
            <w:r w:rsidRPr="004627CA">
              <w:rPr>
                <w:rFonts w:eastAsia="Calibri" w:cs="Times New Roman"/>
              </w:rPr>
              <w:t>%</w:t>
            </w:r>
          </w:p>
        </w:tc>
      </w:tr>
      <w:tr w:rsidR="004627CA" w:rsidRPr="004627CA" w14:paraId="0708E332" w14:textId="77777777" w:rsidTr="003A58B8">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4C2AC012" w14:textId="77777777" w:rsidR="004627CA" w:rsidRPr="004627CA" w:rsidRDefault="004627CA" w:rsidP="004627CA">
            <w:pPr>
              <w:spacing w:after="0"/>
              <w:rPr>
                <w:rFonts w:eastAsia="Calibri" w:cs="Times New Roman"/>
              </w:rPr>
            </w:pPr>
            <w:bookmarkStart w:id="116" w:name="_Hlk536794216"/>
            <w:r w:rsidRPr="004627CA">
              <w:rPr>
                <w:rFonts w:eastAsia="Calibri" w:cs="Times New Roman"/>
              </w:rPr>
              <w:t>With kinship carer (not looked after)</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1F174E54" w14:textId="77777777" w:rsidR="004627CA" w:rsidRPr="004627CA" w:rsidRDefault="004627CA" w:rsidP="004627CA">
            <w:pPr>
              <w:spacing w:after="0"/>
              <w:jc w:val="right"/>
              <w:rPr>
                <w:rFonts w:eastAsia="Calibri" w:cs="Times New Roman"/>
              </w:rPr>
            </w:pPr>
            <w:r w:rsidRPr="004627CA">
              <w:rPr>
                <w:rFonts w:eastAsia="Calibri" w:cs="Times New Roman"/>
              </w:rPr>
              <w:t>28</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5C24B38C" w14:textId="77777777" w:rsidR="004627CA" w:rsidRPr="004627CA" w:rsidRDefault="004627CA" w:rsidP="004627CA">
            <w:pPr>
              <w:spacing w:after="0"/>
              <w:jc w:val="right"/>
              <w:rPr>
                <w:rFonts w:eastAsia="Calibri" w:cs="Times New Roman"/>
              </w:rPr>
            </w:pPr>
            <w:r w:rsidRPr="004627CA">
              <w:rPr>
                <w:rFonts w:eastAsia="Calibri" w:cs="Times New Roman"/>
              </w:rPr>
              <w:t>16.9</w:t>
            </w:r>
          </w:p>
        </w:tc>
        <w:bookmarkEnd w:id="116"/>
      </w:tr>
      <w:tr w:rsidR="004627CA" w:rsidRPr="004627CA" w14:paraId="1DABB19B" w14:textId="77777777" w:rsidTr="003A58B8">
        <w:trPr>
          <w:trHeight w:val="340"/>
        </w:trPr>
        <w:tc>
          <w:tcPr>
            <w:tcW w:w="5102" w:type="dxa"/>
            <w:tcBorders>
              <w:top w:val="single" w:sz="4" w:space="0" w:color="auto"/>
              <w:left w:val="single" w:sz="4" w:space="0" w:color="auto"/>
              <w:bottom w:val="single" w:sz="4" w:space="0" w:color="auto"/>
              <w:right w:val="single" w:sz="12" w:space="0" w:color="auto"/>
            </w:tcBorders>
            <w:vAlign w:val="center"/>
            <w:hideMark/>
          </w:tcPr>
          <w:p w14:paraId="7B00A6C3" w14:textId="77777777" w:rsidR="004627CA" w:rsidRPr="004627CA" w:rsidRDefault="004627CA" w:rsidP="004627CA">
            <w:pPr>
              <w:spacing w:after="0"/>
              <w:rPr>
                <w:rFonts w:eastAsia="Calibri" w:cs="Times New Roman"/>
              </w:rPr>
            </w:pPr>
            <w:r w:rsidRPr="004627CA">
              <w:rPr>
                <w:rFonts w:eastAsia="Calibri" w:cs="Times New Roman"/>
              </w:rPr>
              <w:t>Adoption pathway</w:t>
            </w:r>
          </w:p>
        </w:tc>
        <w:tc>
          <w:tcPr>
            <w:tcW w:w="2098" w:type="dxa"/>
            <w:tcBorders>
              <w:top w:val="single" w:sz="4" w:space="0" w:color="auto"/>
              <w:left w:val="single" w:sz="12" w:space="0" w:color="auto"/>
              <w:bottom w:val="single" w:sz="4" w:space="0" w:color="auto"/>
              <w:right w:val="single" w:sz="12" w:space="0" w:color="auto"/>
            </w:tcBorders>
            <w:tcMar>
              <w:right w:w="907" w:type="dxa"/>
            </w:tcMar>
            <w:vAlign w:val="center"/>
            <w:hideMark/>
          </w:tcPr>
          <w:p w14:paraId="630A907B" w14:textId="77777777" w:rsidR="004627CA" w:rsidRPr="004627CA" w:rsidRDefault="004627CA" w:rsidP="004627CA">
            <w:pPr>
              <w:spacing w:after="0"/>
              <w:jc w:val="right"/>
              <w:rPr>
                <w:rFonts w:eastAsia="Calibri" w:cs="Times New Roman"/>
              </w:rPr>
            </w:pPr>
            <w:r w:rsidRPr="004627CA">
              <w:rPr>
                <w:rFonts w:eastAsia="Calibri" w:cs="Times New Roman"/>
              </w:rPr>
              <w:t>84</w:t>
            </w:r>
          </w:p>
        </w:tc>
        <w:tc>
          <w:tcPr>
            <w:tcW w:w="2098" w:type="dxa"/>
            <w:tcBorders>
              <w:top w:val="single" w:sz="4" w:space="0" w:color="auto"/>
              <w:left w:val="single" w:sz="12" w:space="0" w:color="auto"/>
              <w:bottom w:val="single" w:sz="4" w:space="0" w:color="auto"/>
              <w:right w:val="single" w:sz="4" w:space="0" w:color="auto"/>
            </w:tcBorders>
            <w:tcMar>
              <w:right w:w="907" w:type="dxa"/>
            </w:tcMar>
            <w:vAlign w:val="center"/>
            <w:hideMark/>
          </w:tcPr>
          <w:p w14:paraId="2755B273" w14:textId="77777777" w:rsidR="004627CA" w:rsidRPr="004627CA" w:rsidRDefault="004627CA" w:rsidP="004627CA">
            <w:pPr>
              <w:spacing w:after="0"/>
              <w:jc w:val="right"/>
              <w:rPr>
                <w:rFonts w:eastAsia="Calibri" w:cs="Times New Roman"/>
              </w:rPr>
            </w:pPr>
            <w:r w:rsidRPr="004627CA">
              <w:rPr>
                <w:rFonts w:eastAsia="Calibri" w:cs="Times New Roman"/>
              </w:rPr>
              <w:t>50.6</w:t>
            </w:r>
          </w:p>
        </w:tc>
      </w:tr>
      <w:tr w:rsidR="004627CA" w:rsidRPr="004627CA" w14:paraId="2EE6FEC4" w14:textId="77777777" w:rsidTr="003A58B8">
        <w:trPr>
          <w:trHeight w:val="340"/>
        </w:trPr>
        <w:tc>
          <w:tcPr>
            <w:tcW w:w="5102" w:type="dxa"/>
            <w:tcBorders>
              <w:top w:val="single" w:sz="4" w:space="0" w:color="auto"/>
              <w:left w:val="single" w:sz="4" w:space="0" w:color="auto"/>
              <w:bottom w:val="single" w:sz="12" w:space="0" w:color="auto"/>
              <w:right w:val="single" w:sz="12" w:space="0" w:color="auto"/>
            </w:tcBorders>
            <w:vAlign w:val="center"/>
            <w:hideMark/>
          </w:tcPr>
          <w:p w14:paraId="5EC95A41" w14:textId="77777777" w:rsidR="004627CA" w:rsidRPr="004627CA" w:rsidRDefault="004627CA" w:rsidP="004627CA">
            <w:pPr>
              <w:spacing w:after="0"/>
              <w:rPr>
                <w:rFonts w:eastAsia="Calibri" w:cs="Times New Roman"/>
              </w:rPr>
            </w:pPr>
            <w:r w:rsidRPr="004627CA">
              <w:rPr>
                <w:rFonts w:eastAsia="Calibri" w:cs="Times New Roman"/>
              </w:rPr>
              <w:t>Looked after away from home (including those on a PO)</w:t>
            </w:r>
          </w:p>
        </w:tc>
        <w:tc>
          <w:tcPr>
            <w:tcW w:w="2098" w:type="dxa"/>
            <w:tcBorders>
              <w:top w:val="single" w:sz="4" w:space="0" w:color="auto"/>
              <w:left w:val="single" w:sz="12" w:space="0" w:color="auto"/>
              <w:bottom w:val="single" w:sz="12" w:space="0" w:color="auto"/>
              <w:right w:val="single" w:sz="12" w:space="0" w:color="auto"/>
            </w:tcBorders>
            <w:tcMar>
              <w:right w:w="907" w:type="dxa"/>
            </w:tcMar>
            <w:vAlign w:val="center"/>
            <w:hideMark/>
          </w:tcPr>
          <w:p w14:paraId="6D984C5F" w14:textId="77777777" w:rsidR="004627CA" w:rsidRPr="004627CA" w:rsidRDefault="004627CA" w:rsidP="004627CA">
            <w:pPr>
              <w:spacing w:after="0"/>
              <w:jc w:val="right"/>
              <w:rPr>
                <w:rFonts w:eastAsia="Calibri" w:cs="Times New Roman"/>
              </w:rPr>
            </w:pPr>
            <w:r w:rsidRPr="004627CA">
              <w:rPr>
                <w:rFonts w:eastAsia="Calibri" w:cs="Times New Roman"/>
              </w:rPr>
              <w:t>54</w:t>
            </w:r>
          </w:p>
        </w:tc>
        <w:tc>
          <w:tcPr>
            <w:tcW w:w="2098" w:type="dxa"/>
            <w:tcBorders>
              <w:top w:val="single" w:sz="4" w:space="0" w:color="auto"/>
              <w:left w:val="single" w:sz="12" w:space="0" w:color="auto"/>
              <w:bottom w:val="single" w:sz="12" w:space="0" w:color="auto"/>
              <w:right w:val="single" w:sz="4" w:space="0" w:color="auto"/>
            </w:tcBorders>
            <w:tcMar>
              <w:right w:w="907" w:type="dxa"/>
            </w:tcMar>
            <w:vAlign w:val="center"/>
            <w:hideMark/>
          </w:tcPr>
          <w:p w14:paraId="06B6D3C6" w14:textId="77777777" w:rsidR="004627CA" w:rsidRPr="004627CA" w:rsidRDefault="004627CA" w:rsidP="004627CA">
            <w:pPr>
              <w:spacing w:after="0"/>
              <w:jc w:val="right"/>
              <w:rPr>
                <w:rFonts w:eastAsia="Calibri" w:cs="Times New Roman"/>
              </w:rPr>
            </w:pPr>
            <w:r w:rsidRPr="004627CA">
              <w:rPr>
                <w:rFonts w:eastAsia="Calibri" w:cs="Times New Roman"/>
              </w:rPr>
              <w:t>32.5</w:t>
            </w:r>
          </w:p>
        </w:tc>
      </w:tr>
      <w:tr w:rsidR="004627CA" w:rsidRPr="004627CA" w14:paraId="7B7171D5" w14:textId="77777777" w:rsidTr="003A58B8">
        <w:trPr>
          <w:trHeight w:val="340"/>
        </w:trPr>
        <w:tc>
          <w:tcPr>
            <w:tcW w:w="5102" w:type="dxa"/>
            <w:tcBorders>
              <w:top w:val="single" w:sz="12" w:space="0" w:color="auto"/>
              <w:left w:val="single" w:sz="4" w:space="0" w:color="auto"/>
              <w:bottom w:val="single" w:sz="4" w:space="0" w:color="auto"/>
              <w:right w:val="single" w:sz="12" w:space="0" w:color="auto"/>
            </w:tcBorders>
            <w:vAlign w:val="center"/>
            <w:hideMark/>
          </w:tcPr>
          <w:p w14:paraId="6EC862A4" w14:textId="77777777" w:rsidR="004627CA" w:rsidRPr="004627CA" w:rsidRDefault="004627CA" w:rsidP="004627CA">
            <w:pPr>
              <w:spacing w:after="0"/>
              <w:rPr>
                <w:rFonts w:eastAsia="Calibri" w:cs="Times New Roman"/>
              </w:rPr>
            </w:pPr>
            <w:r w:rsidRPr="004627CA">
              <w:rPr>
                <w:rFonts w:eastAsia="Calibri" w:cs="Times New Roman"/>
              </w:rPr>
              <w:t>Total</w:t>
            </w:r>
          </w:p>
        </w:tc>
        <w:tc>
          <w:tcPr>
            <w:tcW w:w="2098" w:type="dxa"/>
            <w:tcBorders>
              <w:top w:val="single" w:sz="12" w:space="0" w:color="auto"/>
              <w:left w:val="single" w:sz="12" w:space="0" w:color="auto"/>
              <w:bottom w:val="single" w:sz="4" w:space="0" w:color="auto"/>
              <w:right w:val="single" w:sz="12" w:space="0" w:color="auto"/>
            </w:tcBorders>
            <w:tcMar>
              <w:right w:w="907" w:type="dxa"/>
            </w:tcMar>
            <w:vAlign w:val="center"/>
            <w:hideMark/>
          </w:tcPr>
          <w:p w14:paraId="187D2BAF" w14:textId="77777777" w:rsidR="004627CA" w:rsidRPr="004627CA" w:rsidRDefault="004627CA" w:rsidP="004627CA">
            <w:pPr>
              <w:spacing w:after="0"/>
              <w:jc w:val="right"/>
              <w:rPr>
                <w:rFonts w:eastAsia="Calibri" w:cs="Times New Roman"/>
              </w:rPr>
            </w:pPr>
            <w:r w:rsidRPr="004627CA">
              <w:rPr>
                <w:rFonts w:eastAsia="Calibri" w:cs="Times New Roman"/>
              </w:rPr>
              <w:t>166</w:t>
            </w:r>
          </w:p>
        </w:tc>
        <w:tc>
          <w:tcPr>
            <w:tcW w:w="2098" w:type="dxa"/>
            <w:tcBorders>
              <w:top w:val="single" w:sz="12" w:space="0" w:color="auto"/>
              <w:left w:val="single" w:sz="12" w:space="0" w:color="auto"/>
              <w:bottom w:val="single" w:sz="4" w:space="0" w:color="auto"/>
              <w:right w:val="single" w:sz="4" w:space="0" w:color="auto"/>
            </w:tcBorders>
            <w:tcMar>
              <w:right w:w="907" w:type="dxa"/>
            </w:tcMar>
            <w:vAlign w:val="center"/>
            <w:hideMark/>
          </w:tcPr>
          <w:p w14:paraId="1501A707" w14:textId="77777777" w:rsidR="004627CA" w:rsidRPr="004627CA" w:rsidRDefault="004627CA" w:rsidP="004627CA">
            <w:pPr>
              <w:spacing w:after="0"/>
              <w:jc w:val="right"/>
              <w:rPr>
                <w:rFonts w:eastAsia="Calibri" w:cs="Times New Roman"/>
              </w:rPr>
            </w:pPr>
            <w:r w:rsidRPr="004627CA">
              <w:rPr>
                <w:rFonts w:eastAsia="Calibri" w:cs="Times New Roman"/>
              </w:rPr>
              <w:t>100.0</w:t>
            </w:r>
          </w:p>
        </w:tc>
      </w:tr>
    </w:tbl>
    <w:p w14:paraId="25C97B99" w14:textId="77777777" w:rsidR="004173BD" w:rsidRDefault="004173BD" w:rsidP="004173BD"/>
    <w:p w14:paraId="3D975754" w14:textId="77777777" w:rsidR="004173BD" w:rsidRDefault="004173BD" w:rsidP="004173BD">
      <w:pPr>
        <w:pStyle w:val="Heading3"/>
      </w:pPr>
      <w:r>
        <w:t>About the children in the three groups</w:t>
      </w:r>
    </w:p>
    <w:p w14:paraId="71FDF493" w14:textId="03519322" w:rsidR="004173BD" w:rsidRDefault="004173BD" w:rsidP="004173BD">
      <w:r>
        <w:t>Just over half of the children in the care</w:t>
      </w:r>
      <w:r w:rsidR="002B2760">
        <w:t>giver</w:t>
      </w:r>
      <w:r>
        <w:t xml:space="preserve"> sample were male (88, 53%), although this was </w:t>
      </w:r>
      <w:r w:rsidR="00EB09E6">
        <w:t xml:space="preserve">significantly </w:t>
      </w:r>
      <w:r>
        <w:t xml:space="preserve">associated with permanence status – 32% of those living with kinship carers, 60% of </w:t>
      </w:r>
      <w:r w:rsidR="00EB09E6">
        <w:t>those on an</w:t>
      </w:r>
      <w:r>
        <w:t xml:space="preserve"> adoption</w:t>
      </w:r>
      <w:r w:rsidR="00EB09E6">
        <w:t xml:space="preserve"> pathway</w:t>
      </w:r>
      <w:r>
        <w:t xml:space="preserve">, and 54% of </w:t>
      </w:r>
      <w:r w:rsidR="00EB09E6">
        <w:t xml:space="preserve">those </w:t>
      </w:r>
      <w:r>
        <w:t xml:space="preserve">still looked after away from home </w:t>
      </w:r>
      <w:r w:rsidR="00E21A1C">
        <w:br/>
      </w:r>
      <w:r>
        <w:t xml:space="preserve">(Chi-square = 6.34, </w:t>
      </w:r>
      <w:proofErr w:type="spellStart"/>
      <w:r>
        <w:t>df</w:t>
      </w:r>
      <w:proofErr w:type="spellEnd"/>
      <w:r w:rsidR="00E21A1C">
        <w:t xml:space="preserve"> </w:t>
      </w:r>
      <w:r>
        <w:t>=</w:t>
      </w:r>
      <w:r w:rsidR="00E21A1C">
        <w:t xml:space="preserve"> </w:t>
      </w:r>
      <w:r>
        <w:t xml:space="preserve">2, </w:t>
      </w:r>
      <w:r w:rsidRPr="00254C1F">
        <w:rPr>
          <w:i/>
          <w:iCs/>
        </w:rPr>
        <w:t>p</w:t>
      </w:r>
      <w:r w:rsidR="00E21A1C" w:rsidRPr="00254C1F">
        <w:rPr>
          <w:i/>
          <w:iCs/>
        </w:rPr>
        <w:t xml:space="preserve"> </w:t>
      </w:r>
      <w:r>
        <w:t>&lt;</w:t>
      </w:r>
      <w:r w:rsidR="00D86BBA">
        <w:t xml:space="preserve"> </w:t>
      </w:r>
      <w:r>
        <w:t>0</w:t>
      </w:r>
      <w:r w:rsidR="00E21A1C">
        <w:t xml:space="preserve"> </w:t>
      </w:r>
      <w:r>
        <w:t>.05; Cramer’s V = 0.20).</w:t>
      </w:r>
      <w:r w:rsidR="00263B76">
        <w:t xml:space="preserve"> </w:t>
      </w:r>
      <w:r>
        <w:t>The majority (157, 95%) of the overall sample were described as ‘White’, with numbers too small to compare across groups.</w:t>
      </w:r>
    </w:p>
    <w:p w14:paraId="369C9B0C" w14:textId="61AF81D0" w:rsidR="004173BD" w:rsidRDefault="004173BD" w:rsidP="004173BD">
      <w:pPr>
        <w:pStyle w:val="tableheading"/>
      </w:pPr>
      <w:bookmarkStart w:id="117" w:name="_Toc11145102"/>
      <w:r>
        <w:t xml:space="preserve">Table </w:t>
      </w:r>
      <w:r w:rsidR="00BC24D5">
        <w:t>34</w:t>
      </w:r>
      <w:r>
        <w:t xml:space="preserve">: Children’s characteristics by permanence status </w:t>
      </w:r>
      <w:r w:rsidR="00EB09E6">
        <w:t xml:space="preserve">(caregiver sample) </w:t>
      </w:r>
      <w:r>
        <w:t>(per cent) (n=166)</w:t>
      </w:r>
      <w:bookmarkEnd w:id="117"/>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924"/>
        <w:gridCol w:w="975"/>
        <w:gridCol w:w="1099"/>
        <w:gridCol w:w="975"/>
        <w:gridCol w:w="1030"/>
        <w:gridCol w:w="975"/>
        <w:gridCol w:w="1068"/>
      </w:tblGrid>
      <w:tr w:rsidR="00524AED" w:rsidRPr="00524AED" w14:paraId="225B2A2A" w14:textId="77777777" w:rsidTr="00450DD4">
        <w:trPr>
          <w:trHeight w:val="340"/>
        </w:trPr>
        <w:tc>
          <w:tcPr>
            <w:tcW w:w="2466" w:type="dxa"/>
            <w:tcBorders>
              <w:top w:val="single" w:sz="4" w:space="0" w:color="auto"/>
              <w:left w:val="single" w:sz="4" w:space="0" w:color="auto"/>
              <w:bottom w:val="single" w:sz="12" w:space="0" w:color="auto"/>
              <w:right w:val="single" w:sz="12" w:space="0" w:color="auto"/>
            </w:tcBorders>
            <w:shd w:val="clear" w:color="auto" w:fill="E7E6E6"/>
            <w:hideMark/>
          </w:tcPr>
          <w:p w14:paraId="5AB12360" w14:textId="77777777" w:rsidR="00524AED" w:rsidRPr="00524AED" w:rsidRDefault="00524AED" w:rsidP="00524AED">
            <w:pPr>
              <w:spacing w:after="0"/>
              <w:rPr>
                <w:rFonts w:eastAsia="Calibri" w:cs="Times New Roman"/>
              </w:rPr>
            </w:pPr>
          </w:p>
        </w:tc>
        <w:tc>
          <w:tcPr>
            <w:tcW w:w="975" w:type="dxa"/>
            <w:tcBorders>
              <w:top w:val="single" w:sz="4" w:space="0" w:color="auto"/>
              <w:left w:val="single" w:sz="12" w:space="0" w:color="auto"/>
              <w:bottom w:val="single" w:sz="12" w:space="0" w:color="auto"/>
              <w:right w:val="single" w:sz="4" w:space="0" w:color="auto"/>
            </w:tcBorders>
            <w:shd w:val="clear" w:color="auto" w:fill="E7E6E6"/>
            <w:hideMark/>
          </w:tcPr>
          <w:p w14:paraId="58A700D3" w14:textId="77777777" w:rsidR="00524AED" w:rsidRPr="00524AED" w:rsidRDefault="00524AED" w:rsidP="00524AED">
            <w:pPr>
              <w:spacing w:after="0"/>
              <w:rPr>
                <w:rFonts w:eastAsia="Calibri" w:cs="Times New Roman"/>
                <w:sz w:val="20"/>
                <w:szCs w:val="20"/>
                <w:lang w:eastAsia="en-GB"/>
              </w:rPr>
            </w:pPr>
          </w:p>
        </w:tc>
        <w:tc>
          <w:tcPr>
            <w:tcW w:w="975" w:type="dxa"/>
            <w:tcBorders>
              <w:top w:val="single" w:sz="4" w:space="0" w:color="auto"/>
              <w:left w:val="single" w:sz="4" w:space="0" w:color="auto"/>
              <w:bottom w:val="single" w:sz="12" w:space="0" w:color="auto"/>
              <w:right w:val="single" w:sz="4" w:space="0" w:color="auto"/>
            </w:tcBorders>
            <w:shd w:val="clear" w:color="auto" w:fill="E7E6E6"/>
            <w:hideMark/>
          </w:tcPr>
          <w:p w14:paraId="19D78E86" w14:textId="77777777" w:rsidR="00524AED" w:rsidRPr="00524AED" w:rsidRDefault="00524AED" w:rsidP="00524AED">
            <w:pPr>
              <w:spacing w:after="0"/>
              <w:jc w:val="center"/>
              <w:rPr>
                <w:rFonts w:eastAsia="Times New Roman" w:cs="Times New Roman"/>
                <w:lang w:eastAsia="en-GB"/>
              </w:rPr>
            </w:pPr>
            <w:r w:rsidRPr="00524AED">
              <w:rPr>
                <w:rFonts w:eastAsia="Times New Roman" w:cs="Times New Roman"/>
                <w:lang w:eastAsia="en-GB"/>
              </w:rPr>
              <w:t>Kinship carers (n=28)</w:t>
            </w:r>
          </w:p>
        </w:tc>
        <w:tc>
          <w:tcPr>
            <w:tcW w:w="975" w:type="dxa"/>
            <w:tcBorders>
              <w:top w:val="single" w:sz="4" w:space="0" w:color="auto"/>
              <w:left w:val="single" w:sz="4" w:space="0" w:color="auto"/>
              <w:bottom w:val="single" w:sz="12" w:space="0" w:color="auto"/>
              <w:right w:val="single" w:sz="4" w:space="0" w:color="auto"/>
            </w:tcBorders>
            <w:shd w:val="clear" w:color="auto" w:fill="E7E6E6"/>
            <w:hideMark/>
          </w:tcPr>
          <w:p w14:paraId="7D83656C" w14:textId="77777777" w:rsidR="00524AED" w:rsidRPr="00524AED" w:rsidRDefault="00524AED" w:rsidP="00524AED">
            <w:pPr>
              <w:spacing w:after="0"/>
              <w:jc w:val="center"/>
              <w:rPr>
                <w:rFonts w:eastAsia="Times New Roman" w:cs="Times New Roman"/>
                <w:lang w:eastAsia="en-GB"/>
              </w:rPr>
            </w:pPr>
            <w:r w:rsidRPr="00524AED">
              <w:rPr>
                <w:rFonts w:eastAsia="Times New Roman" w:cs="Times New Roman"/>
                <w:lang w:eastAsia="en-GB"/>
              </w:rPr>
              <w:t>Adoption pathway (n=84)</w:t>
            </w:r>
          </w:p>
        </w:tc>
        <w:tc>
          <w:tcPr>
            <w:tcW w:w="975" w:type="dxa"/>
            <w:tcBorders>
              <w:top w:val="single" w:sz="4" w:space="0" w:color="auto"/>
              <w:left w:val="single" w:sz="4" w:space="0" w:color="auto"/>
              <w:bottom w:val="single" w:sz="12" w:space="0" w:color="auto"/>
              <w:right w:val="single" w:sz="12" w:space="0" w:color="auto"/>
            </w:tcBorders>
            <w:shd w:val="clear" w:color="auto" w:fill="E7E6E6"/>
            <w:hideMark/>
          </w:tcPr>
          <w:p w14:paraId="34D6C9A9" w14:textId="77777777" w:rsidR="00524AED" w:rsidRPr="00524AED" w:rsidRDefault="00524AED" w:rsidP="00524AED">
            <w:pPr>
              <w:spacing w:after="0"/>
              <w:jc w:val="center"/>
              <w:rPr>
                <w:rFonts w:eastAsia="Times New Roman" w:cs="Times New Roman"/>
                <w:lang w:eastAsia="en-GB"/>
              </w:rPr>
            </w:pPr>
            <w:r w:rsidRPr="00524AED">
              <w:rPr>
                <w:rFonts w:eastAsia="Times New Roman" w:cs="Times New Roman"/>
                <w:lang w:eastAsia="en-GB"/>
              </w:rPr>
              <w:t>Looked after away from home (n=54)</w:t>
            </w:r>
          </w:p>
        </w:tc>
        <w:tc>
          <w:tcPr>
            <w:tcW w:w="975" w:type="dxa"/>
            <w:tcBorders>
              <w:top w:val="single" w:sz="4" w:space="0" w:color="auto"/>
              <w:left w:val="single" w:sz="12" w:space="0" w:color="auto"/>
              <w:bottom w:val="single" w:sz="12" w:space="0" w:color="auto"/>
              <w:right w:val="single" w:sz="12" w:space="0" w:color="auto"/>
            </w:tcBorders>
            <w:shd w:val="clear" w:color="auto" w:fill="E7E6E6"/>
            <w:hideMark/>
          </w:tcPr>
          <w:p w14:paraId="2F0321C0" w14:textId="77777777" w:rsidR="00524AED" w:rsidRPr="00524AED" w:rsidRDefault="00524AED" w:rsidP="00524AED">
            <w:pPr>
              <w:spacing w:after="0"/>
              <w:jc w:val="center"/>
              <w:rPr>
                <w:rFonts w:eastAsia="Times New Roman" w:cs="Times New Roman"/>
                <w:lang w:eastAsia="en-GB"/>
              </w:rPr>
            </w:pPr>
            <w:r w:rsidRPr="00524AED">
              <w:rPr>
                <w:rFonts w:eastAsia="Times New Roman" w:cs="Times New Roman"/>
                <w:lang w:eastAsia="en-GB"/>
              </w:rPr>
              <w:t>Total (n=166)</w:t>
            </w:r>
          </w:p>
        </w:tc>
        <w:tc>
          <w:tcPr>
            <w:tcW w:w="975" w:type="dxa"/>
            <w:tcBorders>
              <w:top w:val="single" w:sz="4" w:space="0" w:color="auto"/>
              <w:left w:val="single" w:sz="12" w:space="0" w:color="auto"/>
              <w:bottom w:val="single" w:sz="12" w:space="0" w:color="auto"/>
              <w:right w:val="single" w:sz="4" w:space="0" w:color="auto"/>
            </w:tcBorders>
            <w:shd w:val="clear" w:color="auto" w:fill="E7E6E6"/>
            <w:hideMark/>
          </w:tcPr>
          <w:p w14:paraId="263295EC" w14:textId="77777777" w:rsidR="00524AED" w:rsidRPr="00524AED" w:rsidRDefault="00524AED" w:rsidP="00524AED">
            <w:pPr>
              <w:spacing w:after="0"/>
              <w:jc w:val="center"/>
              <w:rPr>
                <w:rFonts w:eastAsia="Times New Roman" w:cs="Times New Roman"/>
                <w:lang w:eastAsia="en-GB"/>
              </w:rPr>
            </w:pPr>
            <w:r w:rsidRPr="001D5501">
              <w:rPr>
                <w:rFonts w:eastAsia="Times New Roman" w:cs="Times New Roman"/>
                <w:i/>
                <w:iCs/>
                <w:lang w:eastAsia="en-GB"/>
              </w:rPr>
              <w:t>p</w:t>
            </w:r>
            <w:r w:rsidRPr="00524AED">
              <w:rPr>
                <w:rFonts w:eastAsia="Times New Roman" w:cs="Times New Roman"/>
                <w:lang w:eastAsia="en-GB"/>
              </w:rPr>
              <w:t>-value</w:t>
            </w:r>
          </w:p>
        </w:tc>
        <w:tc>
          <w:tcPr>
            <w:tcW w:w="975" w:type="dxa"/>
            <w:tcBorders>
              <w:top w:val="single" w:sz="4" w:space="0" w:color="auto"/>
              <w:left w:val="single" w:sz="4" w:space="0" w:color="auto"/>
              <w:bottom w:val="single" w:sz="12" w:space="0" w:color="auto"/>
              <w:right w:val="single" w:sz="4" w:space="0" w:color="auto"/>
            </w:tcBorders>
            <w:shd w:val="clear" w:color="auto" w:fill="E7E6E6"/>
            <w:noWrap/>
            <w:hideMark/>
          </w:tcPr>
          <w:p w14:paraId="7DAE4A09" w14:textId="77777777" w:rsidR="00524AED" w:rsidRPr="00524AED" w:rsidRDefault="00524AED" w:rsidP="00524AED">
            <w:pPr>
              <w:spacing w:after="0"/>
              <w:jc w:val="center"/>
              <w:rPr>
                <w:rFonts w:eastAsia="Times New Roman" w:cs="Times New Roman"/>
                <w:lang w:eastAsia="en-GB"/>
              </w:rPr>
            </w:pPr>
            <w:r w:rsidRPr="00524AED">
              <w:rPr>
                <w:rFonts w:eastAsia="Times New Roman" w:cs="Times New Roman"/>
                <w:lang w:eastAsia="en-GB"/>
              </w:rPr>
              <w:t>Cramer's V</w:t>
            </w:r>
          </w:p>
        </w:tc>
      </w:tr>
      <w:tr w:rsidR="00524AED" w:rsidRPr="00524AED" w14:paraId="3B2488B8" w14:textId="77777777" w:rsidTr="00450DD4">
        <w:trPr>
          <w:trHeight w:val="340"/>
        </w:trPr>
        <w:tc>
          <w:tcPr>
            <w:tcW w:w="2466" w:type="dxa"/>
            <w:tcBorders>
              <w:top w:val="single" w:sz="12" w:space="0" w:color="auto"/>
              <w:left w:val="single" w:sz="4" w:space="0" w:color="auto"/>
              <w:bottom w:val="single" w:sz="4" w:space="0" w:color="auto"/>
              <w:right w:val="single" w:sz="12" w:space="0" w:color="auto"/>
            </w:tcBorders>
            <w:vAlign w:val="center"/>
            <w:hideMark/>
          </w:tcPr>
          <w:p w14:paraId="1E6D6081" w14:textId="77777777" w:rsidR="00524AED" w:rsidRPr="00524AED" w:rsidRDefault="00524AED" w:rsidP="00524AED">
            <w:pPr>
              <w:spacing w:after="0"/>
              <w:rPr>
                <w:rFonts w:eastAsia="Times New Roman" w:cs="Times New Roman"/>
                <w:lang w:eastAsia="en-GB"/>
              </w:rPr>
            </w:pPr>
            <w:r w:rsidRPr="00524AED">
              <w:rPr>
                <w:rFonts w:eastAsia="Times New Roman" w:cs="Times New Roman"/>
                <w:lang w:eastAsia="en-GB"/>
              </w:rPr>
              <w:t>Gender</w:t>
            </w:r>
          </w:p>
        </w:tc>
        <w:tc>
          <w:tcPr>
            <w:tcW w:w="975" w:type="dxa"/>
            <w:tcBorders>
              <w:top w:val="single" w:sz="12" w:space="0" w:color="auto"/>
              <w:left w:val="single" w:sz="12" w:space="0" w:color="auto"/>
              <w:bottom w:val="single" w:sz="4" w:space="0" w:color="auto"/>
              <w:right w:val="single" w:sz="4" w:space="0" w:color="auto"/>
            </w:tcBorders>
            <w:vAlign w:val="center"/>
            <w:hideMark/>
          </w:tcPr>
          <w:p w14:paraId="651C0722" w14:textId="77777777" w:rsidR="00524AED" w:rsidRPr="00524AED" w:rsidRDefault="00524AED" w:rsidP="00524AED">
            <w:pPr>
              <w:spacing w:after="0"/>
              <w:jc w:val="center"/>
              <w:rPr>
                <w:rFonts w:eastAsia="Times New Roman" w:cs="Times New Roman"/>
                <w:lang w:eastAsia="en-GB"/>
              </w:rPr>
            </w:pPr>
            <w:r w:rsidRPr="00524AED">
              <w:rPr>
                <w:rFonts w:eastAsia="Times New Roman" w:cs="Times New Roman"/>
                <w:lang w:eastAsia="en-GB"/>
              </w:rPr>
              <w:t>Male</w:t>
            </w:r>
          </w:p>
        </w:tc>
        <w:tc>
          <w:tcPr>
            <w:tcW w:w="975" w:type="dxa"/>
            <w:tcBorders>
              <w:top w:val="single" w:sz="12" w:space="0" w:color="auto"/>
              <w:left w:val="single" w:sz="4" w:space="0" w:color="auto"/>
              <w:bottom w:val="single" w:sz="4" w:space="0" w:color="auto"/>
              <w:right w:val="single" w:sz="4" w:space="0" w:color="auto"/>
            </w:tcBorders>
            <w:noWrap/>
            <w:tcMar>
              <w:right w:w="284" w:type="dxa"/>
            </w:tcMar>
            <w:vAlign w:val="center"/>
            <w:hideMark/>
          </w:tcPr>
          <w:p w14:paraId="7F4A8E1F"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32.1</w:t>
            </w:r>
          </w:p>
        </w:tc>
        <w:tc>
          <w:tcPr>
            <w:tcW w:w="975" w:type="dxa"/>
            <w:tcBorders>
              <w:top w:val="single" w:sz="12" w:space="0" w:color="auto"/>
              <w:left w:val="single" w:sz="4" w:space="0" w:color="auto"/>
              <w:bottom w:val="single" w:sz="4" w:space="0" w:color="auto"/>
              <w:right w:val="single" w:sz="4" w:space="0" w:color="auto"/>
            </w:tcBorders>
            <w:noWrap/>
            <w:tcMar>
              <w:right w:w="284" w:type="dxa"/>
            </w:tcMar>
            <w:vAlign w:val="center"/>
            <w:hideMark/>
          </w:tcPr>
          <w:p w14:paraId="6A3B353E"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59.5</w:t>
            </w:r>
          </w:p>
        </w:tc>
        <w:tc>
          <w:tcPr>
            <w:tcW w:w="975" w:type="dxa"/>
            <w:tcBorders>
              <w:top w:val="single" w:sz="12" w:space="0" w:color="auto"/>
              <w:left w:val="single" w:sz="4" w:space="0" w:color="auto"/>
              <w:bottom w:val="single" w:sz="4" w:space="0" w:color="auto"/>
              <w:right w:val="single" w:sz="12" w:space="0" w:color="auto"/>
            </w:tcBorders>
            <w:noWrap/>
            <w:tcMar>
              <w:right w:w="284" w:type="dxa"/>
            </w:tcMar>
            <w:vAlign w:val="center"/>
            <w:hideMark/>
          </w:tcPr>
          <w:p w14:paraId="7C7680A2"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53.7</w:t>
            </w:r>
          </w:p>
        </w:tc>
        <w:tc>
          <w:tcPr>
            <w:tcW w:w="975" w:type="dxa"/>
            <w:tcBorders>
              <w:top w:val="single" w:sz="12" w:space="0" w:color="auto"/>
              <w:left w:val="single" w:sz="12" w:space="0" w:color="auto"/>
              <w:bottom w:val="single" w:sz="4" w:space="0" w:color="auto"/>
              <w:right w:val="single" w:sz="12" w:space="0" w:color="auto"/>
            </w:tcBorders>
            <w:noWrap/>
            <w:tcMar>
              <w:right w:w="284" w:type="dxa"/>
            </w:tcMar>
            <w:vAlign w:val="center"/>
            <w:hideMark/>
          </w:tcPr>
          <w:p w14:paraId="6931C361"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53.0</w:t>
            </w:r>
          </w:p>
        </w:tc>
        <w:tc>
          <w:tcPr>
            <w:tcW w:w="975" w:type="dxa"/>
            <w:tcBorders>
              <w:top w:val="single" w:sz="12" w:space="0" w:color="auto"/>
              <w:left w:val="single" w:sz="12" w:space="0" w:color="auto"/>
              <w:bottom w:val="single" w:sz="4" w:space="0" w:color="auto"/>
              <w:right w:val="single" w:sz="4" w:space="0" w:color="auto"/>
            </w:tcBorders>
            <w:noWrap/>
            <w:tcMar>
              <w:right w:w="284" w:type="dxa"/>
            </w:tcMar>
            <w:vAlign w:val="center"/>
            <w:hideMark/>
          </w:tcPr>
          <w:p w14:paraId="35215C3F"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0.04</w:t>
            </w:r>
          </w:p>
        </w:tc>
        <w:tc>
          <w:tcPr>
            <w:tcW w:w="975" w:type="dxa"/>
            <w:tcBorders>
              <w:top w:val="single" w:sz="12" w:space="0" w:color="auto"/>
              <w:left w:val="single" w:sz="4" w:space="0" w:color="auto"/>
              <w:bottom w:val="single" w:sz="4" w:space="0" w:color="auto"/>
              <w:right w:val="single" w:sz="4" w:space="0" w:color="auto"/>
            </w:tcBorders>
            <w:noWrap/>
            <w:tcMar>
              <w:right w:w="284" w:type="dxa"/>
            </w:tcMar>
            <w:vAlign w:val="center"/>
            <w:hideMark/>
          </w:tcPr>
          <w:p w14:paraId="5BDCA7F7"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0.20</w:t>
            </w:r>
          </w:p>
        </w:tc>
      </w:tr>
      <w:tr w:rsidR="00524AED" w:rsidRPr="00524AED" w14:paraId="5C2A2449" w14:textId="77777777" w:rsidTr="00450DD4">
        <w:trPr>
          <w:trHeight w:val="340"/>
        </w:trPr>
        <w:tc>
          <w:tcPr>
            <w:tcW w:w="2466" w:type="dxa"/>
            <w:tcBorders>
              <w:top w:val="single" w:sz="4" w:space="0" w:color="auto"/>
              <w:left w:val="single" w:sz="4" w:space="0" w:color="auto"/>
              <w:bottom w:val="single" w:sz="4" w:space="0" w:color="auto"/>
              <w:right w:val="single" w:sz="12" w:space="0" w:color="auto"/>
            </w:tcBorders>
            <w:vAlign w:val="center"/>
            <w:hideMark/>
          </w:tcPr>
          <w:p w14:paraId="039DDA75" w14:textId="77777777" w:rsidR="00524AED" w:rsidRPr="00524AED" w:rsidRDefault="00524AED" w:rsidP="00524AED">
            <w:pPr>
              <w:spacing w:after="0"/>
              <w:rPr>
                <w:rFonts w:eastAsia="Times New Roman" w:cs="Times New Roman"/>
                <w:lang w:eastAsia="en-GB"/>
              </w:rPr>
            </w:pPr>
            <w:r w:rsidRPr="00524AED">
              <w:rPr>
                <w:rFonts w:eastAsia="Times New Roman" w:cs="Times New Roman"/>
                <w:lang w:eastAsia="en-GB"/>
              </w:rPr>
              <w:t>Child has long-standing illness/ disability</w:t>
            </w:r>
            <w:r w:rsidRPr="00524AED">
              <w:rPr>
                <w:rFonts w:eastAsia="Times New Roman" w:cs="Calibri"/>
                <w:vertAlign w:val="superscript"/>
                <w:lang w:eastAsia="en-GB"/>
              </w:rPr>
              <w:footnoteReference w:id="58"/>
            </w:r>
          </w:p>
        </w:tc>
        <w:tc>
          <w:tcPr>
            <w:tcW w:w="975" w:type="dxa"/>
            <w:tcBorders>
              <w:top w:val="single" w:sz="4" w:space="0" w:color="auto"/>
              <w:left w:val="single" w:sz="12" w:space="0" w:color="auto"/>
              <w:bottom w:val="single" w:sz="4" w:space="0" w:color="auto"/>
              <w:right w:val="single" w:sz="4" w:space="0" w:color="auto"/>
            </w:tcBorders>
            <w:vAlign w:val="center"/>
            <w:hideMark/>
          </w:tcPr>
          <w:p w14:paraId="59D26549" w14:textId="77777777" w:rsidR="00524AED" w:rsidRPr="00524AED" w:rsidRDefault="00524AED" w:rsidP="00524AED">
            <w:pPr>
              <w:spacing w:after="0"/>
              <w:jc w:val="center"/>
              <w:rPr>
                <w:rFonts w:eastAsia="Times New Roman" w:cs="Times New Roman"/>
                <w:lang w:eastAsia="en-GB"/>
              </w:rPr>
            </w:pPr>
            <w:r w:rsidRPr="00524AED">
              <w:rPr>
                <w:rFonts w:eastAsia="Times New Roman" w:cs="Times New Roman"/>
                <w:lang w:eastAsia="en-GB"/>
              </w:rPr>
              <w:t>Yes</w:t>
            </w:r>
          </w:p>
        </w:tc>
        <w:tc>
          <w:tcPr>
            <w:tcW w:w="975"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778496DB"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17.9</w:t>
            </w:r>
          </w:p>
        </w:tc>
        <w:tc>
          <w:tcPr>
            <w:tcW w:w="975"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349C3AA2"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23.8</w:t>
            </w:r>
          </w:p>
        </w:tc>
        <w:tc>
          <w:tcPr>
            <w:tcW w:w="975" w:type="dxa"/>
            <w:tcBorders>
              <w:top w:val="single" w:sz="4" w:space="0" w:color="auto"/>
              <w:left w:val="single" w:sz="4" w:space="0" w:color="auto"/>
              <w:bottom w:val="single" w:sz="4" w:space="0" w:color="auto"/>
              <w:right w:val="single" w:sz="12" w:space="0" w:color="auto"/>
            </w:tcBorders>
            <w:noWrap/>
            <w:tcMar>
              <w:right w:w="284" w:type="dxa"/>
            </w:tcMar>
            <w:vAlign w:val="center"/>
            <w:hideMark/>
          </w:tcPr>
          <w:p w14:paraId="6882220E"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27.8</w:t>
            </w:r>
          </w:p>
        </w:tc>
        <w:tc>
          <w:tcPr>
            <w:tcW w:w="975" w:type="dxa"/>
            <w:tcBorders>
              <w:top w:val="single" w:sz="4" w:space="0" w:color="auto"/>
              <w:left w:val="single" w:sz="12" w:space="0" w:color="auto"/>
              <w:bottom w:val="single" w:sz="4" w:space="0" w:color="auto"/>
              <w:right w:val="single" w:sz="12" w:space="0" w:color="auto"/>
            </w:tcBorders>
            <w:noWrap/>
            <w:tcMar>
              <w:right w:w="284" w:type="dxa"/>
            </w:tcMar>
            <w:vAlign w:val="center"/>
            <w:hideMark/>
          </w:tcPr>
          <w:p w14:paraId="63615EAE"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24.1</w:t>
            </w:r>
          </w:p>
        </w:tc>
        <w:tc>
          <w:tcPr>
            <w:tcW w:w="975" w:type="dxa"/>
            <w:tcBorders>
              <w:top w:val="single" w:sz="4" w:space="0" w:color="auto"/>
              <w:left w:val="single" w:sz="12" w:space="0" w:color="auto"/>
              <w:bottom w:val="single" w:sz="4" w:space="0" w:color="auto"/>
              <w:right w:val="single" w:sz="4" w:space="0" w:color="auto"/>
            </w:tcBorders>
            <w:noWrap/>
            <w:tcMar>
              <w:right w:w="284" w:type="dxa"/>
            </w:tcMar>
            <w:vAlign w:val="center"/>
            <w:hideMark/>
          </w:tcPr>
          <w:p w14:paraId="297A331F" w14:textId="77777777" w:rsidR="00524AED" w:rsidRPr="00524AED" w:rsidRDefault="00524AED" w:rsidP="00524AED">
            <w:pPr>
              <w:spacing w:after="0"/>
              <w:jc w:val="right"/>
              <w:rPr>
                <w:rFonts w:eastAsia="Times New Roman" w:cs="Times New Roman"/>
                <w:lang w:eastAsia="en-GB"/>
              </w:rPr>
            </w:pPr>
            <w:r w:rsidRPr="00524AED">
              <w:rPr>
                <w:rFonts w:eastAsia="Times New Roman" w:cs="Times New Roman"/>
                <w:lang w:eastAsia="en-GB"/>
              </w:rPr>
              <w:t>0.61</w:t>
            </w:r>
          </w:p>
        </w:tc>
        <w:tc>
          <w:tcPr>
            <w:tcW w:w="975" w:type="dxa"/>
            <w:tcBorders>
              <w:top w:val="single" w:sz="4" w:space="0" w:color="auto"/>
              <w:left w:val="single" w:sz="4" w:space="0" w:color="auto"/>
              <w:bottom w:val="single" w:sz="4" w:space="0" w:color="auto"/>
              <w:right w:val="single" w:sz="4" w:space="0" w:color="auto"/>
            </w:tcBorders>
            <w:noWrap/>
            <w:tcMar>
              <w:right w:w="284" w:type="dxa"/>
            </w:tcMar>
            <w:vAlign w:val="center"/>
          </w:tcPr>
          <w:p w14:paraId="5007F40B" w14:textId="77777777" w:rsidR="00524AED" w:rsidRPr="00524AED" w:rsidRDefault="00524AED" w:rsidP="00524AED">
            <w:pPr>
              <w:spacing w:after="0"/>
              <w:jc w:val="right"/>
              <w:rPr>
                <w:rFonts w:eastAsia="Times New Roman" w:cs="Times New Roman"/>
                <w:lang w:eastAsia="en-GB"/>
              </w:rPr>
            </w:pPr>
          </w:p>
        </w:tc>
      </w:tr>
    </w:tbl>
    <w:p w14:paraId="248275E7" w14:textId="77777777" w:rsidR="004173BD" w:rsidRDefault="004173BD" w:rsidP="004173BD"/>
    <w:p w14:paraId="3BF1E6C6" w14:textId="2F5F09B4" w:rsidR="004173BD" w:rsidRDefault="004173BD" w:rsidP="004173BD">
      <w:r>
        <w:t xml:space="preserve">Almost </w:t>
      </w:r>
      <w:r w:rsidR="00E21A1C">
        <w:t>one</w:t>
      </w:r>
      <w:r>
        <w:t xml:space="preserve"> quarter of children</w:t>
      </w:r>
      <w:r w:rsidR="00EB09E6">
        <w:t xml:space="preserve"> (24%)</w:t>
      </w:r>
      <w:r>
        <w:t xml:space="preserve"> had a long-standing illness or disability.</w:t>
      </w:r>
      <w:r w:rsidR="00263B76">
        <w:t xml:space="preserve"> </w:t>
      </w:r>
      <w:r>
        <w:t>Although this was lower for children living with kinship carers, the association with permanence status was not statistically significant (</w:t>
      </w:r>
      <w:r w:rsidRPr="005E2319">
        <w:rPr>
          <w:i/>
          <w:iCs/>
        </w:rPr>
        <w:t>p</w:t>
      </w:r>
      <w:r w:rsidR="005E2319">
        <w:t xml:space="preserve"> </w:t>
      </w:r>
      <w:r>
        <w:t>=</w:t>
      </w:r>
      <w:r w:rsidR="005E2319">
        <w:t xml:space="preserve"> </w:t>
      </w:r>
      <w:r>
        <w:t>0.61).</w:t>
      </w:r>
    </w:p>
    <w:p w14:paraId="4A2F1B30" w14:textId="2319BC22" w:rsidR="004173BD" w:rsidRDefault="004173BD" w:rsidP="004173BD">
      <w:r>
        <w:t>There was a strong association between the age at which child</w:t>
      </w:r>
      <w:r w:rsidR="00EB09E6">
        <w:t>ren</w:t>
      </w:r>
      <w:r>
        <w:t xml:space="preserve"> became looked after away from home and their permanence status.</w:t>
      </w:r>
      <w:r w:rsidR="00263B76">
        <w:t xml:space="preserve"> </w:t>
      </w:r>
      <w:r>
        <w:t xml:space="preserve">Figure </w:t>
      </w:r>
      <w:r w:rsidR="00554356">
        <w:t>18</w:t>
      </w:r>
      <w:r>
        <w:t xml:space="preserve"> shows the proportion of children in each permanence status who became looked after away from home in each age-group.</w:t>
      </w:r>
    </w:p>
    <w:p w14:paraId="609E24B2" w14:textId="77777777" w:rsidR="0096132F" w:rsidRDefault="0096132F">
      <w:pPr>
        <w:spacing w:after="160" w:line="259" w:lineRule="auto"/>
      </w:pPr>
      <w:r>
        <w:br w:type="page"/>
      </w:r>
    </w:p>
    <w:p w14:paraId="2D533B1F" w14:textId="1305CD35" w:rsidR="0096132F" w:rsidRDefault="0096132F" w:rsidP="0096132F">
      <w:pPr>
        <w:pStyle w:val="Fighead"/>
      </w:pPr>
      <w:r>
        <w:lastRenderedPageBreak/>
        <w:t>Figure 18: Age when first looked after away from home</w:t>
      </w:r>
      <w:r w:rsidRPr="00E64552">
        <w:rPr>
          <w:rStyle w:val="FootnoteReference"/>
          <w:b w:val="0"/>
          <w:bCs/>
        </w:rPr>
        <w:footnoteReference w:id="59"/>
      </w:r>
      <w:r>
        <w:t xml:space="preserve"> by permanence status </w:t>
      </w:r>
      <w:r>
        <w:br/>
        <w:t>(per cent) (n=166)</w:t>
      </w:r>
    </w:p>
    <w:p w14:paraId="0C32D170" w14:textId="5FBE5041" w:rsidR="004173BD" w:rsidRDefault="004A2C29" w:rsidP="0096132F">
      <w:pPr>
        <w:pStyle w:val="Fighead"/>
        <w:spacing w:line="240" w:lineRule="auto"/>
      </w:pPr>
      <w:bookmarkStart w:id="118" w:name="_Toc11145124"/>
      <w:r>
        <w:rPr>
          <w:noProof/>
          <w:lang w:eastAsia="en-GB"/>
        </w:rPr>
        <w:drawing>
          <wp:inline distT="0" distB="0" distL="0" distR="0" wp14:anchorId="4919CADB" wp14:editId="3F0AFA97">
            <wp:extent cx="5904000" cy="3971925"/>
            <wp:effectExtent l="0" t="0" r="1905" b="9525"/>
            <wp:docPr id="15" name="Chart 15" descr="Clustered bar chart showing age when first looked after away from home  by permanence status &#10;(per cent) &#10;">
              <a:extLst xmlns:a="http://schemas.openxmlformats.org/drawingml/2006/main">
                <a:ext uri="{FF2B5EF4-FFF2-40B4-BE49-F238E27FC236}">
                  <a16:creationId xmlns:a16="http://schemas.microsoft.com/office/drawing/2014/main" id="{82BD1055-3356-457F-8661-D0B989DA6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118"/>
    </w:p>
    <w:p w14:paraId="5E6C8A85" w14:textId="3D0C52B1" w:rsidR="004173BD" w:rsidRDefault="004173BD" w:rsidP="004A2C29">
      <w:pPr>
        <w:pStyle w:val="Caption1"/>
      </w:pPr>
    </w:p>
    <w:p w14:paraId="050AFF10" w14:textId="3CEAB951" w:rsidR="004173BD" w:rsidRDefault="004173BD" w:rsidP="004A2C29">
      <w:pPr>
        <w:pStyle w:val="Extraspace"/>
        <w:rPr>
          <w:szCs w:val="24"/>
        </w:rPr>
      </w:pPr>
      <w:r>
        <w:t xml:space="preserve">Children in the caregiver sample were aged from under </w:t>
      </w:r>
      <w:r w:rsidR="00F01237">
        <w:t>one</w:t>
      </w:r>
      <w:r>
        <w:t xml:space="preserve"> month to 65 months </w:t>
      </w:r>
      <w:r w:rsidR="00F01237">
        <w:t xml:space="preserve">old </w:t>
      </w:r>
      <w:r>
        <w:t>when they first became looked after away from home</w:t>
      </w:r>
      <w:r w:rsidR="00F01237">
        <w:t>,</w:t>
      </w:r>
      <w:r>
        <w:t xml:space="preserve"> with a median of </w:t>
      </w:r>
      <w:r w:rsidR="00F01237">
        <w:t>seven</w:t>
      </w:r>
      <w:r>
        <w:t xml:space="preserve"> months (IQR</w:t>
      </w:r>
      <w:r w:rsidR="004A2C29">
        <w:t xml:space="preserve"> </w:t>
      </w:r>
      <w:r>
        <w:t>=</w:t>
      </w:r>
      <w:r w:rsidR="004A2C29">
        <w:t xml:space="preserve"> </w:t>
      </w:r>
      <w:r>
        <w:t>31).</w:t>
      </w:r>
      <w:r w:rsidR="00263B76">
        <w:t xml:space="preserve"> </w:t>
      </w:r>
      <w:r w:rsidR="00F01237">
        <w:t>A</w:t>
      </w:r>
      <w:r>
        <w:t xml:space="preserve">ge when </w:t>
      </w:r>
      <w:r w:rsidR="00F01237">
        <w:t xml:space="preserve">children were </w:t>
      </w:r>
      <w:r>
        <w:t>accommodated was significantly associated with permanence status</w:t>
      </w:r>
      <w:r w:rsidR="0036663F">
        <w:t>. The</w:t>
      </w:r>
      <w:r>
        <w:t xml:space="preserve"> median age was 12 months (IQR</w:t>
      </w:r>
      <w:r w:rsidR="004A2C29">
        <w:t xml:space="preserve"> </w:t>
      </w:r>
      <w:r>
        <w:t>=</w:t>
      </w:r>
      <w:r w:rsidR="004A2C29">
        <w:t xml:space="preserve"> </w:t>
      </w:r>
      <w:r>
        <w:t>29) for children in kinship care, less than one month (IQR</w:t>
      </w:r>
      <w:r w:rsidR="004A2C29">
        <w:t xml:space="preserve"> </w:t>
      </w:r>
      <w:r>
        <w:t>=</w:t>
      </w:r>
      <w:r w:rsidR="004A2C29">
        <w:t xml:space="preserve"> </w:t>
      </w:r>
      <w:r>
        <w:t xml:space="preserve">11) for those on </w:t>
      </w:r>
      <w:r w:rsidR="00F01237">
        <w:t xml:space="preserve">an </w:t>
      </w:r>
      <w:r>
        <w:t>adoption pathway, and 28.5 months (IQR</w:t>
      </w:r>
      <w:r w:rsidR="004A2C29">
        <w:t xml:space="preserve"> </w:t>
      </w:r>
      <w:r>
        <w:t>=</w:t>
      </w:r>
      <w:r w:rsidR="004A2C29">
        <w:t xml:space="preserve"> </w:t>
      </w:r>
      <w:r>
        <w:t xml:space="preserve">39) for those still looked after away from home </w:t>
      </w:r>
      <w:r>
        <w:rPr>
          <w:szCs w:val="24"/>
        </w:rPr>
        <w:t xml:space="preserve">(Kruskal-Wallis = 35.75, </w:t>
      </w:r>
      <w:proofErr w:type="spellStart"/>
      <w:r>
        <w:rPr>
          <w:szCs w:val="24"/>
        </w:rPr>
        <w:t>df</w:t>
      </w:r>
      <w:proofErr w:type="spellEnd"/>
      <w:r w:rsidR="004A2C29">
        <w:rPr>
          <w:szCs w:val="24"/>
        </w:rPr>
        <w:t xml:space="preserve"> </w:t>
      </w:r>
      <w:r>
        <w:rPr>
          <w:szCs w:val="24"/>
        </w:rPr>
        <w:t>=</w:t>
      </w:r>
      <w:r w:rsidR="004A2C29">
        <w:rPr>
          <w:szCs w:val="24"/>
        </w:rPr>
        <w:t xml:space="preserve"> </w:t>
      </w:r>
      <w:r>
        <w:rPr>
          <w:szCs w:val="24"/>
        </w:rPr>
        <w:t xml:space="preserve">2, </w:t>
      </w:r>
      <w:r w:rsidRPr="00254C1F">
        <w:rPr>
          <w:i/>
          <w:iCs/>
          <w:szCs w:val="24"/>
        </w:rPr>
        <w:t>p</w:t>
      </w:r>
      <w:r w:rsidR="004A2C29">
        <w:rPr>
          <w:szCs w:val="24"/>
        </w:rPr>
        <w:t xml:space="preserve"> </w:t>
      </w:r>
      <w:r>
        <w:rPr>
          <w:szCs w:val="24"/>
        </w:rPr>
        <w:t>&lt;</w:t>
      </w:r>
      <w:r w:rsidR="004A2C29">
        <w:rPr>
          <w:szCs w:val="24"/>
        </w:rPr>
        <w:t xml:space="preserve"> </w:t>
      </w:r>
      <w:r>
        <w:rPr>
          <w:szCs w:val="24"/>
        </w:rPr>
        <w:t>0.05).</w:t>
      </w:r>
    </w:p>
    <w:p w14:paraId="11E7CE20" w14:textId="77777777" w:rsidR="004173BD" w:rsidRDefault="004173BD" w:rsidP="004173BD">
      <w:pPr>
        <w:pStyle w:val="Heading3"/>
      </w:pPr>
      <w:r>
        <w:t>Placement stability</w:t>
      </w:r>
    </w:p>
    <w:p w14:paraId="04DB55C7" w14:textId="2BFDF397" w:rsidR="004173BD" w:rsidRDefault="004173BD" w:rsidP="004173BD">
      <w:r>
        <w:t xml:space="preserve">Figure </w:t>
      </w:r>
      <w:r w:rsidR="00F561D4">
        <w:t>19</w:t>
      </w:r>
      <w:r>
        <w:t xml:space="preserve"> shows the number of placement changes that children in the different permanence groups had in the three</w:t>
      </w:r>
      <w:r w:rsidR="004A2C29">
        <w:t>-</w:t>
      </w:r>
      <w:r>
        <w:t>to</w:t>
      </w:r>
      <w:r w:rsidR="004A2C29">
        <w:t>-</w:t>
      </w:r>
      <w:r>
        <w:t xml:space="preserve">four years </w:t>
      </w:r>
      <w:r w:rsidR="00853271">
        <w:t>after they became</w:t>
      </w:r>
      <w:r>
        <w:t xml:space="preserve"> looked after in 2012-13.</w:t>
      </w:r>
    </w:p>
    <w:p w14:paraId="29819404" w14:textId="77777777" w:rsidR="0096132F" w:rsidRDefault="0096132F">
      <w:pPr>
        <w:spacing w:after="160" w:line="259" w:lineRule="auto"/>
        <w:rPr>
          <w:b/>
        </w:rPr>
      </w:pPr>
      <w:r>
        <w:br w:type="page"/>
      </w:r>
    </w:p>
    <w:p w14:paraId="5C3EE295" w14:textId="738752D4" w:rsidR="0096132F" w:rsidRDefault="0096132F" w:rsidP="0096132F">
      <w:pPr>
        <w:pStyle w:val="Fighead"/>
        <w:spacing w:line="240" w:lineRule="auto"/>
      </w:pPr>
      <w:r>
        <w:lastRenderedPageBreak/>
        <w:t>Figure 19: Number of placement changes by permanence status (per cent) (n=166)</w:t>
      </w:r>
    </w:p>
    <w:p w14:paraId="74BE494D" w14:textId="56A8FCFA" w:rsidR="004173BD" w:rsidRDefault="004A2C29" w:rsidP="0096132F">
      <w:pPr>
        <w:pStyle w:val="Fighead"/>
        <w:spacing w:line="240" w:lineRule="auto"/>
      </w:pPr>
      <w:bookmarkStart w:id="119" w:name="_Toc11145125"/>
      <w:r>
        <w:rPr>
          <w:noProof/>
          <w:lang w:eastAsia="en-GB"/>
        </w:rPr>
        <w:drawing>
          <wp:inline distT="0" distB="0" distL="0" distR="0" wp14:anchorId="7D88066D" wp14:editId="424A15EE">
            <wp:extent cx="5904000" cy="4213860"/>
            <wp:effectExtent l="0" t="0" r="1905" b="15240"/>
            <wp:docPr id="24" name="Chart 24" descr="Clustered bar chart showing number of placement changes by permanence status">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119"/>
    </w:p>
    <w:p w14:paraId="328F9110" w14:textId="33AA56F7" w:rsidR="004173BD" w:rsidRDefault="004173BD" w:rsidP="00535EF5">
      <w:pPr>
        <w:pStyle w:val="Extraspace"/>
      </w:pPr>
      <w:r>
        <w:t>Two thirds (19, 68%) of children living with kinship carers (Section 11) had only one placement, which indicates the very high stability of these placements at the point of the survey.</w:t>
      </w:r>
      <w:r w:rsidR="00263B76">
        <w:t xml:space="preserve"> </w:t>
      </w:r>
      <w:r>
        <w:t xml:space="preserve">Almost </w:t>
      </w:r>
      <w:r w:rsidR="008C653E">
        <w:t>one</w:t>
      </w:r>
      <w:r>
        <w:t xml:space="preserve"> fifth (16, 19%) of children on an </w:t>
      </w:r>
      <w:r w:rsidR="009851F4">
        <w:t xml:space="preserve">adoption </w:t>
      </w:r>
      <w:r>
        <w:t>pathway were still living in their first placement, and a further two</w:t>
      </w:r>
      <w:r w:rsidR="008C653E">
        <w:t xml:space="preserve"> </w:t>
      </w:r>
      <w:r>
        <w:t>fifths (32, 38%) had just one placement move.</w:t>
      </w:r>
      <w:r w:rsidR="00263B76">
        <w:t xml:space="preserve"> </w:t>
      </w:r>
    </w:p>
    <w:p w14:paraId="48BCE3E2" w14:textId="2FDEBF93" w:rsidR="004173BD" w:rsidRDefault="004173BD" w:rsidP="004173BD">
      <w:r>
        <w:t>It is reasonable for children placed wi</w:t>
      </w:r>
      <w:r w:rsidRPr="00003187">
        <w:t>th adopt</w:t>
      </w:r>
      <w:r w:rsidR="00003187" w:rsidRPr="00003187">
        <w:t>ive parent</w:t>
      </w:r>
      <w:r w:rsidRPr="00003187">
        <w:t>s to</w:t>
      </w:r>
      <w:r>
        <w:t xml:space="preserve"> have one placement move </w:t>
      </w:r>
      <w:r w:rsidR="008C653E">
        <w:t>–</w:t>
      </w:r>
      <w:r>
        <w:t xml:space="preserve"> from a temporary placement to an adoptive placement.</w:t>
      </w:r>
      <w:r w:rsidR="00263B76">
        <w:t xml:space="preserve"> </w:t>
      </w:r>
      <w:r>
        <w:t>But it is concerning that two</w:t>
      </w:r>
      <w:r w:rsidR="008C653E">
        <w:t xml:space="preserve"> </w:t>
      </w:r>
      <w:r>
        <w:t>fifths of children on an adopti</w:t>
      </w:r>
      <w:r w:rsidR="009851F4">
        <w:t>on</w:t>
      </w:r>
      <w:r>
        <w:t xml:space="preserve"> pathway had two or more placement changes. It is even more concerning that over half (29, 54%) of children who were still looked after away from home had two or more moves</w:t>
      </w:r>
      <w:r w:rsidR="0036663F">
        <w:t xml:space="preserve">. These include </w:t>
      </w:r>
      <w:r>
        <w:t xml:space="preserve">over </w:t>
      </w:r>
      <w:r w:rsidR="008C653E">
        <w:t>one</w:t>
      </w:r>
      <w:r>
        <w:t xml:space="preserve"> third (19, 35%) who had </w:t>
      </w:r>
      <w:r w:rsidR="00C115C3">
        <w:t>three</w:t>
      </w:r>
      <w:r>
        <w:t xml:space="preserve"> or more placement changes.</w:t>
      </w:r>
      <w:r w:rsidR="00263B76">
        <w:t xml:space="preserve"> </w:t>
      </w:r>
      <w:r>
        <w:t xml:space="preserve">The association between the number of placement moves </w:t>
      </w:r>
      <w:r w:rsidR="00853271">
        <w:t>children had</w:t>
      </w:r>
      <w:r>
        <w:t xml:space="preserve"> and their permanence status was statistically significant</w:t>
      </w:r>
      <w:r w:rsidR="00853271">
        <w:t>,</w:t>
      </w:r>
      <w:r>
        <w:t xml:space="preserve"> with a medium effect size (</w:t>
      </w:r>
      <w:r>
        <w:rPr>
          <w:rFonts w:eastAsiaTheme="minorHAnsi"/>
        </w:rPr>
        <w:t xml:space="preserve">Chi-square = 35.62, </w:t>
      </w:r>
      <w:proofErr w:type="spellStart"/>
      <w:r>
        <w:rPr>
          <w:rFonts w:eastAsiaTheme="minorHAnsi"/>
        </w:rPr>
        <w:t>df</w:t>
      </w:r>
      <w:proofErr w:type="spellEnd"/>
      <w:r w:rsidR="00535EF5">
        <w:rPr>
          <w:rFonts w:eastAsiaTheme="minorHAnsi"/>
        </w:rPr>
        <w:t xml:space="preserve"> </w:t>
      </w:r>
      <w:r>
        <w:rPr>
          <w:rFonts w:eastAsiaTheme="minorHAnsi"/>
        </w:rPr>
        <w:t>=</w:t>
      </w:r>
      <w:r w:rsidR="00535EF5">
        <w:rPr>
          <w:rFonts w:eastAsiaTheme="minorHAnsi"/>
        </w:rPr>
        <w:t xml:space="preserve"> </w:t>
      </w:r>
      <w:r>
        <w:rPr>
          <w:rFonts w:eastAsiaTheme="minorHAnsi"/>
        </w:rPr>
        <w:t xml:space="preserve">6, </w:t>
      </w:r>
      <w:r w:rsidRPr="00254C1F">
        <w:rPr>
          <w:rFonts w:eastAsiaTheme="minorHAnsi"/>
          <w:i/>
          <w:iCs/>
        </w:rPr>
        <w:t>p</w:t>
      </w:r>
      <w:r w:rsidR="00535EF5">
        <w:rPr>
          <w:rFonts w:eastAsiaTheme="minorHAnsi"/>
        </w:rPr>
        <w:t xml:space="preserve"> </w:t>
      </w:r>
      <w:r>
        <w:rPr>
          <w:rFonts w:eastAsiaTheme="minorHAnsi"/>
        </w:rPr>
        <w:t>&lt;</w:t>
      </w:r>
      <w:r w:rsidR="00535EF5">
        <w:rPr>
          <w:rFonts w:eastAsiaTheme="minorHAnsi"/>
        </w:rPr>
        <w:t xml:space="preserve"> </w:t>
      </w:r>
      <w:r>
        <w:rPr>
          <w:rFonts w:eastAsiaTheme="minorHAnsi"/>
        </w:rPr>
        <w:t>0.05; Cramer’s V = 0.33).</w:t>
      </w:r>
    </w:p>
    <w:p w14:paraId="117F4379" w14:textId="017318EB" w:rsidR="004173BD" w:rsidRDefault="004173BD" w:rsidP="004173BD">
      <w:pPr>
        <w:pStyle w:val="Heading3"/>
      </w:pPr>
      <w:r>
        <w:t>Age children entered their current placement</w:t>
      </w:r>
    </w:p>
    <w:p w14:paraId="5A4C41C9" w14:textId="6E4C078D" w:rsidR="004173BD" w:rsidRDefault="004173BD" w:rsidP="004173BD">
      <w:r>
        <w:t>There was an association between a child’s permanence status and the age at which they had entered the</w:t>
      </w:r>
      <w:r w:rsidR="00853271">
        <w:t>ir</w:t>
      </w:r>
      <w:r>
        <w:t xml:space="preserve"> current placement (Chi-square= 36.65, </w:t>
      </w:r>
      <w:proofErr w:type="spellStart"/>
      <w:r>
        <w:t>df</w:t>
      </w:r>
      <w:proofErr w:type="spellEnd"/>
      <w:r w:rsidR="00E625BA">
        <w:t xml:space="preserve"> </w:t>
      </w:r>
      <w:r>
        <w:t>=</w:t>
      </w:r>
      <w:r w:rsidR="00E625BA">
        <w:t xml:space="preserve"> </w:t>
      </w:r>
      <w:r>
        <w:t xml:space="preserve">4, </w:t>
      </w:r>
      <w:r w:rsidRPr="00254C1F">
        <w:rPr>
          <w:i/>
          <w:iCs/>
        </w:rPr>
        <w:t>p</w:t>
      </w:r>
      <w:r w:rsidR="00E625BA">
        <w:t xml:space="preserve"> </w:t>
      </w:r>
      <w:r>
        <w:t>&lt;</w:t>
      </w:r>
      <w:r w:rsidR="00E625BA">
        <w:t xml:space="preserve"> </w:t>
      </w:r>
      <w:r>
        <w:t>0.05, Cramer’s V = 0.33).</w:t>
      </w:r>
      <w:r w:rsidR="00263B76">
        <w:t xml:space="preserve"> </w:t>
      </w:r>
      <w:r>
        <w:t xml:space="preserve">Children living with kinship carers (Section 11) were most likely to have entered the current placement when they were less than </w:t>
      </w:r>
      <w:r w:rsidR="0075458C">
        <w:t>one</w:t>
      </w:r>
      <w:r>
        <w:t xml:space="preserve"> year old. Those on an adoption pathway were most likely to have been aged one to three years. Children who were looked after away from home were more likely to have been aged over three years on entering their current placement.</w:t>
      </w:r>
    </w:p>
    <w:p w14:paraId="29D3711D" w14:textId="77777777" w:rsidR="0096132F" w:rsidRDefault="0096132F">
      <w:pPr>
        <w:spacing w:after="160" w:line="259" w:lineRule="auto"/>
      </w:pPr>
      <w:r>
        <w:br w:type="page"/>
      </w:r>
    </w:p>
    <w:p w14:paraId="75CA9784" w14:textId="07498080" w:rsidR="0096132F" w:rsidRDefault="0096132F" w:rsidP="0096132F">
      <w:pPr>
        <w:pStyle w:val="Fighead"/>
      </w:pPr>
      <w:r>
        <w:lastRenderedPageBreak/>
        <w:t>Figure 20: Age children entered current placement by permanence status (per cent) (n=166)</w:t>
      </w:r>
    </w:p>
    <w:p w14:paraId="3A84AB24" w14:textId="5EEABC70" w:rsidR="004173BD" w:rsidRDefault="00AF05B4" w:rsidP="0096132F">
      <w:pPr>
        <w:pStyle w:val="Fighead"/>
        <w:spacing w:line="240" w:lineRule="auto"/>
      </w:pPr>
      <w:bookmarkStart w:id="120" w:name="_Toc11145126"/>
      <w:r>
        <w:rPr>
          <w:noProof/>
          <w:lang w:eastAsia="en-GB"/>
        </w:rPr>
        <w:drawing>
          <wp:inline distT="0" distB="0" distL="0" distR="0" wp14:anchorId="666B7FC0" wp14:editId="10C44ABE">
            <wp:extent cx="5904000" cy="3416300"/>
            <wp:effectExtent l="0" t="0" r="1905" b="12700"/>
            <wp:docPr id="28" name="Chart 28" descr="Clustered bar chart chowing age children entered current placement by permanence stat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120"/>
    </w:p>
    <w:p w14:paraId="7EF463AA" w14:textId="77777777" w:rsidR="006456D7" w:rsidRDefault="006456D7" w:rsidP="004173BD">
      <w:pPr>
        <w:pStyle w:val="Heading3"/>
      </w:pPr>
    </w:p>
    <w:p w14:paraId="0CD5027C" w14:textId="2F58DBC8" w:rsidR="004173BD" w:rsidRDefault="004173BD" w:rsidP="004173BD">
      <w:pPr>
        <w:pStyle w:val="Heading3"/>
      </w:pPr>
      <w:r>
        <w:t>Time children had been in their current placement</w:t>
      </w:r>
    </w:p>
    <w:p w14:paraId="62CD181A" w14:textId="0CE7F5D5" w:rsidR="004173BD" w:rsidRDefault="004173BD" w:rsidP="004173BD">
      <w:r>
        <w:t>Children living with kinship carers (Section 11) were most likely to have been in their current placement longer at the time of the care</w:t>
      </w:r>
      <w:r w:rsidR="00BE7274">
        <w:t>giver</w:t>
      </w:r>
      <w:r>
        <w:t xml:space="preserve"> survey than those on an adoption pathway or looked after away from home (Chi-square = 42.64, </w:t>
      </w:r>
      <w:proofErr w:type="spellStart"/>
      <w:r>
        <w:t>df</w:t>
      </w:r>
      <w:proofErr w:type="spellEnd"/>
      <w:r w:rsidR="00346E09">
        <w:t xml:space="preserve"> </w:t>
      </w:r>
      <w:r>
        <w:t>=</w:t>
      </w:r>
      <w:r w:rsidR="00346E09">
        <w:t xml:space="preserve"> </w:t>
      </w:r>
      <w:r>
        <w:t xml:space="preserve">6, </w:t>
      </w:r>
      <w:r w:rsidRPr="00254C1F">
        <w:rPr>
          <w:i/>
          <w:iCs/>
        </w:rPr>
        <w:t>p</w:t>
      </w:r>
      <w:r w:rsidR="00346E09">
        <w:t xml:space="preserve"> </w:t>
      </w:r>
      <w:r>
        <w:t>&lt;</w:t>
      </w:r>
      <w:r w:rsidR="00346E09">
        <w:t xml:space="preserve"> </w:t>
      </w:r>
      <w:r>
        <w:t>0.05, Cramer’s V</w:t>
      </w:r>
      <w:r w:rsidR="00346E09">
        <w:t xml:space="preserve"> </w:t>
      </w:r>
      <w:r>
        <w:t>=</w:t>
      </w:r>
      <w:r w:rsidR="00346E09">
        <w:t xml:space="preserve"> </w:t>
      </w:r>
      <w:r>
        <w:t>0.36).</w:t>
      </w:r>
    </w:p>
    <w:p w14:paraId="39CEB43C" w14:textId="6AAFAA07" w:rsidR="00D360AD" w:rsidRDefault="00D360AD" w:rsidP="00D360AD">
      <w:pPr>
        <w:pStyle w:val="Fighead"/>
      </w:pPr>
      <w:r>
        <w:t>Figure 21: Time in current placement by permanence status (per cent) (n=166)</w:t>
      </w:r>
    </w:p>
    <w:p w14:paraId="007332B1" w14:textId="7079D4DC" w:rsidR="004173BD" w:rsidRDefault="00AF05B4" w:rsidP="00D360AD">
      <w:pPr>
        <w:pStyle w:val="Fighead"/>
        <w:spacing w:line="240" w:lineRule="auto"/>
      </w:pPr>
      <w:bookmarkStart w:id="121" w:name="_Toc11145127"/>
      <w:r>
        <w:rPr>
          <w:noProof/>
          <w:lang w:eastAsia="en-GB"/>
        </w:rPr>
        <w:drawing>
          <wp:inline distT="0" distB="0" distL="0" distR="0" wp14:anchorId="4510E834" wp14:editId="2632BFE2">
            <wp:extent cx="5904000" cy="3664800"/>
            <wp:effectExtent l="0" t="0" r="1905" b="12065"/>
            <wp:docPr id="29" name="Chart 29" descr="Clustered bar chart showing time in current placement by permanence status ">
              <a:extLst xmlns:a="http://schemas.openxmlformats.org/drawingml/2006/main">
                <a:ext uri="{FF2B5EF4-FFF2-40B4-BE49-F238E27FC236}">
                  <a16:creationId xmlns:a16="http://schemas.microsoft.com/office/drawing/2014/main" id="{97599191-7732-4B4B-9D21-ABDC83D85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121"/>
    </w:p>
    <w:bookmarkStart w:id="122" w:name="_Toc9837496"/>
    <w:p w14:paraId="5E6C723C" w14:textId="7DF74FC5" w:rsidR="004173BD" w:rsidRDefault="00AC68CD" w:rsidP="00AF05B4">
      <w:pPr>
        <w:pStyle w:val="Centrehead"/>
      </w:pPr>
      <w:r>
        <w:rPr>
          <w:noProof/>
        </w:rPr>
        <w:lastRenderedPageBreak/>
        <mc:AlternateContent>
          <mc:Choice Requires="wps">
            <w:drawing>
              <wp:anchor distT="0" distB="0" distL="114300" distR="114300" simplePos="0" relativeHeight="251684864" behindDoc="1" locked="0" layoutInCell="1" allowOverlap="1" wp14:anchorId="13BC2C8F" wp14:editId="7E13F3B8">
                <wp:simplePos x="0" y="0"/>
                <wp:positionH relativeFrom="page">
                  <wp:posOffset>819509</wp:posOffset>
                </wp:positionH>
                <wp:positionV relativeFrom="paragraph">
                  <wp:posOffset>-132678</wp:posOffset>
                </wp:positionV>
                <wp:extent cx="5904000" cy="9146600"/>
                <wp:effectExtent l="0" t="0" r="20955" b="1651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91466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3F8DD" id="Rectangle 20" o:spid="_x0000_s1026" alt="&quot;&quot;" style="position:absolute;margin-left:64.55pt;margin-top:-10.45pt;width:464.9pt;height:720.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" fillcolor="#deeaf6 [660]" strokecolor="black [3213]" strokeweight=".5pt">
                <w10:wrap anchorx="page"/>
              </v:rect>
            </w:pict>
          </mc:Fallback>
        </mc:AlternateContent>
      </w:r>
      <w:r w:rsidR="004173BD">
        <w:t>6.4 Summary</w:t>
      </w:r>
      <w:bookmarkEnd w:id="122"/>
      <w:r w:rsidR="004173BD">
        <w:t xml:space="preserve"> </w:t>
      </w:r>
    </w:p>
    <w:p w14:paraId="01676203" w14:textId="3980D55D" w:rsidR="004173BD" w:rsidRDefault="0036663F" w:rsidP="00AC68CD">
      <w:pPr>
        <w:ind w:left="170"/>
      </w:pPr>
      <w:r>
        <w:t xml:space="preserve"> </w:t>
      </w:r>
      <w:r w:rsidR="004173BD">
        <w:t>From the social worker survey we found that</w:t>
      </w:r>
      <w:r>
        <w:t xml:space="preserve"> of </w:t>
      </w:r>
      <w:r w:rsidR="00141E73">
        <w:t xml:space="preserve">the </w:t>
      </w:r>
      <w:r>
        <w:t>433 children</w:t>
      </w:r>
      <w:r w:rsidR="004173BD">
        <w:t>:</w:t>
      </w:r>
    </w:p>
    <w:p w14:paraId="7627AF7B" w14:textId="3C1DA328" w:rsidR="004173BD" w:rsidRDefault="00141E73" w:rsidP="00240AD1">
      <w:pPr>
        <w:pStyle w:val="ListParagraph"/>
        <w:numPr>
          <w:ilvl w:val="0"/>
          <w:numId w:val="15"/>
        </w:numPr>
      </w:pPr>
      <w:r>
        <w:t>Three to four years after being looked after, a</w:t>
      </w:r>
      <w:r w:rsidR="004173BD">
        <w:t>lmost three</w:t>
      </w:r>
      <w:r w:rsidR="00434471">
        <w:t xml:space="preserve"> </w:t>
      </w:r>
      <w:r w:rsidR="004173BD">
        <w:t>quarters (72%) were in placements intended to be permanent, either outwith, or in a small number of cases within the looked after system:</w:t>
      </w:r>
      <w:r w:rsidR="00263B76">
        <w:t xml:space="preserve"> </w:t>
      </w:r>
      <w:r w:rsidR="004173BD">
        <w:t xml:space="preserve">17% had been reunified with parents, 15% were with kinship carers (Section 11), and </w:t>
      </w:r>
      <w:r w:rsidR="00434471">
        <w:t>one</w:t>
      </w:r>
      <w:r w:rsidR="004173BD">
        <w:t xml:space="preserve"> third (36%) were on an adoption pathway.</w:t>
      </w:r>
      <w:r w:rsidR="00263B76">
        <w:t xml:space="preserve"> </w:t>
      </w:r>
      <w:r w:rsidR="004173BD">
        <w:t>A small number of children were on a Permanence Order (4%).</w:t>
      </w:r>
      <w:r w:rsidR="00263B76">
        <w:t xml:space="preserve"> </w:t>
      </w:r>
    </w:p>
    <w:p w14:paraId="6B83E9D5" w14:textId="7A86848C" w:rsidR="004173BD" w:rsidRDefault="004173BD" w:rsidP="00240AD1">
      <w:pPr>
        <w:pStyle w:val="ListParagraph"/>
        <w:numPr>
          <w:ilvl w:val="0"/>
          <w:numId w:val="15"/>
        </w:numPr>
      </w:pPr>
      <w:r>
        <w:t xml:space="preserve">Over </w:t>
      </w:r>
      <w:r w:rsidR="00434471">
        <w:t>one</w:t>
      </w:r>
      <w:r>
        <w:t xml:space="preserve"> quarter (28%) of children were </w:t>
      </w:r>
      <w:r w:rsidR="00141E73">
        <w:t xml:space="preserve">still (or again) </w:t>
      </w:r>
      <w:r>
        <w:t>looked after away from home without a legal order specifically designed to provide them with stability and permanence.</w:t>
      </w:r>
    </w:p>
    <w:p w14:paraId="0B42EF11" w14:textId="1A936C77" w:rsidR="00141E73" w:rsidRDefault="004173BD" w:rsidP="00240AD1">
      <w:pPr>
        <w:pStyle w:val="ListParagraph"/>
        <w:numPr>
          <w:ilvl w:val="0"/>
          <w:numId w:val="15"/>
        </w:numPr>
      </w:pPr>
      <w:r>
        <w:t xml:space="preserve">Where </w:t>
      </w:r>
      <w:r w:rsidR="00141E73">
        <w:t xml:space="preserve">children </w:t>
      </w:r>
      <w:r>
        <w:t xml:space="preserve">were living and who was caring for them was associated with whether or not </w:t>
      </w:r>
      <w:r w:rsidR="00141E73">
        <w:t>they</w:t>
      </w:r>
      <w:r>
        <w:t xml:space="preserve"> had a disability and their experience of maltreatment whilst at home. </w:t>
      </w:r>
      <w:r w:rsidR="00141E73">
        <w:t>Rates of disability and severe maltreatment were lower amongst children who had returned home.</w:t>
      </w:r>
    </w:p>
    <w:p w14:paraId="143CC9B2" w14:textId="4A96EFA0" w:rsidR="004173BD" w:rsidRDefault="004173BD" w:rsidP="00240AD1">
      <w:pPr>
        <w:pStyle w:val="ListParagraph"/>
        <w:numPr>
          <w:ilvl w:val="0"/>
          <w:numId w:val="15"/>
        </w:numPr>
      </w:pPr>
      <w:r>
        <w:t xml:space="preserve">Children with a disability or a long-standing illness were less likely to be </w:t>
      </w:r>
      <w:r w:rsidR="004651E6">
        <w:t>living with kinship carers (Section 11)</w:t>
      </w:r>
      <w:r>
        <w:t xml:space="preserve">, and more likely to </w:t>
      </w:r>
      <w:r w:rsidR="004651E6">
        <w:t xml:space="preserve">still </w:t>
      </w:r>
      <w:r>
        <w:t>be looked after away from home.</w:t>
      </w:r>
    </w:p>
    <w:p w14:paraId="7B12624A" w14:textId="1597DB35" w:rsidR="004173BD" w:rsidRDefault="004173BD" w:rsidP="00240AD1">
      <w:pPr>
        <w:pStyle w:val="ListParagraph"/>
        <w:numPr>
          <w:ilvl w:val="0"/>
          <w:numId w:val="15"/>
        </w:numPr>
      </w:pPr>
      <w:r>
        <w:t xml:space="preserve">Children’s first placement influenced </w:t>
      </w:r>
      <w:r w:rsidR="004651E6">
        <w:t xml:space="preserve">their </w:t>
      </w:r>
      <w:r>
        <w:t xml:space="preserve">later </w:t>
      </w:r>
      <w:r w:rsidR="00BC049E">
        <w:t>pathway</w:t>
      </w:r>
      <w:r>
        <w:t>. Children who were with kinship carers (Section 11) were most likely to have initially been placed with kinship foster carers.</w:t>
      </w:r>
      <w:r w:rsidR="00263B76">
        <w:t xml:space="preserve"> </w:t>
      </w:r>
      <w:r>
        <w:t>The majority (85%) of children who went on to be adopted had initially been placed with unrelated foster carers.</w:t>
      </w:r>
      <w:r w:rsidR="00263B76">
        <w:t xml:space="preserve"> </w:t>
      </w:r>
    </w:p>
    <w:p w14:paraId="0B51ACAB" w14:textId="7D10FE4F" w:rsidR="004173BD" w:rsidRDefault="00BC049E" w:rsidP="00240AD1">
      <w:pPr>
        <w:pStyle w:val="ListParagraph"/>
        <w:numPr>
          <w:ilvl w:val="0"/>
          <w:numId w:val="15"/>
        </w:numPr>
      </w:pPr>
      <w:r>
        <w:t>The</w:t>
      </w:r>
      <w:r w:rsidR="004651E6">
        <w:t xml:space="preserve"> </w:t>
      </w:r>
      <w:r w:rsidR="004173BD">
        <w:t xml:space="preserve">childhood experiences </w:t>
      </w:r>
      <w:r>
        <w:t xml:space="preserve">of parents </w:t>
      </w:r>
      <w:r w:rsidR="004173BD">
        <w:t>were associated with child</w:t>
      </w:r>
      <w:r>
        <w:t>ren</w:t>
      </w:r>
      <w:r w:rsidR="004651E6">
        <w:t>’s routes to</w:t>
      </w:r>
      <w:r w:rsidR="004173BD">
        <w:t xml:space="preserve"> permanence. </w:t>
      </w:r>
      <w:r w:rsidR="00F421A8">
        <w:t xml:space="preserve">Mothers of children on an adoption pathway were more likely to have experienced neglect as a child: 62%, compared </w:t>
      </w:r>
      <w:r w:rsidR="00B853AB">
        <w:t xml:space="preserve">to </w:t>
      </w:r>
      <w:r w:rsidR="00F421A8">
        <w:t xml:space="preserve">41% of mothers whose children had been reunified, and 31% of mothers whose children were living with kinship carers (Section 11). </w:t>
      </w:r>
      <w:r w:rsidR="004173BD">
        <w:t xml:space="preserve">A greater proportion of the fathers of children on an adoption pathway (33%) </w:t>
      </w:r>
      <w:r>
        <w:t>had</w:t>
      </w:r>
      <w:r w:rsidR="004173BD">
        <w:t xml:space="preserve"> experienced neglect in their own childhood, compared to fathers of children in kinship care (2</w:t>
      </w:r>
      <w:r w:rsidR="00F57BD5">
        <w:t>3</w:t>
      </w:r>
      <w:r w:rsidR="004173BD">
        <w:t>%) or looked after away from home (15%).</w:t>
      </w:r>
    </w:p>
    <w:p w14:paraId="5759D24B" w14:textId="6B755F4B" w:rsidR="004173BD" w:rsidRDefault="004173BD" w:rsidP="00240AD1">
      <w:pPr>
        <w:pStyle w:val="ListParagraph"/>
        <w:numPr>
          <w:ilvl w:val="0"/>
          <w:numId w:val="15"/>
        </w:numPr>
      </w:pPr>
      <w:r>
        <w:t>These associations were observed even when other factors were controlled for (in the multivariate analysis).</w:t>
      </w:r>
      <w:r w:rsidR="00263B76">
        <w:t xml:space="preserve"> </w:t>
      </w:r>
      <w:r w:rsidR="00BC049E">
        <w:t xml:space="preserve">This means that </w:t>
      </w:r>
      <w:r>
        <w:t xml:space="preserve">disability, experience of maltreatment, age at becoming looked after, initial placement, and the childhood experiences of parents </w:t>
      </w:r>
      <w:r w:rsidR="004651E6">
        <w:t xml:space="preserve">were </w:t>
      </w:r>
      <w:r>
        <w:t>key predictors of a children’s permanence status three</w:t>
      </w:r>
      <w:r w:rsidR="0097279F">
        <w:t>-</w:t>
      </w:r>
      <w:r>
        <w:t>to</w:t>
      </w:r>
      <w:r w:rsidR="0097279F">
        <w:t>-</w:t>
      </w:r>
      <w:r>
        <w:t xml:space="preserve">four years after </w:t>
      </w:r>
      <w:r w:rsidR="00853271">
        <w:t xml:space="preserve">they became </w:t>
      </w:r>
      <w:r>
        <w:t>looked after.</w:t>
      </w:r>
    </w:p>
    <w:p w14:paraId="2BE56D9A" w14:textId="5B67CF0F" w:rsidR="004173BD" w:rsidRDefault="002B1A55" w:rsidP="00AC68CD">
      <w:pPr>
        <w:ind w:left="170" w:right="170"/>
      </w:pPr>
      <w:r>
        <w:t>T</w:t>
      </w:r>
      <w:r w:rsidR="004173BD">
        <w:t>he care</w:t>
      </w:r>
      <w:r w:rsidR="00BE7274">
        <w:t>giver</w:t>
      </w:r>
      <w:r w:rsidR="004173BD">
        <w:t xml:space="preserve"> survey </w:t>
      </w:r>
      <w:r>
        <w:t>related to 166 children.</w:t>
      </w:r>
      <w:r w:rsidR="00263B76">
        <w:t xml:space="preserve"> </w:t>
      </w:r>
      <w:r>
        <w:t>This did not include those who had been reunified, as we did not survey birth parents. W</w:t>
      </w:r>
      <w:r w:rsidR="004173BD">
        <w:t>e found that:</w:t>
      </w:r>
    </w:p>
    <w:p w14:paraId="35BF6C00" w14:textId="1E1D2B42" w:rsidR="002B1A55" w:rsidRDefault="00182038" w:rsidP="00240AD1">
      <w:pPr>
        <w:pStyle w:val="ListParagraph"/>
        <w:numPr>
          <w:ilvl w:val="0"/>
          <w:numId w:val="16"/>
        </w:numPr>
      </w:pPr>
      <w:r>
        <w:t>One</w:t>
      </w:r>
      <w:r w:rsidR="002B1A55">
        <w:t xml:space="preserve"> third (33%)</w:t>
      </w:r>
      <w:r w:rsidR="00141AC5">
        <w:t xml:space="preserve"> of children</w:t>
      </w:r>
      <w:r w:rsidR="002B1A55">
        <w:t xml:space="preserve"> were still (or again) looked after away from home, including a small number on a Permanence Order.</w:t>
      </w:r>
      <w:r w:rsidR="00263B76">
        <w:t xml:space="preserve"> </w:t>
      </w:r>
      <w:r w:rsidR="00141AC5">
        <w:t>Half (51%) were on an adoption pathway, and 17% were living with kinship carers (Section 11).</w:t>
      </w:r>
    </w:p>
    <w:p w14:paraId="7BB9297C" w14:textId="67BA5A20" w:rsidR="00141E73" w:rsidRDefault="00141E73" w:rsidP="00240AD1">
      <w:pPr>
        <w:pStyle w:val="ListParagraph"/>
        <w:numPr>
          <w:ilvl w:val="0"/>
          <w:numId w:val="16"/>
        </w:numPr>
      </w:pPr>
      <w:r>
        <w:t xml:space="preserve">Over half of children </w:t>
      </w:r>
      <w:r w:rsidR="00141AC5">
        <w:t xml:space="preserve">(54%) </w:t>
      </w:r>
      <w:r>
        <w:t>still looked away from home had two or more placement moves</w:t>
      </w:r>
      <w:r w:rsidR="00141AC5">
        <w:t xml:space="preserve">, including 19 children who had </w:t>
      </w:r>
      <w:r>
        <w:t>three or more.</w:t>
      </w:r>
    </w:p>
    <w:p w14:paraId="34AD09A8" w14:textId="3CE3A0D5" w:rsidR="00141AC5" w:rsidRDefault="00141AC5" w:rsidP="00240AD1">
      <w:pPr>
        <w:pStyle w:val="ListParagraph"/>
        <w:numPr>
          <w:ilvl w:val="0"/>
          <w:numId w:val="16"/>
        </w:numPr>
      </w:pPr>
      <w:r>
        <w:t>Children on an adoption pathway were younger on average when they became looked after,</w:t>
      </w:r>
      <w:r w:rsidR="00F57FE7">
        <w:t xml:space="preserve"> under one month old, compared </w:t>
      </w:r>
      <w:r w:rsidR="00B853AB">
        <w:t xml:space="preserve">to </w:t>
      </w:r>
      <w:r w:rsidR="00F57FE7">
        <w:t xml:space="preserve">12 months for children with kinship carers (Section </w:t>
      </w:r>
      <w:r w:rsidR="00C7104C">
        <w:t>1</w:t>
      </w:r>
      <w:r w:rsidR="00F57FE7">
        <w:t>1) and 28.5 months for children still looked after away from home.</w:t>
      </w:r>
    </w:p>
    <w:p w14:paraId="6E40B32E" w14:textId="135EFCFE" w:rsidR="00F57FE7" w:rsidRDefault="00F57FE7" w:rsidP="00240AD1">
      <w:pPr>
        <w:pStyle w:val="ListParagraph"/>
        <w:numPr>
          <w:ilvl w:val="0"/>
          <w:numId w:val="16"/>
        </w:numPr>
      </w:pPr>
      <w:r>
        <w:t>Children living with kinship carers (Section 11) were more likely to have entered their current placement at an earlier age than those on an adoption pathway or still looked after away from home.</w:t>
      </w:r>
    </w:p>
    <w:p w14:paraId="1BAA6512" w14:textId="77777777" w:rsidR="004173BD" w:rsidRDefault="004173BD" w:rsidP="004173BD"/>
    <w:p w14:paraId="08B17C4E" w14:textId="3BFFF804" w:rsidR="005B157F" w:rsidRPr="00BB60F5" w:rsidRDefault="00182038" w:rsidP="00F86997">
      <w:pPr>
        <w:pStyle w:val="Heading1"/>
      </w:pPr>
      <w:bookmarkStart w:id="123" w:name="_Toc536813357"/>
      <w:bookmarkStart w:id="124" w:name="_Toc9837497"/>
      <w:bookmarkEnd w:id="123"/>
      <w:r>
        <w:lastRenderedPageBreak/>
        <w:t xml:space="preserve">7. </w:t>
      </w:r>
      <w:r w:rsidR="00BD7D7C" w:rsidRPr="00182038">
        <w:t>C</w:t>
      </w:r>
      <w:r w:rsidR="005B157F" w:rsidRPr="00182038">
        <w:t>urrent</w:t>
      </w:r>
      <w:r w:rsidR="005B157F" w:rsidRPr="00BB60F5">
        <w:t xml:space="preserve"> </w:t>
      </w:r>
      <w:r w:rsidR="005B157F" w:rsidRPr="00F86997">
        <w:t>wellbeing</w:t>
      </w:r>
      <w:bookmarkEnd w:id="124"/>
    </w:p>
    <w:p w14:paraId="1BFA6E8A" w14:textId="247CFA06" w:rsidR="005B157F" w:rsidRPr="00BB60F5" w:rsidRDefault="00A50212" w:rsidP="005B157F">
      <w:r>
        <w:t>A</w:t>
      </w:r>
      <w:r w:rsidR="000B155C">
        <w:t>nalysis of</w:t>
      </w:r>
      <w:r w:rsidR="005B157F" w:rsidRPr="00BB60F5">
        <w:t xml:space="preserve"> child</w:t>
      </w:r>
      <w:r w:rsidR="005B157F">
        <w:t>ren</w:t>
      </w:r>
      <w:r w:rsidR="005B157F" w:rsidRPr="00BB60F5">
        <w:t xml:space="preserve">’s current wellbeing uses data from the </w:t>
      </w:r>
      <w:r w:rsidR="005B157F">
        <w:t>survey of caregivers (</w:t>
      </w:r>
      <w:r w:rsidR="000B155C">
        <w:t xml:space="preserve">n=166) </w:t>
      </w:r>
      <w:r w:rsidR="005B157F" w:rsidRPr="00BB60F5">
        <w:t>rather than the social worker survey. This is not to underestimate the role social workers have had</w:t>
      </w:r>
      <w:r w:rsidR="005B157F">
        <w:t xml:space="preserve"> and</w:t>
      </w:r>
      <w:r w:rsidR="005B157F" w:rsidRPr="00BB60F5">
        <w:t xml:space="preserve"> continue to have in the lives of children in this strand, or the value of the information </w:t>
      </w:r>
      <w:r w:rsidR="000B155C">
        <w:t>they hold</w:t>
      </w:r>
      <w:r w:rsidR="005B157F" w:rsidRPr="00BB60F5">
        <w:t>. However, these sections are based on</w:t>
      </w:r>
      <w:r w:rsidR="00D73675">
        <w:t xml:space="preserve"> </w:t>
      </w:r>
      <w:r w:rsidR="005B157F" w:rsidRPr="00BB60F5">
        <w:t xml:space="preserve">information provided by the adult(s) who </w:t>
      </w:r>
      <w:r w:rsidR="00DA4E9B">
        <w:t>were caring for children on a day</w:t>
      </w:r>
      <w:r w:rsidR="00F86997">
        <w:t>-</w:t>
      </w:r>
      <w:r w:rsidR="00DA4E9B">
        <w:t>to</w:t>
      </w:r>
      <w:r w:rsidR="00F86997">
        <w:t>-</w:t>
      </w:r>
      <w:r w:rsidR="00DA4E9B">
        <w:t>day basis</w:t>
      </w:r>
      <w:r w:rsidR="00D73675">
        <w:t xml:space="preserve"> and provide important details on their wellbeing, and what supports might help child</w:t>
      </w:r>
      <w:r w:rsidR="00BC049E">
        <w:t>ren</w:t>
      </w:r>
      <w:r w:rsidR="00D73675">
        <w:t xml:space="preserve"> and caregivers</w:t>
      </w:r>
      <w:r w:rsidR="005B157F" w:rsidRPr="00BB60F5">
        <w:t xml:space="preserve">. </w:t>
      </w:r>
    </w:p>
    <w:p w14:paraId="716F726E" w14:textId="0720EC6A" w:rsidR="005B157F" w:rsidRPr="00BB60F5" w:rsidRDefault="005B157F" w:rsidP="005B157F">
      <w:pPr>
        <w:pStyle w:val="Heading2"/>
      </w:pPr>
      <w:bookmarkStart w:id="125" w:name="_Toc9837498"/>
      <w:r w:rsidRPr="00BB60F5">
        <w:t>7.</w:t>
      </w:r>
      <w:r>
        <w:t>1</w:t>
      </w:r>
      <w:r w:rsidRPr="00BB60F5">
        <w:t xml:space="preserve"> </w:t>
      </w:r>
      <w:r w:rsidR="00BD7D7C">
        <w:t>H</w:t>
      </w:r>
      <w:r w:rsidRPr="00BB60F5">
        <w:t>ealth</w:t>
      </w:r>
      <w:r w:rsidR="00BD7D7C">
        <w:t xml:space="preserve"> and disability</w:t>
      </w:r>
      <w:bookmarkEnd w:id="125"/>
    </w:p>
    <w:p w14:paraId="1A5315A3" w14:textId="17459C07" w:rsidR="001A52E4" w:rsidRDefault="00CD6113" w:rsidP="005B157F">
      <w:r>
        <w:t>In their review of the health of looked after and accommodated children in Scotland, Scott and Hill</w:t>
      </w:r>
      <w:r w:rsidR="001A52E4">
        <w:t xml:space="preserve"> (2006)</w:t>
      </w:r>
      <w:r w:rsidR="00FF6DC0">
        <w:t xml:space="preserve"> noted that children’s physical and mental health is influenced by several factors</w:t>
      </w:r>
      <w:r w:rsidR="00DA4E9B">
        <w:t>,</w:t>
      </w:r>
      <w:r w:rsidR="00FF6DC0">
        <w:t xml:space="preserve"> including </w:t>
      </w:r>
      <w:r w:rsidR="00DC6086">
        <w:t xml:space="preserve">their </w:t>
      </w:r>
      <w:r w:rsidR="00FF6DC0">
        <w:t>experiences</w:t>
      </w:r>
      <w:r w:rsidR="006C38B9">
        <w:t xml:space="preserve"> both</w:t>
      </w:r>
      <w:r w:rsidR="00FF6DC0">
        <w:t xml:space="preserve"> in</w:t>
      </w:r>
      <w:r w:rsidR="006C38B9">
        <w:t xml:space="preserve"> and prior to entering </w:t>
      </w:r>
      <w:r w:rsidR="00FF6DC0">
        <w:t xml:space="preserve">care. </w:t>
      </w:r>
      <w:r>
        <w:t>The</w:t>
      </w:r>
      <w:r w:rsidR="00FF6DC0">
        <w:t xml:space="preserve">y </w:t>
      </w:r>
      <w:r w:rsidR="001A52E4">
        <w:t>found that</w:t>
      </w:r>
      <w:r>
        <w:t xml:space="preserve"> </w:t>
      </w:r>
      <w:r w:rsidR="001A52E4">
        <w:t xml:space="preserve">children’s </w:t>
      </w:r>
      <w:r>
        <w:t>health improve</w:t>
      </w:r>
      <w:r w:rsidR="00B26D30">
        <w:t>s</w:t>
      </w:r>
      <w:r>
        <w:t xml:space="preserve"> as placements become more secure</w:t>
      </w:r>
      <w:r w:rsidR="006C38B9">
        <w:t xml:space="preserve">, and that changes in placement may mean health issues are overlooked </w:t>
      </w:r>
      <w:r w:rsidR="001A52E4">
        <w:t>(</w:t>
      </w:r>
      <w:r w:rsidR="00F86997">
        <w:t xml:space="preserve">Scott and Hill, 2006, </w:t>
      </w:r>
      <w:r w:rsidR="001A52E4">
        <w:t>p</w:t>
      </w:r>
      <w:r w:rsidR="00F86997">
        <w:t>.</w:t>
      </w:r>
      <w:r w:rsidR="001A52E4">
        <w:t xml:space="preserve">3). </w:t>
      </w:r>
    </w:p>
    <w:p w14:paraId="5B85DF0B" w14:textId="5E01BAD2" w:rsidR="005B157F" w:rsidRPr="00BB60F5" w:rsidRDefault="005B157F" w:rsidP="00662C25">
      <w:r w:rsidRPr="00BB60F5">
        <w:t>Care</w:t>
      </w:r>
      <w:r w:rsidR="00384AED">
        <w:t>givers</w:t>
      </w:r>
      <w:r w:rsidRPr="00BB60F5">
        <w:t xml:space="preserve"> were asked whether </w:t>
      </w:r>
      <w:r w:rsidR="00DA4E9B">
        <w:t>children</w:t>
      </w:r>
      <w:r w:rsidRPr="00BB60F5">
        <w:t xml:space="preserve"> had any</w:t>
      </w:r>
      <w:r>
        <w:t xml:space="preserve"> specific</w:t>
      </w:r>
      <w:r w:rsidRPr="00BB60F5">
        <w:t xml:space="preserve"> long-standing illnesses, disabilities or health </w:t>
      </w:r>
      <w:r>
        <w:t>conditions</w:t>
      </w:r>
      <w:r w:rsidRPr="00BB60F5">
        <w:t>.</w:t>
      </w:r>
      <w:r w:rsidR="00263B76">
        <w:t xml:space="preserve"> </w:t>
      </w:r>
      <w:r>
        <w:t>Around</w:t>
      </w:r>
      <w:r w:rsidR="00A05299">
        <w:t xml:space="preserve"> </w:t>
      </w:r>
      <w:r w:rsidR="00F86997">
        <w:t>one</w:t>
      </w:r>
      <w:r>
        <w:t xml:space="preserve"> third (31%)</w:t>
      </w:r>
      <w:r w:rsidRPr="00BB60F5">
        <w:t xml:space="preserve"> highlighted that children had </w:t>
      </w:r>
      <w:r>
        <w:t>such issues</w:t>
      </w:r>
      <w:r w:rsidRPr="00BB60F5">
        <w:t xml:space="preserve">: 14% </w:t>
      </w:r>
      <w:r w:rsidR="00430714">
        <w:t>reported</w:t>
      </w:r>
      <w:r w:rsidRPr="00BB60F5">
        <w:t xml:space="preserve"> a previously-diagnosed health </w:t>
      </w:r>
      <w:r>
        <w:t>problem or disability</w:t>
      </w:r>
      <w:r w:rsidRPr="00BB60F5">
        <w:t xml:space="preserve">; 10% </w:t>
      </w:r>
      <w:r w:rsidR="00430714">
        <w:t xml:space="preserve">of children </w:t>
      </w:r>
      <w:r w:rsidRPr="00BB60F5">
        <w:t>had been diagnosed since entering placement; and 7% were currently being assessed</w:t>
      </w:r>
      <w:r w:rsidR="00662C25" w:rsidRPr="00BB60F5">
        <w:t xml:space="preserve">. </w:t>
      </w:r>
      <w:r w:rsidR="00662C25">
        <w:t xml:space="preserve">This is a greater proportion than that seen in a recent </w:t>
      </w:r>
      <w:r w:rsidR="00662C25" w:rsidRPr="00A05299">
        <w:rPr>
          <w:i/>
        </w:rPr>
        <w:t>Growing up in Scotland</w:t>
      </w:r>
      <w:r w:rsidR="00662C25">
        <w:t xml:space="preserve"> (GUS) study, where 14% of a representative cohort of three-year old children were reported as having a </w:t>
      </w:r>
      <w:r w:rsidR="00015A9D">
        <w:t>long-standing</w:t>
      </w:r>
      <w:r w:rsidR="00662C25">
        <w:t xml:space="preserve"> illness or disability (Bradshaw et al</w:t>
      </w:r>
      <w:r w:rsidR="00CF1769">
        <w:t>,</w:t>
      </w:r>
      <w:r w:rsidR="00662C25">
        <w:t xml:space="preserve"> 2015).</w:t>
      </w:r>
    </w:p>
    <w:p w14:paraId="39CA9737" w14:textId="22A272DC" w:rsidR="005B157F" w:rsidRPr="00BB60F5" w:rsidRDefault="00430714" w:rsidP="005B157F">
      <w:r>
        <w:t>Where children had</w:t>
      </w:r>
      <w:r w:rsidR="005B157F" w:rsidRPr="00BB60F5">
        <w:t xml:space="preserve"> a long-standing health issue</w:t>
      </w:r>
      <w:r w:rsidR="005B157F">
        <w:t xml:space="preserve"> or disability</w:t>
      </w:r>
      <w:r>
        <w:t>,</w:t>
      </w:r>
      <w:r w:rsidR="005B157F" w:rsidRPr="00BB60F5">
        <w:t xml:space="preserve"> </w:t>
      </w:r>
      <w:r>
        <w:t>re</w:t>
      </w:r>
      <w:r w:rsidRPr="00BB60F5">
        <w:t xml:space="preserve">spondents </w:t>
      </w:r>
      <w:r w:rsidR="005B157F" w:rsidRPr="00BB60F5">
        <w:t>were invited to give further detail.</w:t>
      </w:r>
      <w:r w:rsidR="00263B76">
        <w:t xml:space="preserve"> </w:t>
      </w:r>
      <w:r w:rsidR="005B157F" w:rsidRPr="00BB60F5">
        <w:t>The most common</w:t>
      </w:r>
      <w:r w:rsidR="007662B7">
        <w:t xml:space="preserve">ly reported issues </w:t>
      </w:r>
      <w:r w:rsidR="005B157F" w:rsidRPr="00BB60F5">
        <w:t>were learning difficulties and visual, hearing or speech problems</w:t>
      </w:r>
      <w:r>
        <w:t>:</w:t>
      </w:r>
    </w:p>
    <w:p w14:paraId="2C17FA3D" w14:textId="7590E67C" w:rsidR="005B157F" w:rsidRPr="00BB60F5" w:rsidRDefault="005B157F" w:rsidP="00240AD1">
      <w:pPr>
        <w:pStyle w:val="ListParagraph"/>
        <w:numPr>
          <w:ilvl w:val="0"/>
          <w:numId w:val="17"/>
        </w:numPr>
      </w:pPr>
      <w:r w:rsidRPr="00BB60F5">
        <w:t xml:space="preserve">13% (17) visual, hearing or speech impairment; </w:t>
      </w:r>
    </w:p>
    <w:p w14:paraId="2EE7C729" w14:textId="76217782" w:rsidR="005B157F" w:rsidRPr="00BB60F5" w:rsidRDefault="005B157F" w:rsidP="00240AD1">
      <w:pPr>
        <w:pStyle w:val="ListParagraph"/>
        <w:numPr>
          <w:ilvl w:val="0"/>
          <w:numId w:val="17"/>
        </w:numPr>
      </w:pPr>
      <w:r w:rsidRPr="00BB60F5">
        <w:t>9% (15) learning disability/difficulty;</w:t>
      </w:r>
      <w:r w:rsidR="00263B76">
        <w:t xml:space="preserve"> </w:t>
      </w:r>
    </w:p>
    <w:p w14:paraId="0CD030F0" w14:textId="0793A7C3" w:rsidR="005B157F" w:rsidRPr="00BB60F5" w:rsidRDefault="005B157F" w:rsidP="00240AD1">
      <w:pPr>
        <w:pStyle w:val="ListParagraph"/>
        <w:numPr>
          <w:ilvl w:val="0"/>
          <w:numId w:val="17"/>
        </w:numPr>
      </w:pPr>
      <w:r w:rsidRPr="00BB60F5">
        <w:t>4% (7) physical or motor impairment;</w:t>
      </w:r>
    </w:p>
    <w:p w14:paraId="29F20DC7" w14:textId="3F4F7AF2" w:rsidR="005B157F" w:rsidRPr="00BB60F5" w:rsidRDefault="005B157F" w:rsidP="00240AD1">
      <w:pPr>
        <w:pStyle w:val="ListParagraph"/>
        <w:numPr>
          <w:ilvl w:val="0"/>
          <w:numId w:val="17"/>
        </w:numPr>
      </w:pPr>
      <w:r w:rsidRPr="00BB60F5">
        <w:t xml:space="preserve">4% (7) autistic spectrum disorder; </w:t>
      </w:r>
    </w:p>
    <w:p w14:paraId="460753AC" w14:textId="77777777" w:rsidR="005B157F" w:rsidRPr="00BB60F5" w:rsidRDefault="005B157F" w:rsidP="00240AD1">
      <w:pPr>
        <w:pStyle w:val="ListParagraph"/>
        <w:numPr>
          <w:ilvl w:val="0"/>
          <w:numId w:val="17"/>
        </w:numPr>
      </w:pPr>
      <w:r w:rsidRPr="00BB60F5">
        <w:t>Other illnesses</w:t>
      </w:r>
      <w:r>
        <w:t>, disabilities and health problems</w:t>
      </w:r>
      <w:r w:rsidRPr="00BB60F5">
        <w:t xml:space="preserve"> included asthma, global developmental delay and ADHD.</w:t>
      </w:r>
    </w:p>
    <w:p w14:paraId="2221D929" w14:textId="57260851" w:rsidR="005B157F" w:rsidRPr="00BB60F5" w:rsidRDefault="005B157F" w:rsidP="00CF1769">
      <w:pPr>
        <w:pStyle w:val="Extraspace"/>
      </w:pPr>
      <w:r w:rsidRPr="00BB60F5">
        <w:t>Care</w:t>
      </w:r>
      <w:r w:rsidR="00384AED">
        <w:t>givers</w:t>
      </w:r>
      <w:r w:rsidRPr="00BB60F5">
        <w:t xml:space="preserve"> were</w:t>
      </w:r>
      <w:r>
        <w:t xml:space="preserve"> also </w:t>
      </w:r>
      <w:r w:rsidRPr="00BB60F5">
        <w:t xml:space="preserve">asked </w:t>
      </w:r>
      <w:r>
        <w:t>in general terms</w:t>
      </w:r>
      <w:r w:rsidRPr="00BB60F5">
        <w:t xml:space="preserve"> whether </w:t>
      </w:r>
      <w:r w:rsidR="00430714">
        <w:t>children were</w:t>
      </w:r>
      <w:r w:rsidRPr="00BB60F5">
        <w:t xml:space="preserve"> ‘very healthy’, ‘healthy’, ‘not very healthy’ or ‘unhealthy’.</w:t>
      </w:r>
      <w:r w:rsidR="00263B76">
        <w:t xml:space="preserve"> </w:t>
      </w:r>
      <w:r>
        <w:t>A</w:t>
      </w:r>
      <w:r w:rsidRPr="00BB60F5">
        <w:t xml:space="preserve">lmost all children were </w:t>
      </w:r>
      <w:r w:rsidR="00674513">
        <w:t>described as</w:t>
      </w:r>
      <w:r w:rsidRPr="00BB60F5">
        <w:t xml:space="preserve"> healthy</w:t>
      </w:r>
      <w:r>
        <w:t xml:space="preserve"> or very healthy</w:t>
      </w:r>
      <w:r w:rsidRPr="00BB60F5">
        <w:t xml:space="preserve"> (99%).</w:t>
      </w:r>
      <w:r w:rsidR="00263B76">
        <w:t xml:space="preserve"> </w:t>
      </w:r>
      <w:r w:rsidR="00674513">
        <w:t>C</w:t>
      </w:r>
      <w:r w:rsidRPr="00BB60F5">
        <w:t xml:space="preserve">hildren who were looked after away from home were less likely to be ‘very healthy’ (67%) than children on an adoption pathway (85%) or </w:t>
      </w:r>
      <w:r>
        <w:t>living with</w:t>
      </w:r>
      <w:r w:rsidRPr="00BB60F5">
        <w:t xml:space="preserve"> kinship care</w:t>
      </w:r>
      <w:r>
        <w:t>rs (Section 11)</w:t>
      </w:r>
      <w:r w:rsidRPr="00BB60F5">
        <w:t xml:space="preserve"> (82%)</w:t>
      </w:r>
      <w:r>
        <w:t>.</w:t>
      </w:r>
      <w:r w:rsidR="00263B76">
        <w:t xml:space="preserve"> </w:t>
      </w:r>
      <w:r>
        <w:t>A</w:t>
      </w:r>
      <w:r w:rsidRPr="00BB60F5">
        <w:t xml:space="preserve"> Kruskal-Wallis test showed that this difference </w:t>
      </w:r>
      <w:r>
        <w:t xml:space="preserve">was </w:t>
      </w:r>
      <w:r w:rsidRPr="00BB60F5">
        <w:t xml:space="preserve">statistically significant (Chi-square = 6.15, </w:t>
      </w:r>
      <w:r w:rsidR="00C076F4">
        <w:br/>
      </w:r>
      <w:proofErr w:type="spellStart"/>
      <w:r w:rsidRPr="00BB60F5">
        <w:t>df</w:t>
      </w:r>
      <w:proofErr w:type="spellEnd"/>
      <w:r w:rsidR="00C076F4">
        <w:t xml:space="preserve"> </w:t>
      </w:r>
      <w:r w:rsidR="007662B7">
        <w:t>=</w:t>
      </w:r>
      <w:r w:rsidR="00C076F4">
        <w:t xml:space="preserve"> </w:t>
      </w:r>
      <w:r w:rsidRPr="00BB60F5">
        <w:t xml:space="preserve">2, </w:t>
      </w:r>
      <w:r w:rsidRPr="00254C1F">
        <w:rPr>
          <w:i/>
          <w:iCs/>
        </w:rPr>
        <w:t>p</w:t>
      </w:r>
      <w:r w:rsidR="00C076F4">
        <w:t xml:space="preserve"> </w:t>
      </w:r>
      <w:r>
        <w:t>&lt;</w:t>
      </w:r>
      <w:r w:rsidR="00C076F4">
        <w:t xml:space="preserve"> </w:t>
      </w:r>
      <w:r w:rsidRPr="003032AE">
        <w:t>0.05).</w:t>
      </w:r>
      <w:r w:rsidRPr="00BB60F5">
        <w:t xml:space="preserve"> </w:t>
      </w:r>
    </w:p>
    <w:p w14:paraId="0794AE0C" w14:textId="50B36FBB" w:rsidR="005B157F" w:rsidRPr="00BB60F5" w:rsidRDefault="005B157F" w:rsidP="005B157F">
      <w:r>
        <w:t xml:space="preserve">Adoptive parents (and prospective adopters) were asked about children’s health when they were first placed with them, and 38% felt that </w:t>
      </w:r>
      <w:r w:rsidR="00430714">
        <w:t xml:space="preserve">their </w:t>
      </w:r>
      <w:r>
        <w:t>health had improved</w:t>
      </w:r>
      <w:r w:rsidR="00D73675">
        <w:t xml:space="preserve"> since </w:t>
      </w:r>
      <w:r w:rsidR="00430714">
        <w:t>then</w:t>
      </w:r>
      <w:r>
        <w:t>.</w:t>
      </w:r>
      <w:r w:rsidR="00E350AA">
        <w:t xml:space="preserve">  </w:t>
      </w:r>
    </w:p>
    <w:p w14:paraId="6DE5C604" w14:textId="77777777" w:rsidR="005B157F" w:rsidRPr="00BB60F5" w:rsidRDefault="005B157F" w:rsidP="005E38A3">
      <w:pPr>
        <w:pStyle w:val="Heading2"/>
      </w:pPr>
      <w:bookmarkStart w:id="126" w:name="_Toc9837499"/>
      <w:r w:rsidRPr="00BB60F5">
        <w:t>7.</w:t>
      </w:r>
      <w:r>
        <w:t>2</w:t>
      </w:r>
      <w:r w:rsidRPr="00BB60F5">
        <w:t xml:space="preserve"> Schooling and social activities</w:t>
      </w:r>
      <w:bookmarkEnd w:id="126"/>
    </w:p>
    <w:p w14:paraId="22EA887B" w14:textId="11220372" w:rsidR="005B157F" w:rsidRPr="00BB60F5" w:rsidRDefault="005B157F" w:rsidP="005B157F">
      <w:pPr>
        <w:rPr>
          <w:lang w:eastAsia="en-GB"/>
        </w:rPr>
      </w:pPr>
      <w:r w:rsidRPr="00BB60F5">
        <w:t xml:space="preserve">Research on educational participation and progress for children </w:t>
      </w:r>
      <w:r w:rsidR="008B3BBC">
        <w:t>looked after away from home has</w:t>
      </w:r>
      <w:r w:rsidRPr="00BB60F5">
        <w:t xml:space="preserve"> consistently reported poor educational performance, poor attendance and high rates of school exclusion.</w:t>
      </w:r>
      <w:r w:rsidR="00263B76">
        <w:t xml:space="preserve"> </w:t>
      </w:r>
      <w:r w:rsidRPr="00BB60F5">
        <w:t xml:space="preserve">Both </w:t>
      </w:r>
      <w:r w:rsidRPr="00BB60F5">
        <w:rPr>
          <w:lang w:eastAsia="en-GB"/>
        </w:rPr>
        <w:t xml:space="preserve">official statistics and research have shown that children in care are less likely to achieve the expected levels in reading, writing and maths than others in the wider population </w:t>
      </w:r>
      <w:r w:rsidRPr="00BB60F5">
        <w:rPr>
          <w:lang w:eastAsia="en-GB"/>
        </w:rPr>
        <w:fldChar w:fldCharType="begin">
          <w:fldData xml:space="preserve">PEVuZE5vdGU+PENpdGU+PEF1dGhvcj5EZXBhcnRtZW50IGZvciBFZHVjYXRpb248L0F1dGhvcj48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</w:fldData>
        </w:fldChar>
      </w:r>
      <w:r w:rsidRPr="00BB60F5">
        <w:rPr>
          <w:lang w:eastAsia="en-GB"/>
        </w:rPr>
        <w:instrText xml:space="preserve"> ADDIN EN.CITE </w:instrText>
      </w:r>
      <w:r w:rsidRPr="00BB60F5">
        <w:rPr>
          <w:lang w:eastAsia="en-GB"/>
        </w:rPr>
        <w:fldChar w:fldCharType="begin">
          <w:fldData xml:space="preserve">PEVuZE5vdGU+PENpdGU+PEF1dGhvcj5EZXBhcnRtZW50IGZvciBFZHVjYXRpb248L0F1dGhvcj48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</w:fldData>
        </w:fldChar>
      </w:r>
      <w:r w:rsidRPr="00BB60F5">
        <w:rPr>
          <w:lang w:eastAsia="en-GB"/>
        </w:rPr>
        <w:instrText xml:space="preserve"> ADDIN EN.CITE.DATA </w:instrText>
      </w:r>
      <w:r w:rsidRPr="00BB60F5">
        <w:rPr>
          <w:lang w:eastAsia="en-GB"/>
        </w:rPr>
      </w:r>
      <w:r w:rsidRPr="00BB60F5">
        <w:rPr>
          <w:lang w:eastAsia="en-GB"/>
        </w:rPr>
        <w:fldChar w:fldCharType="end"/>
      </w:r>
      <w:r w:rsidRPr="00BB60F5">
        <w:rPr>
          <w:lang w:eastAsia="en-GB"/>
        </w:rPr>
      </w:r>
      <w:r w:rsidRPr="00BB60F5">
        <w:rPr>
          <w:lang w:eastAsia="en-GB"/>
        </w:rPr>
        <w:fldChar w:fldCharType="separate"/>
      </w:r>
      <w:r w:rsidRPr="00BB60F5">
        <w:rPr>
          <w:noProof/>
          <w:lang w:eastAsia="en-GB"/>
        </w:rPr>
        <w:t>(</w:t>
      </w:r>
      <w:hyperlink w:anchor="_ENREF_7" w:tooltip="Department for Education, 2017 #23982" w:history="1">
        <w:r w:rsidRPr="00BB60F5">
          <w:rPr>
            <w:noProof/>
            <w:lang w:eastAsia="en-GB"/>
          </w:rPr>
          <w:t>Department for Education</w:t>
        </w:r>
        <w:r w:rsidR="00CC0184">
          <w:rPr>
            <w:noProof/>
            <w:lang w:eastAsia="en-GB"/>
          </w:rPr>
          <w:t>,</w:t>
        </w:r>
        <w:r w:rsidRPr="00BB60F5">
          <w:rPr>
            <w:noProof/>
            <w:lang w:eastAsia="en-GB"/>
          </w:rPr>
          <w:t xml:space="preserve"> 2017</w:t>
        </w:r>
      </w:hyperlink>
      <w:r w:rsidR="00015A9D">
        <w:rPr>
          <w:noProof/>
          <w:lang w:eastAsia="en-GB"/>
        </w:rPr>
        <w:t>;</w:t>
      </w:r>
      <w:r w:rsidRPr="00BB60F5">
        <w:rPr>
          <w:noProof/>
          <w:lang w:eastAsia="en-GB"/>
        </w:rPr>
        <w:t xml:space="preserve"> </w:t>
      </w:r>
      <w:hyperlink w:anchor="_ENREF_30" w:tooltip="Scottish Executive, 2007 #22808" w:history="1">
        <w:r w:rsidRPr="00BB60F5">
          <w:rPr>
            <w:noProof/>
            <w:lang w:eastAsia="en-GB"/>
          </w:rPr>
          <w:t>Scottish Executive</w:t>
        </w:r>
        <w:r w:rsidR="00CC0184">
          <w:rPr>
            <w:noProof/>
            <w:lang w:eastAsia="en-GB"/>
          </w:rPr>
          <w:t>,</w:t>
        </w:r>
        <w:r w:rsidRPr="00BB60F5">
          <w:rPr>
            <w:noProof/>
            <w:lang w:eastAsia="en-GB"/>
          </w:rPr>
          <w:t xml:space="preserve"> 2007</w:t>
        </w:r>
      </w:hyperlink>
      <w:r w:rsidR="00015A9D">
        <w:rPr>
          <w:noProof/>
          <w:lang w:eastAsia="en-GB"/>
        </w:rPr>
        <w:t>;</w:t>
      </w:r>
      <w:r w:rsidRPr="00BB60F5">
        <w:rPr>
          <w:noProof/>
          <w:lang w:eastAsia="en-GB"/>
        </w:rPr>
        <w:t xml:space="preserve"> </w:t>
      </w:r>
      <w:hyperlink w:anchor="_ENREF_6" w:tooltip="Connelly, 2007 #8549" w:history="1">
        <w:r w:rsidRPr="00BB60F5">
          <w:rPr>
            <w:noProof/>
            <w:lang w:eastAsia="en-GB"/>
          </w:rPr>
          <w:t>Connelly and Chakrabarti</w:t>
        </w:r>
        <w:r w:rsidR="00CC0184">
          <w:rPr>
            <w:noProof/>
            <w:lang w:eastAsia="en-GB"/>
          </w:rPr>
          <w:t>,</w:t>
        </w:r>
        <w:r w:rsidR="00015A9D">
          <w:rPr>
            <w:noProof/>
            <w:lang w:eastAsia="en-GB"/>
          </w:rPr>
          <w:t xml:space="preserve"> </w:t>
        </w:r>
        <w:r w:rsidRPr="00BB60F5">
          <w:rPr>
            <w:noProof/>
            <w:lang w:eastAsia="en-GB"/>
          </w:rPr>
          <w:t>2007</w:t>
        </w:r>
      </w:hyperlink>
      <w:r w:rsidR="00015A9D">
        <w:rPr>
          <w:noProof/>
          <w:lang w:eastAsia="en-GB"/>
        </w:rPr>
        <w:t>;</w:t>
      </w:r>
      <w:r w:rsidRPr="00BB60F5">
        <w:rPr>
          <w:noProof/>
          <w:lang w:eastAsia="en-GB"/>
        </w:rPr>
        <w:t xml:space="preserve"> </w:t>
      </w:r>
      <w:hyperlink w:anchor="_ENREF_18" w:tooltip="Maclean, 2003 #20906" w:history="1">
        <w:r w:rsidRPr="00BB60F5">
          <w:rPr>
            <w:noProof/>
            <w:lang w:eastAsia="en-GB"/>
          </w:rPr>
          <w:t>Maclean and Gun</w:t>
        </w:r>
        <w:r w:rsidR="009D0090">
          <w:rPr>
            <w:noProof/>
            <w:lang w:eastAsia="en-GB"/>
          </w:rPr>
          <w:t>i</w:t>
        </w:r>
        <w:r w:rsidRPr="00BB60F5">
          <w:rPr>
            <w:noProof/>
            <w:lang w:eastAsia="en-GB"/>
          </w:rPr>
          <w:t>on</w:t>
        </w:r>
        <w:r w:rsidR="00CC0184">
          <w:rPr>
            <w:noProof/>
            <w:lang w:eastAsia="en-GB"/>
          </w:rPr>
          <w:t>,</w:t>
        </w:r>
        <w:r w:rsidRPr="00BB60F5">
          <w:rPr>
            <w:noProof/>
            <w:lang w:eastAsia="en-GB"/>
          </w:rPr>
          <w:t xml:space="preserve"> 2003</w:t>
        </w:r>
      </w:hyperlink>
      <w:r w:rsidR="00015A9D">
        <w:rPr>
          <w:noProof/>
          <w:lang w:eastAsia="en-GB"/>
        </w:rPr>
        <w:t>;</w:t>
      </w:r>
      <w:r w:rsidRPr="00BB60F5">
        <w:rPr>
          <w:noProof/>
          <w:lang w:eastAsia="en-GB"/>
        </w:rPr>
        <w:t xml:space="preserve"> </w:t>
      </w:r>
      <w:hyperlink w:anchor="_ENREF_17" w:tooltip="Maclean, 2005 #24004" w:history="1">
        <w:r w:rsidRPr="00BB60F5">
          <w:rPr>
            <w:noProof/>
            <w:lang w:eastAsia="en-GB"/>
          </w:rPr>
          <w:t>Maclean and Connelly</w:t>
        </w:r>
        <w:r w:rsidR="00CC0184">
          <w:rPr>
            <w:noProof/>
            <w:lang w:eastAsia="en-GB"/>
          </w:rPr>
          <w:t>,</w:t>
        </w:r>
        <w:r w:rsidRPr="00BB60F5">
          <w:rPr>
            <w:noProof/>
            <w:lang w:eastAsia="en-GB"/>
          </w:rPr>
          <w:t xml:space="preserve"> 2005</w:t>
        </w:r>
      </w:hyperlink>
      <w:r w:rsidRPr="00BB60F5">
        <w:rPr>
          <w:noProof/>
          <w:lang w:eastAsia="en-GB"/>
        </w:rPr>
        <w:t>)</w:t>
      </w:r>
      <w:r w:rsidRPr="00BB60F5">
        <w:rPr>
          <w:lang w:eastAsia="en-GB"/>
        </w:rPr>
        <w:fldChar w:fldCharType="end"/>
      </w:r>
      <w:r w:rsidRPr="00BB60F5">
        <w:rPr>
          <w:lang w:eastAsia="en-GB"/>
        </w:rPr>
        <w:t xml:space="preserve">. </w:t>
      </w:r>
    </w:p>
    <w:p w14:paraId="1A82A86F" w14:textId="60F44CF9" w:rsidR="005B157F" w:rsidRPr="00BB60F5" w:rsidRDefault="005B157F" w:rsidP="005B157F">
      <w:pPr>
        <w:rPr>
          <w:rFonts w:cstheme="minorHAnsi"/>
        </w:rPr>
      </w:pPr>
      <w:r w:rsidRPr="00BB60F5">
        <w:rPr>
          <w:rFonts w:cstheme="minorHAnsi"/>
        </w:rPr>
        <w:lastRenderedPageBreak/>
        <w:t xml:space="preserve">However, </w:t>
      </w:r>
      <w:r w:rsidR="00525DFD" w:rsidRPr="00BB60F5">
        <w:rPr>
          <w:rFonts w:cstheme="minorHAnsi"/>
        </w:rPr>
        <w:t xml:space="preserve">studies </w:t>
      </w:r>
      <w:r w:rsidR="00525DFD">
        <w:rPr>
          <w:rFonts w:cstheme="minorHAnsi"/>
        </w:rPr>
        <w:t xml:space="preserve">comparing </w:t>
      </w:r>
      <w:r w:rsidRPr="00BB60F5">
        <w:rPr>
          <w:rFonts w:cstheme="minorHAnsi"/>
        </w:rPr>
        <w:t>children in care to those with similar backgrounds and histories who remain at home suggest</w:t>
      </w:r>
      <w:r w:rsidR="00525DFD">
        <w:rPr>
          <w:rFonts w:cstheme="minorHAnsi"/>
        </w:rPr>
        <w:t xml:space="preserve"> </w:t>
      </w:r>
      <w:r w:rsidRPr="00BB60F5">
        <w:rPr>
          <w:rFonts w:cstheme="minorHAnsi"/>
        </w:rPr>
        <w:t xml:space="preserve">that being in care, </w:t>
      </w:r>
      <w:r w:rsidRPr="00BB60F5">
        <w:rPr>
          <w:rFonts w:cstheme="minorHAnsi"/>
          <w:i/>
        </w:rPr>
        <w:t>per se</w:t>
      </w:r>
      <w:r w:rsidRPr="00BB60F5">
        <w:rPr>
          <w:rFonts w:cstheme="minorHAnsi"/>
        </w:rPr>
        <w:t xml:space="preserve">, may not be the direct cause of poor educational performance. </w:t>
      </w:r>
      <w:r w:rsidR="00525DFD">
        <w:rPr>
          <w:rFonts w:cstheme="minorHAnsi"/>
        </w:rPr>
        <w:t>A</w:t>
      </w:r>
      <w:r w:rsidRPr="00BB60F5">
        <w:rPr>
          <w:rFonts w:cstheme="minorHAnsi"/>
        </w:rPr>
        <w:t xml:space="preserve"> study in Scotland found that although children in care had test scores </w:t>
      </w:r>
      <w:r w:rsidR="00674513">
        <w:rPr>
          <w:rFonts w:cstheme="minorHAnsi"/>
        </w:rPr>
        <w:t>below</w:t>
      </w:r>
      <w:r w:rsidRPr="00BB60F5">
        <w:rPr>
          <w:rFonts w:cstheme="minorHAnsi"/>
        </w:rPr>
        <w:t xml:space="preserve"> those in the general population, the</w:t>
      </w:r>
      <w:r w:rsidR="00674513">
        <w:rPr>
          <w:rFonts w:cstheme="minorHAnsi"/>
        </w:rPr>
        <w:t>y scored</w:t>
      </w:r>
      <w:r w:rsidRPr="00BB60F5">
        <w:rPr>
          <w:rFonts w:cstheme="minorHAnsi"/>
        </w:rPr>
        <w:t xml:space="preserve"> better than high-risk children supported at home by social services </w:t>
      </w:r>
      <w:r w:rsidRPr="00BB60F5">
        <w:rPr>
          <w:rFonts w:cstheme="minorHAnsi"/>
        </w:rPr>
        <w:fldChar w:fldCharType="begin"/>
      </w:r>
      <w:r w:rsidRPr="00BB60F5">
        <w:rPr>
          <w:rFonts w:cstheme="minorHAnsi"/>
        </w:rPr>
        <w:instrText xml:space="preserve"> ADDIN EN.CITE &lt;EndNote&gt;&lt;Cite&gt;&lt;Author&gt;McClung&lt;/Author&gt;&lt;Year&gt;2010&lt;/Year&gt;&lt;RecNum&gt;11813&lt;/RecNum&gt;&lt;DisplayText&gt;(McClung and Gayle, 2010)&lt;/DisplayText&gt;&lt;record&gt;&lt;rec-number&gt;11813&lt;/rec-number&gt;&lt;foreign-keys&gt;&lt;key app="EN" db-id="zp95pstx70z0p9ezra8xw2flxrptxwpvfr52"&gt;11813&lt;/key&gt;&lt;/foreign-keys&gt;&lt;ref-type name="Journal Article"&gt;17&lt;/ref-type&gt;&lt;contributors&gt;&lt;authors&gt;&lt;author&gt;McClung, M.&lt;/author&gt;&lt;author&gt;Gayle, V.&lt;/author&gt;&lt;/authors&gt;&lt;/contributors&gt;&lt;auth-address&gt;Glasgow City Council, Glasgow, Scotland, United Kingdom&amp;#xD;Applied Social Science, University of Stirling/ISER, Stirling, Scotland, United Kingdom&amp;#xD;University of Essex, Essex, England, United Kingdom&lt;/auth-address&gt;&lt;titles&gt;&lt;title&gt;Exploring the care effects of multiple factors on the educational achievement of children looked after at home and away from home: An investigation of two Scottish local authorities&lt;/title&gt;&lt;secondary-title&gt;Child and Family Social Work&lt;/secondary-title&gt;&lt;/titles&gt;&lt;periodical&gt;&lt;full-title&gt;Child and Family Social Work&lt;/full-title&gt;&lt;/periodical&gt;&lt;pages&gt;409-431&lt;/pages&gt;&lt;volume&gt;15&lt;/volume&gt;&lt;number&gt;4&lt;/number&gt;&lt;keywords&gt;&lt;keyword&gt;Care experiences&lt;/keyword&gt;&lt;keyword&gt;Leaving care and education&lt;/keyword&gt;&lt;keyword&gt;Looked-after children&lt;/keyword&gt;&lt;/keywords&gt;&lt;dates&gt;&lt;year&gt;2010&lt;/year&gt;&lt;/dates&gt;&lt;urls&gt;&lt;related-urls&gt;&lt;url&gt;http://www.scopus.com/inward/record.url?eid=2-s2.0-77958495159&amp;amp;partnerID=40&amp;amp;md5=6f03aec440b8fd0f303d9a6707774ff8&lt;/url&gt;&lt;/related-urls&gt;&lt;/urls&gt;&lt;electronic-resource-num&gt;10.1111/j.1365-2206.2010.00688.x&lt;/electronic-resource-num&gt;&lt;remote-database-name&gt;Scopus&lt;/remote-database-name&gt;&lt;/record&gt;&lt;/Cite&gt;&lt;/EndNote&gt;</w:instrText>
      </w:r>
      <w:r w:rsidRPr="00BB60F5">
        <w:rPr>
          <w:rFonts w:cstheme="minorHAnsi"/>
        </w:rPr>
        <w:fldChar w:fldCharType="separate"/>
      </w:r>
      <w:r w:rsidRPr="00BB60F5">
        <w:rPr>
          <w:rFonts w:cstheme="minorHAnsi"/>
          <w:noProof/>
        </w:rPr>
        <w:t>(</w:t>
      </w:r>
      <w:hyperlink w:anchor="_ENREF_23" w:tooltip="McClung, 2010 #11813" w:history="1">
        <w:r w:rsidRPr="00BB60F5">
          <w:rPr>
            <w:rFonts w:cstheme="minorHAnsi"/>
            <w:noProof/>
          </w:rPr>
          <w:t>McClung and Gayle</w:t>
        </w:r>
        <w:r w:rsidR="00CC0184">
          <w:rPr>
            <w:rFonts w:cstheme="minorHAnsi"/>
            <w:noProof/>
          </w:rPr>
          <w:t>,</w:t>
        </w:r>
        <w:r w:rsidRPr="00BB60F5">
          <w:rPr>
            <w:rFonts w:cstheme="minorHAnsi"/>
            <w:noProof/>
          </w:rPr>
          <w:t xml:space="preserve"> 2010</w:t>
        </w:r>
      </w:hyperlink>
      <w:r w:rsidRPr="00BB60F5">
        <w:rPr>
          <w:rFonts w:cstheme="minorHAnsi"/>
          <w:noProof/>
        </w:rPr>
        <w:t>)</w:t>
      </w:r>
      <w:r w:rsidRPr="00BB60F5">
        <w:rPr>
          <w:rFonts w:cstheme="minorHAnsi"/>
        </w:rPr>
        <w:fldChar w:fldCharType="end"/>
      </w:r>
      <w:r w:rsidRPr="00BB60F5">
        <w:rPr>
          <w:rFonts w:cstheme="minorHAnsi"/>
        </w:rPr>
        <w:t>. Higgins and colleagues (2015) drew attention to the enduring impact of children’s early experiences.</w:t>
      </w:r>
      <w:r w:rsidR="00263B76">
        <w:rPr>
          <w:rFonts w:cstheme="minorHAnsi"/>
        </w:rPr>
        <w:t xml:space="preserve"> </w:t>
      </w:r>
      <w:r w:rsidRPr="00BB60F5">
        <w:rPr>
          <w:rFonts w:cstheme="minorHAnsi"/>
        </w:rPr>
        <w:t>They found that later educational outcomes can be partly explained by pre-care experiences, such as maltreatment and neglect.</w:t>
      </w:r>
    </w:p>
    <w:p w14:paraId="21846452" w14:textId="43AA2FE8" w:rsidR="005B157F" w:rsidRPr="00BB60F5" w:rsidRDefault="005B157F" w:rsidP="005B157F">
      <w:r w:rsidRPr="00BB60F5">
        <w:rPr>
          <w:lang w:eastAsia="en-GB"/>
        </w:rPr>
        <w:t>In England, a study by</w:t>
      </w:r>
      <w:r w:rsidRPr="00BB60F5">
        <w:t xml:space="preserve"> the Rees Centre found that although exam performance at age </w:t>
      </w:r>
      <w:r w:rsidR="003F439E">
        <w:t>sixteen</w:t>
      </w:r>
      <w:r w:rsidRPr="00BB60F5">
        <w:t xml:space="preserve"> was worse for children in care </w:t>
      </w:r>
      <w:r w:rsidR="00674513">
        <w:t>compared to</w:t>
      </w:r>
      <w:r w:rsidRPr="00BB60F5">
        <w:t xml:space="preserve"> the wider population,</w:t>
      </w:r>
      <w:r>
        <w:t xml:space="preserve"> </w:t>
      </w:r>
      <w:r w:rsidRPr="00BB60F5">
        <w:t xml:space="preserve">children </w:t>
      </w:r>
      <w:r>
        <w:t xml:space="preserve">who had been </w:t>
      </w:r>
      <w:r w:rsidRPr="00BB60F5">
        <w:t xml:space="preserve">in care </w:t>
      </w:r>
      <w:r w:rsidR="00525DFD">
        <w:t xml:space="preserve">continuously </w:t>
      </w:r>
      <w:r w:rsidRPr="00BB60F5">
        <w:t>for one or more</w:t>
      </w:r>
      <w:r w:rsidR="00263B76">
        <w:t xml:space="preserve"> </w:t>
      </w:r>
      <w:r w:rsidR="00525DFD">
        <w:t xml:space="preserve">years </w:t>
      </w:r>
      <w:r w:rsidRPr="00BB60F5">
        <w:t>had better exam results than children in need w</w:t>
      </w:r>
      <w:r w:rsidR="00525DFD">
        <w:t xml:space="preserve">ith similar </w:t>
      </w:r>
      <w:r w:rsidRPr="00BB60F5">
        <w:t xml:space="preserve">backgrounds </w:t>
      </w:r>
      <w:r w:rsidR="00525DFD">
        <w:t>who</w:t>
      </w:r>
      <w:r w:rsidRPr="00BB60F5">
        <w:t xml:space="preserve"> were not in care</w:t>
      </w:r>
      <w:r w:rsidR="00263B76">
        <w:t xml:space="preserve"> </w:t>
      </w:r>
      <w:r w:rsidRPr="00BB60F5">
        <w:fldChar w:fldCharType="begin"/>
      </w:r>
      <w:r w:rsidRPr="00BB60F5">
        <w:instrText xml:space="preserve"> ADDIN EN.CITE &lt;EndNote&gt;&lt;Cite&gt;&lt;Author&gt;Sebba&lt;/Author&gt;&lt;Year&gt;2015&lt;/Year&gt;&lt;RecNum&gt;23432&lt;/RecNum&gt;&lt;DisplayText&gt;(Sebba et al., 2015)&lt;/DisplayText&gt;&lt;record&gt;&lt;rec-number&gt;23432&lt;/rec-number&gt;&lt;foreign-keys&gt;&lt;key app="EN" db-id="zp95pstx70z0p9ezra8xw2flxrptxwpvfr52"&gt;23432&lt;/key&gt;&lt;/foreign-keys&gt;&lt;ref-type name="Book"&gt;6&lt;/ref-type&gt;&lt;contributors&gt;&lt;authors&gt;&lt;author&gt;Sebba, J.&lt;/author&gt;&lt;author&gt;Berridge, D.&lt;/author&gt;&lt;author&gt;Luke, N.&lt;/author&gt;&lt;author&gt;Fletcher, J.&lt;/author&gt;&lt;author&gt;Bell, K.&lt;/author&gt;&lt;author&gt;Strand, S.&lt;/author&gt;&lt;author&gt;Thomas, S.&lt;/author&gt;&lt;author&gt;Sinclair, I.&lt;/author&gt;&lt;author&gt;O&amp;apos;Higgins, A.&lt;/author&gt;&lt;/authors&gt;&lt;/contributors&gt;&lt;titles&gt;&lt;title&gt;The educational progress of looked after children in England. Final report. &lt;/title&gt;&lt;/titles&gt;&lt;dates&gt;&lt;year&gt;2015&lt;/year&gt;&lt;/dates&gt;&lt;pub-location&gt;Oxford&lt;/pub-location&gt;&lt;publisher&gt;Rees Centre/University of Bristol/Nuffield Foundation&lt;/publisher&gt;&lt;urls&gt;&lt;/urls&gt;&lt;/record&gt;&lt;/Cite&gt;&lt;/EndNote&gt;</w:instrText>
      </w:r>
      <w:r w:rsidRPr="00BB60F5">
        <w:fldChar w:fldCharType="separate"/>
      </w:r>
      <w:r w:rsidRPr="00BB60F5">
        <w:rPr>
          <w:noProof/>
        </w:rPr>
        <w:t>(</w:t>
      </w:r>
      <w:hyperlink w:anchor="_ENREF_31" w:tooltip="Sebba, 2015 #23432" w:history="1">
        <w:r w:rsidRPr="00BB60F5">
          <w:rPr>
            <w:noProof/>
          </w:rPr>
          <w:t>Sebba et al</w:t>
        </w:r>
        <w:r w:rsidR="005E38A3">
          <w:rPr>
            <w:noProof/>
          </w:rPr>
          <w:t>,</w:t>
        </w:r>
        <w:r w:rsidRPr="00BB60F5">
          <w:rPr>
            <w:noProof/>
          </w:rPr>
          <w:t xml:space="preserve"> 2015</w:t>
        </w:r>
      </w:hyperlink>
      <w:r w:rsidRPr="00BB60F5">
        <w:rPr>
          <w:noProof/>
        </w:rPr>
        <w:t>)</w:t>
      </w:r>
      <w:r w:rsidRPr="00BB60F5">
        <w:fldChar w:fldCharType="end"/>
      </w:r>
      <w:r w:rsidRPr="00BB60F5">
        <w:t xml:space="preserve">. An American study found that </w:t>
      </w:r>
      <w:r w:rsidR="00674513">
        <w:t>while</w:t>
      </w:r>
      <w:r w:rsidRPr="00BB60F5">
        <w:t xml:space="preserve"> the reading scores of children in care were lower than those for the general population, they were higher than those for maltreated children from disadvantaged backgrounds who were not in care </w:t>
      </w:r>
      <w:r w:rsidRPr="00BB60F5">
        <w:fldChar w:fldCharType="begin"/>
      </w:r>
      <w:r w:rsidRPr="00BB60F5">
        <w:instrText xml:space="preserve"> ADDIN EN.CITE &lt;EndNote&gt;&lt;Cite&gt;&lt;Author&gt;Smithgall&lt;/Author&gt;&lt;Year&gt;2004&lt;/Year&gt;&lt;RecNum&gt;23992&lt;/RecNum&gt;&lt;DisplayText&gt;(Smithgall et al., 2004)&lt;/DisplayText&gt;&lt;record&gt;&lt;rec-number&gt;23992&lt;/rec-number&gt;&lt;foreign-keys&gt;&lt;key app="EN" db-id="zp95pstx70z0p9ezra8xw2flxrptxwpvfr52"&gt;23992&lt;/key&gt;&lt;/foreign-keys&gt;&lt;ref-type name="Book"&gt;6&lt;/ref-type&gt;&lt;contributors&gt;&lt;authors&gt;&lt;author&gt;Smithgall, C.&lt;/author&gt;&lt;author&gt;Gladden, R.&lt;/author&gt;&lt;author&gt;Howard, E.&lt;/author&gt;&lt;author&gt; Goerge, R.&lt;/author&gt;&lt;author&gt;Mark Courtney, M.&lt;/author&gt;&lt;/authors&gt;&lt;/contributors&gt;&lt;titles&gt;&lt;title&gt;Educational Experiences of Children in Out-Of-Home Care&lt;/title&gt;&lt;/titles&gt;&lt;dates&gt;&lt;year&gt;2004&lt;/year&gt;&lt;/dates&gt;&lt;pub-location&gt;Chicago&lt;/pub-location&gt;&lt;publisher&gt;Chapin Hall Center for Children at the University of Chicago&lt;/publisher&gt;&lt;urls&gt;&lt;/urls&gt;&lt;/record&gt;&lt;/Cite&gt;&lt;/EndNote&gt;</w:instrText>
      </w:r>
      <w:r w:rsidRPr="00BB60F5">
        <w:fldChar w:fldCharType="separate"/>
      </w:r>
      <w:r w:rsidRPr="00BB60F5">
        <w:rPr>
          <w:noProof/>
        </w:rPr>
        <w:t>(</w:t>
      </w:r>
      <w:hyperlink w:anchor="_ENREF_32" w:tooltip="Smithgall, 2004 #23992" w:history="1">
        <w:r w:rsidRPr="00BB60F5">
          <w:rPr>
            <w:noProof/>
          </w:rPr>
          <w:t>Smithgall et al</w:t>
        </w:r>
        <w:r w:rsidR="005E38A3">
          <w:rPr>
            <w:noProof/>
          </w:rPr>
          <w:t>,</w:t>
        </w:r>
        <w:r w:rsidRPr="00BB60F5">
          <w:rPr>
            <w:noProof/>
          </w:rPr>
          <w:t xml:space="preserve"> 2004</w:t>
        </w:r>
      </w:hyperlink>
      <w:r w:rsidRPr="00BB60F5">
        <w:rPr>
          <w:noProof/>
        </w:rPr>
        <w:t>)</w:t>
      </w:r>
      <w:r w:rsidRPr="00BB60F5">
        <w:fldChar w:fldCharType="end"/>
      </w:r>
      <w:r w:rsidRPr="00BB60F5">
        <w:t xml:space="preserve">. </w:t>
      </w:r>
    </w:p>
    <w:p w14:paraId="6F0967E4" w14:textId="08CC5069" w:rsidR="005B157F" w:rsidRPr="00BB60F5" w:rsidRDefault="005B157F" w:rsidP="005B157F">
      <w:r w:rsidRPr="00BB60F5">
        <w:t>Children’s pathways through care may have an impact on their educational performance. Several studies have identified</w:t>
      </w:r>
      <w:r w:rsidR="00263B76">
        <w:t xml:space="preserve"> </w:t>
      </w:r>
      <w:r w:rsidRPr="00BB60F5">
        <w:t xml:space="preserve">an association between educational outcomes and the age at which children enter care, with children who enter younger and stay longer making better educational progress </w:t>
      </w:r>
      <w:r w:rsidRPr="00BB60F5">
        <w:fldChar w:fldCharType="begin"/>
      </w:r>
      <w:r w:rsidRPr="00BB60F5">
        <w:instrText xml:space="preserve"> ADDIN EN.CITE &lt;EndNote&gt;&lt;Cite&gt;&lt;Author&gt;Biehal&lt;/Author&gt;&lt;Year&gt;2010&lt;/Year&gt;&lt;RecNum&gt;22792&lt;/RecNum&gt;&lt;DisplayText&gt;(Biehal et al., 2010, Dixon et al., 2006)&lt;/DisplayText&gt;&lt;record&gt;&lt;rec-number&gt;22792&lt;/rec-number&gt;&lt;foreign-keys&gt;&lt;key app="EN" db-id="zp95pstx70z0p9ezra8xw2flxrptxwpvfr52"&gt;22792&lt;/key&gt;&lt;/foreign-keys&gt;&lt;ref-type name="Web Page"&gt;12&lt;/ref-type&gt;&lt;contributors&gt;&lt;authors&gt;&lt;author&gt;Biehal, N.&lt;/author&gt;&lt;author&gt;Ellison, S.&lt;/author&gt;&lt;author&gt;Baker, C. &lt;/author&gt;&lt;author&gt;Sinclair, I.&lt;/author&gt;&lt;/authors&gt;&lt;/contributors&gt;&lt;titles&gt;&lt;title&gt;Belonging and permanence: outcomes in long-term foster care and adoption&lt;/title&gt;&lt;/titles&gt;&lt;pages&gt;305&lt;/pages&gt;&lt;dates&gt;&lt;year&gt;2010&lt;/year&gt;&lt;/dates&gt;&lt;pub-location&gt;London&lt;/pub-location&gt;&lt;publisher&gt;British Association for Adoption and Fostering (BAAF)&lt;/publisher&gt;&lt;urls&gt;&lt;/urls&gt;&lt;/record&gt;&lt;/Cite&gt;&lt;Cite&gt;&lt;Author&gt;Dixon&lt;/Author&gt;&lt;Year&gt;2006&lt;/Year&gt;&lt;RecNum&gt;23459&lt;/RecNum&gt;&lt;record&gt;&lt;rec-number&gt;23459&lt;/rec-number&gt;&lt;foreign-keys&gt;&lt;key app="EN" db-id="zp95pstx70z0p9ezra8xw2flxrptxwpvfr52"&gt;23459&lt;/key&gt;&lt;/foreign-keys&gt;&lt;ref-type name="Book"&gt;6&lt;/ref-type&gt;&lt;contributors&gt;&lt;authors&gt;&lt;author&gt;Dixon, J.&lt;/author&gt;&lt;author&gt;Wade, J.&lt;/author&gt;&lt;author&gt;Byford, S.&lt;/author&gt;&lt;author&gt;Weatherly, H.&lt;/author&gt;&lt;author&gt;Lee, J.&lt;/author&gt;&lt;/authors&gt;&lt;/contributors&gt;&lt;titles&gt;&lt;title&gt;Young People leaving care: a study of costs and outcomes &lt;/title&gt;&lt;/titles&gt;&lt;dates&gt;&lt;year&gt;2006&lt;/year&gt;&lt;/dates&gt;&lt;pub-location&gt;York&lt;/pub-location&gt;&lt;publisher&gt;SPRU, University of York&lt;/publisher&gt;&lt;urls&gt;&lt;/urls&gt;&lt;/record&gt;&lt;/Cite&gt;&lt;/EndNote&gt;</w:instrText>
      </w:r>
      <w:r w:rsidRPr="00BB60F5">
        <w:fldChar w:fldCharType="separate"/>
      </w:r>
      <w:r w:rsidRPr="00BB60F5">
        <w:rPr>
          <w:noProof/>
        </w:rPr>
        <w:t>(</w:t>
      </w:r>
      <w:hyperlink w:anchor="_ENREF_4" w:tooltip="Biehal, 2010 #22792" w:history="1">
        <w:r w:rsidRPr="00BB60F5">
          <w:rPr>
            <w:noProof/>
          </w:rPr>
          <w:t>Biehal et al</w:t>
        </w:r>
        <w:r w:rsidR="005E38A3">
          <w:rPr>
            <w:noProof/>
          </w:rPr>
          <w:t>,</w:t>
        </w:r>
        <w:r w:rsidRPr="00BB60F5">
          <w:rPr>
            <w:noProof/>
          </w:rPr>
          <w:t xml:space="preserve"> 2010</w:t>
        </w:r>
      </w:hyperlink>
      <w:r w:rsidR="00015A9D">
        <w:rPr>
          <w:noProof/>
        </w:rPr>
        <w:t>;</w:t>
      </w:r>
      <w:r w:rsidRPr="00BB60F5">
        <w:rPr>
          <w:noProof/>
        </w:rPr>
        <w:t xml:space="preserve"> </w:t>
      </w:r>
      <w:hyperlink w:anchor="_ENREF_8" w:tooltip="Dixon, 2006 #23459" w:history="1">
        <w:r w:rsidRPr="00BB60F5">
          <w:rPr>
            <w:noProof/>
          </w:rPr>
          <w:t>Dixon et al</w:t>
        </w:r>
        <w:r w:rsidR="005E38A3">
          <w:rPr>
            <w:noProof/>
          </w:rPr>
          <w:t>,</w:t>
        </w:r>
        <w:r w:rsidRPr="00BB60F5">
          <w:rPr>
            <w:noProof/>
          </w:rPr>
          <w:t xml:space="preserve"> 2006</w:t>
        </w:r>
      </w:hyperlink>
      <w:r w:rsidRPr="00BB60F5">
        <w:rPr>
          <w:noProof/>
        </w:rPr>
        <w:t>; Sebba et al</w:t>
      </w:r>
      <w:r w:rsidR="005E38A3">
        <w:rPr>
          <w:noProof/>
        </w:rPr>
        <w:t>,</w:t>
      </w:r>
      <w:r w:rsidRPr="00BB60F5">
        <w:rPr>
          <w:noProof/>
        </w:rPr>
        <w:t xml:space="preserve"> 2015)</w:t>
      </w:r>
      <w:r w:rsidRPr="00BB60F5">
        <w:fldChar w:fldCharType="end"/>
      </w:r>
      <w:r w:rsidRPr="00BB60F5">
        <w:t>.</w:t>
      </w:r>
      <w:r w:rsidR="00263B76">
        <w:t xml:space="preserve"> </w:t>
      </w:r>
      <w:r w:rsidRPr="00BB60F5">
        <w:t xml:space="preserve">More positive educational outcomes have also been linked to placement stability. </w:t>
      </w:r>
      <w:r w:rsidR="00D73675">
        <w:t>P</w:t>
      </w:r>
      <w:r w:rsidRPr="00BB60F5">
        <w:t xml:space="preserve">lacement changes and school changes are associated with poorer educational outcomes </w:t>
      </w:r>
      <w:r w:rsidRPr="00BB60F5">
        <w:fldChar w:fldCharType="begin"/>
      </w:r>
      <w:r w:rsidRPr="00BB60F5">
        <w:instrText xml:space="preserve"> ADDIN EN.CITE &lt;EndNote&gt;&lt;Cite&gt;&lt;Author&gt;Conger&lt;/Author&gt;&lt;Year&gt;2001 cited in Sebba et al 2015)&lt;/Year&gt;&lt;RecNum&gt;24002&lt;/RecNum&gt;&lt;DisplayText&gt;(Conger and Rebeck, 2001 cited in Sebba &lt;style face="italic"&gt;et al&lt;/style&gt; 2015)&lt;/DisplayText&gt;&lt;record&gt;&lt;rec-number&gt;24002&lt;/rec-number&gt;&lt;foreign-keys&gt;&lt;key app="EN" db-id="zp95pstx70z0p9ezra8xw2flxrptxwpvfr52"&gt;24002&lt;/key&gt;&lt;/foreign-keys&gt;&lt;ref-type name="Book"&gt;6&lt;/ref-type&gt;&lt;contributors&gt;&lt;authors&gt;&lt;author&gt;Conger, D.&lt;/author&gt;&lt;author&gt;Rebeck, A.  &lt;/author&gt;&lt;/authors&gt;&lt;/contributors&gt;&lt;titles&gt;&lt;title&gt;How children’s foster care experiences affect their education. &lt;/title&gt;&lt;/titles&gt;&lt;dates&gt;&lt;year&gt;&lt;style face="normal" font="default" size="100%"&gt;2001 cited in Sebba &lt;/style&gt;&lt;style face="italic" font="default" size="100%"&gt;et al&lt;/style&gt;&lt;style face="normal" font="default" size="100%"&gt; 2015&lt;/style&gt;&lt;/year&gt;&lt;/dates&gt;&lt;pub-location&gt;New York City&lt;/pub-location&gt;&lt;publisher&gt;Vera Institute for Justice&lt;/publisher&gt;&lt;urls&gt;&lt;/urls&gt;&lt;/record&gt;&lt;/Cite&gt;&lt;/EndNote&gt;</w:instrText>
      </w:r>
      <w:r w:rsidRPr="00BB60F5">
        <w:fldChar w:fldCharType="separate"/>
      </w:r>
      <w:r w:rsidRPr="00BB60F5">
        <w:rPr>
          <w:noProof/>
        </w:rPr>
        <w:t>(</w:t>
      </w:r>
      <w:hyperlink w:anchor="_ENREF_5" w:tooltip="Conger, 2001 cited in Sebba et al 2015 #24002" w:history="1">
        <w:r w:rsidRPr="00BB60F5">
          <w:rPr>
            <w:noProof/>
          </w:rPr>
          <w:t>Conger and Rebeck</w:t>
        </w:r>
        <w:r w:rsidR="005E38A3">
          <w:rPr>
            <w:noProof/>
          </w:rPr>
          <w:t>,</w:t>
        </w:r>
        <w:r w:rsidRPr="00BB60F5">
          <w:rPr>
            <w:noProof/>
          </w:rPr>
          <w:t xml:space="preserve"> 2001</w:t>
        </w:r>
      </w:hyperlink>
      <w:r w:rsidRPr="00BB60F5">
        <w:rPr>
          <w:noProof/>
        </w:rPr>
        <w:t>)</w:t>
      </w:r>
      <w:r w:rsidRPr="00BB60F5">
        <w:fldChar w:fldCharType="end"/>
      </w:r>
      <w:r w:rsidR="00D73675">
        <w:t>, and h</w:t>
      </w:r>
      <w:r w:rsidRPr="00BB60F5">
        <w:t xml:space="preserve">aving more placement moves is a predictor of poor exam results at age </w:t>
      </w:r>
      <w:r w:rsidR="00BC049E">
        <w:t>sixteen</w:t>
      </w:r>
      <w:r w:rsidRPr="00BB60F5">
        <w:t xml:space="preserve"> </w:t>
      </w:r>
      <w:r w:rsidRPr="00BB60F5">
        <w:fldChar w:fldCharType="begin">
          <w:fldData xml:space="preserve">PEVuZE5vdGU+PENpdGU+PEF1dGhvcj5PJmFwb3M7U3VsbGl2YW48L0F1dGhvcj48WWVhcj4yMDA3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</w:fldData>
        </w:fldChar>
      </w:r>
      <w:r w:rsidRPr="00BB60F5">
        <w:instrText xml:space="preserve"> ADDIN EN.CITE </w:instrText>
      </w:r>
      <w:r w:rsidRPr="00BB60F5">
        <w:fldChar w:fldCharType="begin">
          <w:fldData xml:space="preserve">PEVuZE5vdGU+PENpdGU+PEF1dGhvcj5PJmFwb3M7U3VsbGl2YW48L0F1dGhvcj48WWVhcj4yMDA3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</w:fldData>
        </w:fldChar>
      </w:r>
      <w:r w:rsidRPr="00BB60F5">
        <w:instrText xml:space="preserve"> ADDIN EN.CITE.DATA </w:instrText>
      </w:r>
      <w:r w:rsidRPr="00BB60F5">
        <w:fldChar w:fldCharType="end"/>
      </w:r>
      <w:r w:rsidRPr="00BB60F5">
        <w:fldChar w:fldCharType="separate"/>
      </w:r>
      <w:r w:rsidRPr="00BB60F5">
        <w:rPr>
          <w:noProof/>
        </w:rPr>
        <w:t>(</w:t>
      </w:r>
      <w:hyperlink w:anchor="_ENREF_27" w:tooltip="O'Sullivan, 2007 #3412" w:history="1">
        <w:r w:rsidRPr="00BB60F5">
          <w:rPr>
            <w:noProof/>
          </w:rPr>
          <w:t>O'Sullivan and Westerman</w:t>
        </w:r>
        <w:r w:rsidR="005E38A3">
          <w:rPr>
            <w:noProof/>
          </w:rPr>
          <w:t>,</w:t>
        </w:r>
        <w:r w:rsidR="006E25AC">
          <w:rPr>
            <w:noProof/>
          </w:rPr>
          <w:t xml:space="preserve"> </w:t>
        </w:r>
        <w:r w:rsidRPr="00BB60F5">
          <w:rPr>
            <w:noProof/>
          </w:rPr>
          <w:t>2007</w:t>
        </w:r>
      </w:hyperlink>
      <w:r w:rsidRPr="00BB60F5">
        <w:rPr>
          <w:noProof/>
        </w:rPr>
        <w:t>)</w:t>
      </w:r>
      <w:r w:rsidRPr="00BB60F5">
        <w:fldChar w:fldCharType="end"/>
      </w:r>
      <w:r w:rsidRPr="00BB60F5">
        <w:t>.</w:t>
      </w:r>
      <w:r w:rsidR="00263B76">
        <w:t xml:space="preserve"> </w:t>
      </w:r>
      <w:r w:rsidRPr="00BB60F5">
        <w:t>Consistent with this, another study found that children settled in long-term foster placements made better educational progress than those who had experienced placement instability (</w:t>
      </w:r>
      <w:proofErr w:type="spellStart"/>
      <w:r w:rsidRPr="00BB60F5">
        <w:t>Biehal</w:t>
      </w:r>
      <w:proofErr w:type="spellEnd"/>
      <w:r w:rsidRPr="00BB60F5">
        <w:t xml:space="preserve"> </w:t>
      </w:r>
      <w:r w:rsidRPr="005E38A3">
        <w:t>et al</w:t>
      </w:r>
      <w:r w:rsidR="005E38A3">
        <w:t>,</w:t>
      </w:r>
      <w:r w:rsidRPr="00BB60F5">
        <w:t xml:space="preserve"> 2010). </w:t>
      </w:r>
    </w:p>
    <w:p w14:paraId="56E38851" w14:textId="75144D31" w:rsidR="005B157F" w:rsidRPr="00BB60F5" w:rsidRDefault="005B157F" w:rsidP="005B157F">
      <w:r w:rsidRPr="00BB60F5">
        <w:t xml:space="preserve">While adverse experiences outside school can </w:t>
      </w:r>
      <w:r>
        <w:t>negatively</w:t>
      </w:r>
      <w:r w:rsidRPr="00BB60F5">
        <w:t xml:space="preserve"> affect the academic life and achievements of looked after children (Bomber</w:t>
      </w:r>
      <w:r w:rsidR="005E38A3">
        <w:t>,</w:t>
      </w:r>
      <w:r w:rsidRPr="00BB60F5">
        <w:t xml:space="preserve"> 2007; Lansdown</w:t>
      </w:r>
      <w:r w:rsidR="003D1649">
        <w:t xml:space="preserve"> et al</w:t>
      </w:r>
      <w:r w:rsidR="005E38A3">
        <w:t>,</w:t>
      </w:r>
      <w:r w:rsidRPr="00BB60F5">
        <w:t xml:space="preserve"> 2007), difficulties at school may also contribute to </w:t>
      </w:r>
      <w:r w:rsidR="00D73675">
        <w:t xml:space="preserve">placement </w:t>
      </w:r>
      <w:r w:rsidRPr="00BB60F5">
        <w:t>breakdown.</w:t>
      </w:r>
      <w:r w:rsidR="00263B76">
        <w:t xml:space="preserve"> </w:t>
      </w:r>
      <w:r w:rsidRPr="00BB60F5">
        <w:t>Studies by Sinclair and colleagues looked at the link between school and placement instability.</w:t>
      </w:r>
      <w:r w:rsidR="00263B76">
        <w:t xml:space="preserve"> </w:t>
      </w:r>
      <w:r w:rsidRPr="00BB60F5">
        <w:t>They found that unhappiness at school (Sinclair et al</w:t>
      </w:r>
      <w:r w:rsidR="005E38A3">
        <w:t>,</w:t>
      </w:r>
      <w:r w:rsidRPr="00BB60F5">
        <w:t xml:space="preserve"> 2005) or poor educational performance (Sinclair et al</w:t>
      </w:r>
      <w:r w:rsidR="005E38A3">
        <w:t>,</w:t>
      </w:r>
      <w:r w:rsidRPr="00BB60F5">
        <w:t xml:space="preserve"> 2007) were factors which, among</w:t>
      </w:r>
      <w:r w:rsidR="00751B50">
        <w:t>st</w:t>
      </w:r>
      <w:r w:rsidRPr="00BB60F5">
        <w:t xml:space="preserve"> others, predicted the subsequent breakdown of foster placements.</w:t>
      </w:r>
      <w:r w:rsidR="00263B76">
        <w:t xml:space="preserve"> </w:t>
      </w:r>
    </w:p>
    <w:p w14:paraId="02E014CE" w14:textId="1EC4E10B" w:rsidR="005B157F" w:rsidRPr="003932FD" w:rsidRDefault="005B157F" w:rsidP="003E4430">
      <w:pPr>
        <w:pStyle w:val="Heading3"/>
      </w:pPr>
      <w:r w:rsidRPr="003932FD">
        <w:t xml:space="preserve">Type of </w:t>
      </w:r>
      <w:r w:rsidR="003E4430" w:rsidRPr="003E4430">
        <w:t>educational</w:t>
      </w:r>
      <w:r w:rsidR="003E4430" w:rsidRPr="003932FD">
        <w:t xml:space="preserve"> setting attended</w:t>
      </w:r>
    </w:p>
    <w:p w14:paraId="698ACE71" w14:textId="4410DC18" w:rsidR="005B157F" w:rsidRPr="00BB60F5" w:rsidRDefault="005B157F" w:rsidP="005B157F">
      <w:r w:rsidRPr="003932FD">
        <w:t>Caregivers were asked</w:t>
      </w:r>
      <w:r w:rsidR="00A253DD">
        <w:t xml:space="preserve"> whether</w:t>
      </w:r>
      <w:r w:rsidRPr="003932FD">
        <w:t xml:space="preserve"> </w:t>
      </w:r>
      <w:r w:rsidR="00A253DD">
        <w:t xml:space="preserve">children </w:t>
      </w:r>
      <w:r w:rsidR="00A253DD" w:rsidRPr="003932FD">
        <w:t xml:space="preserve">attended </w:t>
      </w:r>
      <w:r w:rsidRPr="003932FD">
        <w:t>school or nursery.</w:t>
      </w:r>
      <w:r w:rsidR="00263B76">
        <w:t xml:space="preserve"> </w:t>
      </w:r>
      <w:r w:rsidRPr="003932FD">
        <w:t>Overall, 43% of children attended a mainstream school,</w:t>
      </w:r>
      <w:r w:rsidR="00BC049E">
        <w:t xml:space="preserve"> </w:t>
      </w:r>
      <w:r w:rsidRPr="003932FD">
        <w:t>55% attended a nursery or other childcare setting</w:t>
      </w:r>
      <w:r w:rsidR="00A253DD">
        <w:t>, and one</w:t>
      </w:r>
      <w:r w:rsidRPr="003932FD">
        <w:t xml:space="preserve"> child attended a special school</w:t>
      </w:r>
      <w:r w:rsidR="00A253DD">
        <w:t>.</w:t>
      </w:r>
      <w:r w:rsidR="00263B76">
        <w:t xml:space="preserve"> </w:t>
      </w:r>
      <w:r w:rsidR="00A253DD">
        <w:t>T</w:t>
      </w:r>
      <w:r w:rsidRPr="003932FD">
        <w:t>wo children did not attend school, nursery or other childcare setting</w:t>
      </w:r>
      <w:r w:rsidR="00A253DD">
        <w:t>.</w:t>
      </w:r>
    </w:p>
    <w:p w14:paraId="05BC3226" w14:textId="36413CF9" w:rsidR="00A253DD" w:rsidRDefault="005B157F" w:rsidP="005B157F">
      <w:r w:rsidRPr="00BB60F5">
        <w:t xml:space="preserve">The association between </w:t>
      </w:r>
      <w:r w:rsidR="0076044E">
        <w:t xml:space="preserve">the </w:t>
      </w:r>
      <w:r w:rsidRPr="00BB60F5">
        <w:t xml:space="preserve">type of </w:t>
      </w:r>
      <w:r w:rsidR="00A253DD">
        <w:t>educational setting</w:t>
      </w:r>
      <w:r w:rsidR="0076044E">
        <w:t xml:space="preserve"> children</w:t>
      </w:r>
      <w:r w:rsidRPr="00BB60F5">
        <w:t xml:space="preserve"> attended and permanence </w:t>
      </w:r>
      <w:r>
        <w:t>status</w:t>
      </w:r>
      <w:r w:rsidRPr="00BB60F5">
        <w:t xml:space="preserve"> was statistically significant (Chi-square</w:t>
      </w:r>
      <w:r w:rsidR="00664705">
        <w:t xml:space="preserve"> </w:t>
      </w:r>
      <w:r w:rsidRPr="00BB60F5">
        <w:t>=</w:t>
      </w:r>
      <w:r w:rsidR="00664705">
        <w:t xml:space="preserve"> </w:t>
      </w:r>
      <w:r>
        <w:t>34.23</w:t>
      </w:r>
      <w:r w:rsidRPr="00BB60F5">
        <w:t xml:space="preserve">, </w:t>
      </w:r>
      <w:proofErr w:type="spellStart"/>
      <w:r w:rsidRPr="00BB60F5">
        <w:t>df</w:t>
      </w:r>
      <w:proofErr w:type="spellEnd"/>
      <w:r w:rsidR="00664705">
        <w:t xml:space="preserve"> </w:t>
      </w:r>
      <w:r>
        <w:t>=</w:t>
      </w:r>
      <w:r w:rsidR="00664705">
        <w:t xml:space="preserve"> </w:t>
      </w:r>
      <w:r>
        <w:t>4</w:t>
      </w:r>
      <w:r w:rsidRPr="00BB60F5">
        <w:t xml:space="preserve">, </w:t>
      </w:r>
      <w:r w:rsidRPr="00254C1F">
        <w:rPr>
          <w:i/>
          <w:iCs/>
        </w:rPr>
        <w:t>p</w:t>
      </w:r>
      <w:r w:rsidR="00664705">
        <w:t xml:space="preserve"> </w:t>
      </w:r>
      <w:r w:rsidRPr="00BB60F5">
        <w:t>&lt;</w:t>
      </w:r>
      <w:r w:rsidR="00664705">
        <w:t xml:space="preserve"> </w:t>
      </w:r>
      <w:r w:rsidRPr="00BB60F5">
        <w:t>0.05</w:t>
      </w:r>
      <w:r>
        <w:t>; Cramer’s V</w:t>
      </w:r>
      <w:r w:rsidR="00664705">
        <w:t xml:space="preserve"> </w:t>
      </w:r>
      <w:r>
        <w:t>=</w:t>
      </w:r>
      <w:r w:rsidR="00664705">
        <w:t xml:space="preserve"> </w:t>
      </w:r>
      <w:r>
        <w:t>0.46</w:t>
      </w:r>
      <w:r w:rsidRPr="00BB60F5">
        <w:t>).</w:t>
      </w:r>
      <w:r w:rsidR="00263B76">
        <w:t xml:space="preserve"> </w:t>
      </w:r>
      <w:r w:rsidR="00A253DD">
        <w:t>A greater proportion of children on an adoption pathway (76%) were in nursery or other childcare, than those living with kinship carers (Section 11) (52%), and those still looked after away from home (26%).</w:t>
      </w:r>
      <w:r w:rsidR="00A253DD" w:rsidRPr="00A253DD">
        <w:t xml:space="preserve"> </w:t>
      </w:r>
      <w:r w:rsidR="00A253DD" w:rsidRPr="00BB60F5">
        <w:t>However, whether a child attends nursery or school i</w:t>
      </w:r>
      <w:r w:rsidR="00A253DD">
        <w:t xml:space="preserve">s </w:t>
      </w:r>
      <w:r w:rsidR="00A253DD" w:rsidRPr="00BB60F5">
        <w:t>ag</w:t>
      </w:r>
      <w:r w:rsidR="00A253DD">
        <w:t>e-related</w:t>
      </w:r>
      <w:r w:rsidR="00A253DD" w:rsidRPr="00BB60F5">
        <w:t>, and children on an adoption pathway were generally younger at the time of the care</w:t>
      </w:r>
      <w:r w:rsidR="00A253DD">
        <w:t>giver</w:t>
      </w:r>
      <w:r w:rsidR="00A253DD" w:rsidRPr="00BB60F5">
        <w:t xml:space="preserve"> survey than those still looked after away from home.</w:t>
      </w:r>
      <w:r w:rsidR="00263B76">
        <w:t xml:space="preserve"> </w:t>
      </w:r>
      <w:r w:rsidR="00A253DD">
        <w:t>Thus,</w:t>
      </w:r>
      <w:r w:rsidR="00A253DD" w:rsidRPr="00BB60F5">
        <w:t xml:space="preserve"> the differences in type of </w:t>
      </w:r>
      <w:r w:rsidR="00A253DD">
        <w:t>educational setting</w:t>
      </w:r>
      <w:r w:rsidR="00A253DD" w:rsidRPr="00BB60F5">
        <w:t xml:space="preserve"> </w:t>
      </w:r>
      <w:r w:rsidR="00A253DD">
        <w:t>are</w:t>
      </w:r>
      <w:r w:rsidR="00A253DD" w:rsidRPr="00BB60F5">
        <w:t xml:space="preserve"> likely to be due to the age of the children rather than their permanence status.</w:t>
      </w:r>
      <w:r w:rsidR="00263B76">
        <w:t xml:space="preserve"> </w:t>
      </w:r>
    </w:p>
    <w:p w14:paraId="6EDE8A2B" w14:textId="4F1EB6C0" w:rsidR="005B157F" w:rsidRPr="00BB60F5" w:rsidRDefault="005B157F" w:rsidP="0047190B">
      <w:pPr>
        <w:pStyle w:val="Heading3"/>
      </w:pPr>
      <w:r w:rsidRPr="00BB60F5">
        <w:t>Diagnosis and</w:t>
      </w:r>
      <w:r w:rsidR="0047190B" w:rsidRPr="00BB60F5">
        <w:t xml:space="preserve"> details </w:t>
      </w:r>
      <w:r w:rsidRPr="00BB60F5">
        <w:t xml:space="preserve">of </w:t>
      </w:r>
      <w:r w:rsidRPr="0047190B">
        <w:t>Additional</w:t>
      </w:r>
      <w:r w:rsidRPr="00BB60F5">
        <w:t xml:space="preserve"> Support Needs (ASN)</w:t>
      </w:r>
    </w:p>
    <w:p w14:paraId="6A677E2B" w14:textId="3403644C" w:rsidR="005B157F" w:rsidRPr="00BB60F5" w:rsidRDefault="005B157F" w:rsidP="005B157F">
      <w:r w:rsidRPr="00BB60F5">
        <w:t xml:space="preserve">Many looked after and adopted children have additional support needs; indeed the 2009 amendment to the Education (Additional Support for Learning) (Scotland) Act 2004 and the 2011 Guidance for Looked After Children state that children who are looked after </w:t>
      </w:r>
      <w:r w:rsidR="0076044E">
        <w:t>should be</w:t>
      </w:r>
      <w:r w:rsidR="0076044E" w:rsidRPr="00BB60F5">
        <w:t xml:space="preserve"> </w:t>
      </w:r>
      <w:r w:rsidRPr="00BB60F5">
        <w:lastRenderedPageBreak/>
        <w:t>assumed to have additional support needs.</w:t>
      </w:r>
      <w:r w:rsidR="00263B76">
        <w:t xml:space="preserve"> </w:t>
      </w:r>
      <w:r w:rsidRPr="00BB60F5">
        <w:t xml:space="preserve">Despite this, previous research </w:t>
      </w:r>
      <w:r w:rsidRPr="00BB60F5">
        <w:rPr>
          <w:rFonts w:cstheme="minorHAnsi"/>
          <w:color w:val="222222"/>
          <w:shd w:val="clear" w:color="auto" w:fill="FFFFFF"/>
        </w:rPr>
        <w:t xml:space="preserve">found that </w:t>
      </w:r>
      <w:r w:rsidRPr="00BB60F5">
        <w:t xml:space="preserve">looked after children </w:t>
      </w:r>
      <w:r w:rsidR="00206DF5">
        <w:t>are not usually</w:t>
      </w:r>
      <w:r w:rsidRPr="00BB60F5">
        <w:t xml:space="preserve"> automatic</w:t>
      </w:r>
      <w:r w:rsidR="00206DF5">
        <w:t>ally</w:t>
      </w:r>
      <w:r w:rsidRPr="00BB60F5">
        <w:t xml:space="preserve"> asses</w:t>
      </w:r>
      <w:r w:rsidR="00206DF5">
        <w:t>sed</w:t>
      </w:r>
      <w:r w:rsidRPr="00BB60F5">
        <w:t xml:space="preserve"> for additional support needs, and assessment caused delays in enrolment during transition between local authorities (Hennessy et al</w:t>
      </w:r>
      <w:r w:rsidR="0047190B">
        <w:t>,</w:t>
      </w:r>
      <w:r w:rsidRPr="00BB60F5">
        <w:t xml:space="preserve"> 2014).</w:t>
      </w:r>
      <w:r w:rsidR="00E350AA">
        <w:t xml:space="preserve">  </w:t>
      </w:r>
      <w:r>
        <w:rPr>
          <w:rFonts w:cstheme="minorHAnsi"/>
          <w:color w:val="222222"/>
          <w:shd w:val="clear" w:color="auto" w:fill="FFFFFF"/>
        </w:rPr>
        <w:t>Significantly, t</w:t>
      </w:r>
      <w:r w:rsidRPr="00BB60F5">
        <w:rPr>
          <w:rFonts w:cstheme="minorHAnsi"/>
          <w:color w:val="222222"/>
          <w:shd w:val="clear" w:color="auto" w:fill="FFFFFF"/>
        </w:rPr>
        <w:t xml:space="preserve">here is no equivalent for adopted children. </w:t>
      </w:r>
      <w:r w:rsidRPr="00BB60F5">
        <w:t>This is in contrast to England, where the Pupil Premium</w:t>
      </w:r>
      <w:r>
        <w:t xml:space="preserve"> </w:t>
      </w:r>
      <w:r w:rsidRPr="00BB60F5">
        <w:t xml:space="preserve">was extended </w:t>
      </w:r>
      <w:r>
        <w:t xml:space="preserve">in 2014 </w:t>
      </w:r>
      <w:r w:rsidRPr="00BB60F5">
        <w:t>to include children adopted from care</w:t>
      </w:r>
      <w:r w:rsidR="003712E1">
        <w:t xml:space="preserve"> (see Thomas</w:t>
      </w:r>
      <w:r w:rsidR="0047190B">
        <w:t>,</w:t>
      </w:r>
      <w:r w:rsidR="003712E1">
        <w:t xml:space="preserve"> 2015)</w:t>
      </w:r>
      <w:r>
        <w:t>.</w:t>
      </w:r>
      <w:r w:rsidR="00263B76">
        <w:t xml:space="preserve"> </w:t>
      </w:r>
      <w:r>
        <w:rPr>
          <w:rFonts w:cstheme="minorHAnsi"/>
          <w:color w:val="222222"/>
          <w:shd w:val="clear" w:color="auto" w:fill="FFFFFF"/>
        </w:rPr>
        <w:t xml:space="preserve">However, a recent </w:t>
      </w:r>
      <w:r w:rsidRPr="00BB60F5">
        <w:rPr>
          <w:rFonts w:cstheme="minorHAnsi"/>
          <w:color w:val="222222"/>
          <w:shd w:val="clear" w:color="auto" w:fill="FFFFFF"/>
        </w:rPr>
        <w:t>report by Adoption UK (2018) identified that adopted children were falling behind</w:t>
      </w:r>
      <w:r w:rsidRPr="00BB60F5">
        <w:t xml:space="preserve"> their peers at school.</w:t>
      </w:r>
      <w:r w:rsidR="00263B76">
        <w:t xml:space="preserve"> </w:t>
      </w:r>
    </w:p>
    <w:p w14:paraId="1F601CDA" w14:textId="7D8670D2" w:rsidR="005B157F" w:rsidRPr="00BB60F5" w:rsidRDefault="005B157F" w:rsidP="005B157F">
      <w:r>
        <w:t>Caregivers were asked about children’s additional support needs (ASN): 6</w:t>
      </w:r>
      <w:r w:rsidRPr="00BB60F5">
        <w:t>% (10) stated that child</w:t>
      </w:r>
      <w:r w:rsidR="0076044E">
        <w:t>ren</w:t>
      </w:r>
      <w:r w:rsidRPr="00BB60F5">
        <w:t xml:space="preserve"> had been identified as having ASN prior to their current placement, 10% (16) had been identified since entering the current placement,</w:t>
      </w:r>
      <w:r w:rsidR="00206DF5">
        <w:t xml:space="preserve"> and</w:t>
      </w:r>
      <w:r w:rsidRPr="00BB60F5">
        <w:t xml:space="preserve"> 6% (10) were currently being assessed</w:t>
      </w:r>
      <w:r w:rsidR="00206DF5">
        <w:t>. The majority</w:t>
      </w:r>
      <w:r w:rsidRPr="00BB60F5">
        <w:t xml:space="preserve"> </w:t>
      </w:r>
      <w:r w:rsidR="00067716">
        <w:t>(</w:t>
      </w:r>
      <w:r w:rsidRPr="00BB60F5">
        <w:t>130</w:t>
      </w:r>
      <w:r w:rsidR="00067716">
        <w:t>, 78%</w:t>
      </w:r>
      <w:r w:rsidRPr="00BB60F5">
        <w:t>) did not have ASN.</w:t>
      </w:r>
      <w:r w:rsidR="00263B76">
        <w:t xml:space="preserve"> </w:t>
      </w:r>
      <w:r w:rsidRPr="00BB60F5">
        <w:t xml:space="preserve">The number of </w:t>
      </w:r>
      <w:r>
        <w:t xml:space="preserve">children with </w:t>
      </w:r>
      <w:r w:rsidRPr="00BB60F5">
        <w:t xml:space="preserve">confirmed ASN </w:t>
      </w:r>
      <w:r w:rsidR="00067716">
        <w:t>is</w:t>
      </w:r>
      <w:r w:rsidR="00067716" w:rsidRPr="00BB60F5">
        <w:t xml:space="preserve"> </w:t>
      </w:r>
      <w:r w:rsidRPr="00BB60F5">
        <w:t xml:space="preserve">low </w:t>
      </w:r>
      <w:r w:rsidR="003712E1">
        <w:t>given the</w:t>
      </w:r>
      <w:r w:rsidRPr="00BB60F5">
        <w:t xml:space="preserve"> onus on local authorities to assume that </w:t>
      </w:r>
      <w:r>
        <w:t>all looked after</w:t>
      </w:r>
      <w:r w:rsidRPr="00BB60F5">
        <w:t xml:space="preserve"> children have ASN.</w:t>
      </w:r>
      <w:r w:rsidR="00E350AA">
        <w:t xml:space="preserve">  </w:t>
      </w:r>
      <w:r w:rsidR="00067716">
        <w:t xml:space="preserve">Where children had </w:t>
      </w:r>
      <w:r w:rsidRPr="00BB60F5">
        <w:t>additional support needs</w:t>
      </w:r>
      <w:r w:rsidR="00067716">
        <w:t>,</w:t>
      </w:r>
      <w:r w:rsidRPr="00BB60F5">
        <w:t xml:space="preserve"> </w:t>
      </w:r>
      <w:r w:rsidR="00067716">
        <w:t>caregivers</w:t>
      </w:r>
      <w:r w:rsidR="00067716" w:rsidRPr="00BB60F5">
        <w:t xml:space="preserve"> </w:t>
      </w:r>
      <w:r w:rsidR="00067716">
        <w:t xml:space="preserve">were </w:t>
      </w:r>
      <w:r w:rsidRPr="00BB60F5">
        <w:t xml:space="preserve">asked </w:t>
      </w:r>
      <w:r w:rsidR="00067716">
        <w:t>to specify what they were</w:t>
      </w:r>
      <w:r w:rsidRPr="00BB60F5">
        <w:t xml:space="preserve"> and what support was in place, and all 36 provided </w:t>
      </w:r>
      <w:r w:rsidR="00067716">
        <w:t>this information</w:t>
      </w:r>
      <w:r w:rsidRPr="00BB60F5">
        <w:t>.</w:t>
      </w:r>
      <w:r w:rsidR="00263B76">
        <w:t xml:space="preserve"> </w:t>
      </w:r>
      <w:r w:rsidRPr="00BB60F5">
        <w:t xml:space="preserve">These included support in school and </w:t>
      </w:r>
      <w:r w:rsidR="003712E1">
        <w:t xml:space="preserve">with </w:t>
      </w:r>
      <w:r w:rsidRPr="00BB60F5">
        <w:t>schoolwork, speech therapy, social emotional and behavioural support</w:t>
      </w:r>
      <w:r w:rsidR="00CE165B">
        <w:t>,</w:t>
      </w:r>
      <w:r w:rsidRPr="00BB60F5">
        <w:t xml:space="preserve"> and nurture groups</w:t>
      </w:r>
      <w:r w:rsidR="00386ED1">
        <w:t>.</w:t>
      </w:r>
      <w:r w:rsidRPr="00BB60F5">
        <w:rPr>
          <w:rStyle w:val="FootnoteReference"/>
          <w:szCs w:val="24"/>
        </w:rPr>
        <w:footnoteReference w:id="60"/>
      </w:r>
      <w:r w:rsidR="00263B76">
        <w:t xml:space="preserve"> </w:t>
      </w:r>
      <w:r w:rsidRPr="00BB60F5">
        <w:t>Most participants gave details, for example:</w:t>
      </w:r>
    </w:p>
    <w:p w14:paraId="453F99E2" w14:textId="1506E5B8" w:rsidR="005B157F" w:rsidRPr="00BB60F5" w:rsidRDefault="005B157F" w:rsidP="0047190B">
      <w:pPr>
        <w:pStyle w:val="Quote1"/>
      </w:pPr>
      <w:r w:rsidRPr="00BB60F5">
        <w:t>Emotional support (given) to support behaviour.</w:t>
      </w:r>
      <w:r w:rsidR="00263B76">
        <w:t xml:space="preserve"> </w:t>
      </w:r>
      <w:r w:rsidRPr="00BB60F5">
        <w:t xml:space="preserve">All school staff know and support child during difficult times to provide boundaries, time out and opportunities to talk. </w:t>
      </w:r>
      <w:r w:rsidR="00067716" w:rsidRPr="00BB60F5">
        <w:t>Head teacher</w:t>
      </w:r>
      <w:r w:rsidRPr="00BB60F5">
        <w:t xml:space="preserve"> very involved</w:t>
      </w:r>
      <w:r w:rsidR="00067716">
        <w:t>,</w:t>
      </w:r>
      <w:r w:rsidRPr="00BB60F5">
        <w:t xml:space="preserve"> has regular input from school psychologist and regular meetings with us.</w:t>
      </w:r>
    </w:p>
    <w:p w14:paraId="33FF3FE7" w14:textId="77777777" w:rsidR="005B157F" w:rsidRPr="00BB60F5" w:rsidRDefault="005B157F" w:rsidP="0047190B">
      <w:pPr>
        <w:pStyle w:val="Quote1"/>
      </w:pPr>
      <w:r w:rsidRPr="00BB60F5">
        <w:t xml:space="preserve">He is in the ASC [Autistic Spectrum Conditions] classroom as he finds it difficult to work alongside others at times. He has </w:t>
      </w:r>
      <w:r>
        <w:t>one</w:t>
      </w:r>
      <w:r w:rsidRPr="00BB60F5">
        <w:t xml:space="preserve"> to </w:t>
      </w:r>
      <w:r>
        <w:t>one</w:t>
      </w:r>
      <w:r w:rsidRPr="00BB60F5">
        <w:t xml:space="preserve"> in the ASC when required.</w:t>
      </w:r>
    </w:p>
    <w:p w14:paraId="624361B9" w14:textId="5D7B1674" w:rsidR="005B157F" w:rsidRPr="00BB60F5" w:rsidRDefault="005B157F" w:rsidP="0047190B">
      <w:pPr>
        <w:pStyle w:val="Extraspace"/>
      </w:pPr>
      <w:r w:rsidRPr="00BB60F5">
        <w:t xml:space="preserve">Some used the opportunity to highlight </w:t>
      </w:r>
      <w:r w:rsidR="00DA1EC0">
        <w:t xml:space="preserve">the challenges in </w:t>
      </w:r>
      <w:r w:rsidRPr="00BB60F5">
        <w:t>obtaining support:</w:t>
      </w:r>
    </w:p>
    <w:p w14:paraId="4E08EA1F" w14:textId="18B2E5EB" w:rsidR="005B157F" w:rsidRPr="00BB60F5" w:rsidRDefault="005B157F" w:rsidP="0047190B">
      <w:pPr>
        <w:pStyle w:val="Quote1"/>
      </w:pPr>
      <w:r w:rsidRPr="00BB60F5">
        <w:t>We had to push for support.</w:t>
      </w:r>
      <w:r w:rsidR="00263B76">
        <w:t xml:space="preserve"> </w:t>
      </w:r>
      <w:r w:rsidRPr="00BB60F5">
        <w:t xml:space="preserve">He was not recognised initially by </w:t>
      </w:r>
      <w:r>
        <w:t>social work</w:t>
      </w:r>
      <w:r w:rsidRPr="00BB60F5">
        <w:t xml:space="preserve"> or </w:t>
      </w:r>
      <w:r>
        <w:t>e</w:t>
      </w:r>
      <w:r w:rsidRPr="00BB60F5">
        <w:t>ducation as having additional support needs until we asked for ASP and coordinated support plan.</w:t>
      </w:r>
      <w:r w:rsidR="00263B76">
        <w:t xml:space="preserve"> </w:t>
      </w:r>
      <w:r w:rsidRPr="00BB60F5">
        <w:t>This has come about due to family, not services, being active.</w:t>
      </w:r>
    </w:p>
    <w:p w14:paraId="470A8107" w14:textId="6E0E4084" w:rsidR="005B157F" w:rsidRPr="00BB60F5" w:rsidRDefault="005B157F" w:rsidP="0047190B">
      <w:pPr>
        <w:pStyle w:val="Quote1"/>
      </w:pPr>
      <w:r w:rsidRPr="00BB60F5">
        <w:t>Child was assessed due to behavioural issues at nursery.</w:t>
      </w:r>
      <w:r w:rsidR="00263B76">
        <w:t xml:space="preserve"> </w:t>
      </w:r>
      <w:r w:rsidRPr="00BB60F5">
        <w:t xml:space="preserve">The local authority provided a </w:t>
      </w:r>
      <w:r>
        <w:t>one</w:t>
      </w:r>
      <w:r w:rsidRPr="00BB60F5">
        <w:t xml:space="preserve"> sheet A4 'guidance' on strategies to improve his behaviour.</w:t>
      </w:r>
    </w:p>
    <w:p w14:paraId="4483B266" w14:textId="69ADB7FD" w:rsidR="005B157F" w:rsidRPr="00BB60F5" w:rsidRDefault="005B157F" w:rsidP="0047190B">
      <w:pPr>
        <w:pStyle w:val="Heading3"/>
      </w:pPr>
      <w:r w:rsidRPr="0047190B">
        <w:t>Experience</w:t>
      </w:r>
      <w:r w:rsidR="00067716">
        <w:t xml:space="preserve"> of school or nursery</w:t>
      </w:r>
    </w:p>
    <w:p w14:paraId="1E4EC947" w14:textId="77777777" w:rsidR="006E25AC" w:rsidRPr="00BB60F5" w:rsidRDefault="006E25AC" w:rsidP="006E25AC">
      <w:r w:rsidRPr="00BB60F5">
        <w:t>Children spend significant amounts of their time in educational settings, and experiences and relationships within nursery and school can be protective factor</w:t>
      </w:r>
      <w:r>
        <w:t>s</w:t>
      </w:r>
      <w:r w:rsidRPr="00BB60F5">
        <w:t xml:space="preserve"> for vulnerable children. Home and school are linked, and educational experiences, including enjoyment, behavioural issues and progress may be indicators of </w:t>
      </w:r>
      <w:r>
        <w:t>children</w:t>
      </w:r>
      <w:r w:rsidRPr="00BB60F5">
        <w:t xml:space="preserve"> feeling and being secure.</w:t>
      </w:r>
    </w:p>
    <w:p w14:paraId="0B5FC0E9" w14:textId="177A31B6" w:rsidR="005B157F" w:rsidRPr="00BB60F5" w:rsidRDefault="005B157F" w:rsidP="005B157F">
      <w:r w:rsidRPr="00BB60F5">
        <w:t>Care</w:t>
      </w:r>
      <w:r>
        <w:t xml:space="preserve">givers </w:t>
      </w:r>
      <w:r w:rsidRPr="00BB60F5">
        <w:t>were asked to indicate how far they agreed with a set of statements regarding whet</w:t>
      </w:r>
      <w:r w:rsidR="00067716">
        <w:t xml:space="preserve">her </w:t>
      </w:r>
      <w:r w:rsidRPr="00BB60F5">
        <w:t>child</w:t>
      </w:r>
      <w:r w:rsidR="00067716">
        <w:t>ren</w:t>
      </w:r>
      <w:r w:rsidR="0047190B">
        <w:t>:</w:t>
      </w:r>
      <w:r w:rsidRPr="00BB60F5">
        <w:t xml:space="preserve"> </w:t>
      </w:r>
      <w:proofErr w:type="spellStart"/>
      <w:r w:rsidR="005D6C32">
        <w:t>i</w:t>
      </w:r>
      <w:proofErr w:type="spellEnd"/>
      <w:r w:rsidR="005D6C32">
        <w:t xml:space="preserve">) </w:t>
      </w:r>
      <w:r w:rsidRPr="00BB60F5">
        <w:t>enjoyed school</w:t>
      </w:r>
      <w:r w:rsidR="00067716">
        <w:t xml:space="preserve"> or nursery</w:t>
      </w:r>
      <w:r w:rsidR="0047190B">
        <w:t>;</w:t>
      </w:r>
      <w:r w:rsidR="005D6C32">
        <w:t xml:space="preserve"> ii)</w:t>
      </w:r>
      <w:r w:rsidRPr="00BB60F5">
        <w:t xml:space="preserve"> w</w:t>
      </w:r>
      <w:r w:rsidR="00067716">
        <w:t>ere</w:t>
      </w:r>
      <w:r w:rsidRPr="00BB60F5">
        <w:t xml:space="preserve"> making progress</w:t>
      </w:r>
      <w:r w:rsidR="0047190B">
        <w:t>;</w:t>
      </w:r>
      <w:r w:rsidR="00067716">
        <w:t xml:space="preserve"> and </w:t>
      </w:r>
      <w:r w:rsidR="005D6C32">
        <w:t xml:space="preserve">iii) </w:t>
      </w:r>
      <w:r w:rsidRPr="00BB60F5">
        <w:t>had behaviour problems at school</w:t>
      </w:r>
      <w:r w:rsidR="00067716">
        <w:t xml:space="preserve"> or nursery</w:t>
      </w:r>
      <w:r w:rsidRPr="00BB60F5">
        <w:t>.</w:t>
      </w:r>
      <w:r w:rsidR="00263B76">
        <w:t xml:space="preserve"> </w:t>
      </w:r>
    </w:p>
    <w:p w14:paraId="7378538D" w14:textId="0A4243FA" w:rsidR="009F7062" w:rsidRDefault="005B157F" w:rsidP="005B157F">
      <w:r w:rsidRPr="00BB60F5">
        <w:t>All children were reported to enjoy school</w:t>
      </w:r>
      <w:r w:rsidR="009F7062">
        <w:t xml:space="preserve"> or nursery</w:t>
      </w:r>
      <w:r w:rsidRPr="00BB60F5">
        <w:t>: 78% of respondents strongly agreed, and 22% agreed</w:t>
      </w:r>
      <w:r w:rsidR="009F7062">
        <w:t xml:space="preserve">. </w:t>
      </w:r>
      <w:r>
        <w:t xml:space="preserve">There was no statistically significant association between permanence status and caregiver’s perception of </w:t>
      </w:r>
      <w:r w:rsidR="00BA1E6C">
        <w:t xml:space="preserve">children’s </w:t>
      </w:r>
      <w:r>
        <w:t xml:space="preserve">enjoyment of </w:t>
      </w:r>
      <w:r w:rsidRPr="005E77C0">
        <w:t>school (</w:t>
      </w:r>
      <w:r w:rsidRPr="00254C1F">
        <w:rPr>
          <w:i/>
          <w:iCs/>
        </w:rPr>
        <w:t>p</w:t>
      </w:r>
      <w:r w:rsidR="0047190B">
        <w:t xml:space="preserve"> </w:t>
      </w:r>
      <w:r w:rsidRPr="005E77C0">
        <w:t>=</w:t>
      </w:r>
      <w:r w:rsidR="0047190B">
        <w:t xml:space="preserve"> </w:t>
      </w:r>
      <w:r w:rsidRPr="005E77C0">
        <w:t>0.30).</w:t>
      </w:r>
      <w:r w:rsidR="00263B76">
        <w:t xml:space="preserve"> </w:t>
      </w:r>
    </w:p>
    <w:p w14:paraId="6A2A4F2B" w14:textId="70DFC34E" w:rsidR="005B157F" w:rsidRPr="005E77C0" w:rsidRDefault="005E12DF" w:rsidP="00380B22">
      <w:pPr>
        <w:rPr>
          <w:rFonts w:eastAsia="+mn-ea"/>
        </w:rPr>
      </w:pPr>
      <w:r w:rsidRPr="00380B22">
        <w:lastRenderedPageBreak/>
        <w:t>E</w:t>
      </w:r>
      <w:r w:rsidR="00844817" w:rsidRPr="00380B22">
        <w:t xml:space="preserve">njoyment of school was associated with the age </w:t>
      </w:r>
      <w:r w:rsidRPr="00380B22">
        <w:t xml:space="preserve">children </w:t>
      </w:r>
      <w:r w:rsidR="00844817" w:rsidRPr="00380B22">
        <w:t>first became looked after away from home and</w:t>
      </w:r>
      <w:r w:rsidR="005B157F" w:rsidRPr="00380B22">
        <w:t xml:space="preserve"> whether </w:t>
      </w:r>
      <w:r w:rsidRPr="00380B22">
        <w:t>they</w:t>
      </w:r>
      <w:r w:rsidR="005B157F" w:rsidRPr="00380B22">
        <w:t xml:space="preserve"> had a long-standing illness, disability or health problem.</w:t>
      </w:r>
      <w:r w:rsidR="00263B76" w:rsidRPr="00380B22">
        <w:t xml:space="preserve"> </w:t>
      </w:r>
      <w:r w:rsidR="005B157F" w:rsidRPr="00380B22">
        <w:t xml:space="preserve">The majority (85%) </w:t>
      </w:r>
      <w:r w:rsidR="00384AED" w:rsidRPr="00380B22">
        <w:t xml:space="preserve">of </w:t>
      </w:r>
      <w:r w:rsidR="005B157F" w:rsidRPr="00380B22">
        <w:t xml:space="preserve">children who </w:t>
      </w:r>
      <w:r w:rsidR="00DA1EC0" w:rsidRPr="00380B22">
        <w:t>were accommodated</w:t>
      </w:r>
      <w:r w:rsidR="00384AED" w:rsidRPr="00380B22">
        <w:t xml:space="preserve"> when they were under six weeks </w:t>
      </w:r>
      <w:r w:rsidRPr="00380B22">
        <w:t xml:space="preserve">old </w:t>
      </w:r>
      <w:r w:rsidR="00384AED" w:rsidRPr="00380B22">
        <w:t>had caregivers who</w:t>
      </w:r>
      <w:r w:rsidR="005B157F" w:rsidRPr="00380B22">
        <w:t xml:space="preserve"> strongly agreed </w:t>
      </w:r>
      <w:r w:rsidRPr="00380B22">
        <w:t>they</w:t>
      </w:r>
      <w:r w:rsidR="005B157F" w:rsidRPr="00380B22">
        <w:t xml:space="preserve"> enjoyed school</w:t>
      </w:r>
      <w:r w:rsidR="00844817" w:rsidRPr="00380B22">
        <w:t>. This</w:t>
      </w:r>
      <w:r w:rsidR="005B157F" w:rsidRPr="00380B22">
        <w:t xml:space="preserve"> compared </w:t>
      </w:r>
      <w:r w:rsidR="00B853AB" w:rsidRPr="00380B22">
        <w:t xml:space="preserve">to </w:t>
      </w:r>
      <w:r w:rsidR="005B157F" w:rsidRPr="00380B22">
        <w:t>47%</w:t>
      </w:r>
      <w:r w:rsidR="00844817" w:rsidRPr="00380B22">
        <w:t xml:space="preserve"> </w:t>
      </w:r>
      <w:r w:rsidR="005B157F" w:rsidRPr="00380B22">
        <w:t>of</w:t>
      </w:r>
      <w:r w:rsidR="00844817" w:rsidRPr="00380B22">
        <w:t xml:space="preserve"> children</w:t>
      </w:r>
      <w:r w:rsidR="005B157F" w:rsidRPr="00380B22">
        <w:t xml:space="preserve"> </w:t>
      </w:r>
      <w:r w:rsidR="00DA1EC0" w:rsidRPr="00380B22">
        <w:t xml:space="preserve">who </w:t>
      </w:r>
      <w:r w:rsidR="005B157F" w:rsidRPr="00380B22">
        <w:t xml:space="preserve">were over four </w:t>
      </w:r>
      <w:r w:rsidRPr="00380B22">
        <w:t xml:space="preserve">years old </w:t>
      </w:r>
      <w:r w:rsidR="005B157F" w:rsidRPr="00380B22">
        <w:t xml:space="preserve">when first </w:t>
      </w:r>
      <w:r w:rsidR="00DA1EC0" w:rsidRPr="00174C29">
        <w:t>accommodated</w:t>
      </w:r>
      <w:r w:rsidR="005B157F" w:rsidRPr="00174C29">
        <w:t>.</w:t>
      </w:r>
      <w:r w:rsidR="00263B76" w:rsidRPr="00174C29">
        <w:t xml:space="preserve"> </w:t>
      </w:r>
      <w:r w:rsidR="005B157F" w:rsidRPr="00174C29">
        <w:t xml:space="preserve">Enjoyment of school amongst children </w:t>
      </w:r>
      <w:r w:rsidR="007179EC" w:rsidRPr="00174C29">
        <w:t xml:space="preserve">who were </w:t>
      </w:r>
      <w:r w:rsidR="00D476D3" w:rsidRPr="00174C29">
        <w:t>six</w:t>
      </w:r>
      <w:r w:rsidR="001C5014" w:rsidRPr="00174C29">
        <w:t>-</w:t>
      </w:r>
      <w:r w:rsidR="00844817" w:rsidRPr="00174C29">
        <w:t xml:space="preserve">weeks </w:t>
      </w:r>
      <w:r w:rsidR="007179EC" w:rsidRPr="00174C29">
        <w:t>to</w:t>
      </w:r>
      <w:r w:rsidR="00844817" w:rsidRPr="00174C29">
        <w:t xml:space="preserve"> four</w:t>
      </w:r>
      <w:r w:rsidR="007179EC" w:rsidRPr="00174C29">
        <w:t>-</w:t>
      </w:r>
      <w:r w:rsidR="00844817" w:rsidRPr="00174C29">
        <w:t>years</w:t>
      </w:r>
      <w:r w:rsidR="007179EC" w:rsidRPr="00174C29">
        <w:t xml:space="preserve"> old</w:t>
      </w:r>
      <w:r w:rsidR="00844817" w:rsidRPr="00174C29">
        <w:t xml:space="preserve"> </w:t>
      </w:r>
      <w:r w:rsidR="005B157F" w:rsidRPr="00174C29">
        <w:t>when they first became looked after away from home was relatively high, with between 74% and 88% of care</w:t>
      </w:r>
      <w:r w:rsidR="00DA1EC0" w:rsidRPr="00174C29">
        <w:t>give</w:t>
      </w:r>
      <w:r w:rsidR="005B157F" w:rsidRPr="00174C29">
        <w:t xml:space="preserve">rs strongly agreeing that </w:t>
      </w:r>
      <w:r w:rsidRPr="00174C29">
        <w:t>they</w:t>
      </w:r>
      <w:r w:rsidR="005B157F" w:rsidRPr="00174C29">
        <w:t xml:space="preserve"> enjoyed school</w:t>
      </w:r>
      <w:r w:rsidR="00CE1EFD" w:rsidRPr="00174C29">
        <w:t xml:space="preserve">. </w:t>
      </w:r>
      <w:r w:rsidR="005B157F" w:rsidRPr="00174C29">
        <w:rPr>
          <w:rFonts w:eastAsia="+mn-ea"/>
        </w:rPr>
        <w:t>The majority</w:t>
      </w:r>
      <w:r w:rsidR="005B157F" w:rsidRPr="00BB60F5">
        <w:rPr>
          <w:rFonts w:eastAsia="+mn-ea"/>
        </w:rPr>
        <w:t xml:space="preserve"> of children with no disability</w:t>
      </w:r>
      <w:r w:rsidR="005B157F">
        <w:rPr>
          <w:rFonts w:eastAsia="+mn-ea"/>
        </w:rPr>
        <w:t xml:space="preserve"> or health problem</w:t>
      </w:r>
      <w:r w:rsidR="00844817">
        <w:rPr>
          <w:rFonts w:eastAsia="+mn-ea"/>
        </w:rPr>
        <w:t xml:space="preserve"> were reported to </w:t>
      </w:r>
      <w:r w:rsidR="005B157F" w:rsidRPr="00BB60F5">
        <w:rPr>
          <w:rFonts w:eastAsia="+mn-ea"/>
        </w:rPr>
        <w:t>enjoy school</w:t>
      </w:r>
      <w:r w:rsidR="00844817">
        <w:rPr>
          <w:rFonts w:eastAsia="+mn-ea"/>
        </w:rPr>
        <w:t xml:space="preserve"> (82% of care</w:t>
      </w:r>
      <w:r w:rsidR="00DA1EC0">
        <w:rPr>
          <w:rFonts w:eastAsia="+mn-ea"/>
        </w:rPr>
        <w:t>give</w:t>
      </w:r>
      <w:r w:rsidR="00844817">
        <w:rPr>
          <w:rFonts w:eastAsia="+mn-ea"/>
        </w:rPr>
        <w:t>rs strongly agreed)</w:t>
      </w:r>
      <w:r w:rsidR="00BA1E6C">
        <w:rPr>
          <w:rFonts w:eastAsia="+mn-ea"/>
        </w:rPr>
        <w:t>,</w:t>
      </w:r>
      <w:r w:rsidR="005B157F" w:rsidRPr="00BB60F5">
        <w:rPr>
          <w:rFonts w:eastAsia="+mn-ea"/>
        </w:rPr>
        <w:t xml:space="preserve"> while </w:t>
      </w:r>
      <w:r w:rsidR="005B157F">
        <w:rPr>
          <w:rFonts w:eastAsia="+mn-ea"/>
        </w:rPr>
        <w:t>67</w:t>
      </w:r>
      <w:r w:rsidR="005B157F" w:rsidRPr="00BB60F5">
        <w:rPr>
          <w:rFonts w:eastAsia="+mn-ea"/>
        </w:rPr>
        <w:t xml:space="preserve">% of carers of children with a disability </w:t>
      </w:r>
      <w:r w:rsidR="005B157F">
        <w:rPr>
          <w:rFonts w:eastAsia="+mn-ea"/>
        </w:rPr>
        <w:t xml:space="preserve">or health problem </w:t>
      </w:r>
      <w:r w:rsidR="005B157F" w:rsidRPr="00BB60F5">
        <w:rPr>
          <w:rFonts w:eastAsia="+mn-ea"/>
        </w:rPr>
        <w:t xml:space="preserve">strongly agreed </w:t>
      </w:r>
      <w:r>
        <w:rPr>
          <w:rFonts w:eastAsia="+mn-ea"/>
        </w:rPr>
        <w:t>they</w:t>
      </w:r>
      <w:r w:rsidR="0088193C">
        <w:rPr>
          <w:rFonts w:eastAsia="+mn-ea"/>
        </w:rPr>
        <w:t xml:space="preserve"> enjoyed school </w:t>
      </w:r>
      <w:r w:rsidR="005B157F" w:rsidRPr="005E77C0">
        <w:rPr>
          <w:rFonts w:eastAsia="+mn-ea"/>
        </w:rPr>
        <w:t>(</w:t>
      </w:r>
      <w:r w:rsidR="004E5583" w:rsidRPr="00254C1F">
        <w:rPr>
          <w:rFonts w:eastAsia="+mn-ea"/>
          <w:i/>
          <w:iCs/>
        </w:rPr>
        <w:t>p</w:t>
      </w:r>
      <w:r w:rsidR="007179EC">
        <w:rPr>
          <w:rFonts w:eastAsia="+mn-ea"/>
        </w:rPr>
        <w:t xml:space="preserve"> </w:t>
      </w:r>
      <w:r w:rsidR="004E5583" w:rsidRPr="005E77C0">
        <w:rPr>
          <w:rFonts w:eastAsia="+mn-ea"/>
        </w:rPr>
        <w:t>=</w:t>
      </w:r>
      <w:r w:rsidR="007179EC">
        <w:rPr>
          <w:rFonts w:eastAsia="+mn-ea"/>
        </w:rPr>
        <w:t xml:space="preserve"> </w:t>
      </w:r>
      <w:r w:rsidR="004E5583" w:rsidRPr="005E77C0">
        <w:rPr>
          <w:rFonts w:eastAsia="+mn-ea"/>
        </w:rPr>
        <w:t>0.05</w:t>
      </w:r>
      <w:r w:rsidR="005B157F" w:rsidRPr="005E77C0">
        <w:rPr>
          <w:rFonts w:eastAsia="+mn-ea"/>
        </w:rPr>
        <w:t>).</w:t>
      </w:r>
      <w:r w:rsidR="00E350AA">
        <w:rPr>
          <w:rFonts w:eastAsia="+mn-ea"/>
        </w:rPr>
        <w:t xml:space="preserve">  </w:t>
      </w:r>
    </w:p>
    <w:p w14:paraId="742C03B4" w14:textId="5AAD7D6B" w:rsidR="005B157F" w:rsidRPr="005E77C0" w:rsidRDefault="005B157F" w:rsidP="00380B22">
      <w:pPr>
        <w:rPr>
          <w:rFonts w:eastAsia="+mn-ea"/>
        </w:rPr>
      </w:pPr>
      <w:r w:rsidRPr="005E77C0">
        <w:rPr>
          <w:rFonts w:eastAsia="+mn-ea"/>
        </w:rPr>
        <w:t>In terms of</w:t>
      </w:r>
      <w:r w:rsidR="00DC6086" w:rsidRPr="005E77C0">
        <w:rPr>
          <w:rFonts w:eastAsia="+mn-ea"/>
        </w:rPr>
        <w:t xml:space="preserve"> </w:t>
      </w:r>
      <w:r w:rsidRPr="007179EC">
        <w:rPr>
          <w:i/>
        </w:rPr>
        <w:t>progress at school</w:t>
      </w:r>
      <w:r w:rsidR="00CE1EFD" w:rsidRPr="00D72074">
        <w:rPr>
          <w:rStyle w:val="Heading4Char"/>
          <w:rFonts w:ascii="Dubai Light" w:hAnsi="Dubai Light" w:cs="Dubai Light"/>
          <w:i w:val="0"/>
          <w:iCs w:val="0"/>
        </w:rPr>
        <w:t>,</w:t>
      </w:r>
      <w:r w:rsidR="00C43F52" w:rsidRPr="005E77C0">
        <w:t xml:space="preserve"> two</w:t>
      </w:r>
      <w:r w:rsidR="007179EC">
        <w:t xml:space="preserve"> </w:t>
      </w:r>
      <w:r w:rsidR="00C43F52" w:rsidRPr="005E77C0">
        <w:t>thirds (66%)</w:t>
      </w:r>
      <w:r w:rsidR="00CE1EFD" w:rsidRPr="005E77C0">
        <w:t xml:space="preserve"> of caregivers</w:t>
      </w:r>
      <w:r w:rsidR="004E5583" w:rsidRPr="005E77C0">
        <w:t xml:space="preserve"> </w:t>
      </w:r>
      <w:r w:rsidR="00C43F52" w:rsidRPr="005E77C0">
        <w:t xml:space="preserve">strongly agreed that </w:t>
      </w:r>
      <w:r w:rsidR="00CE1EFD" w:rsidRPr="005E77C0">
        <w:t>children</w:t>
      </w:r>
      <w:r w:rsidR="00C43F52" w:rsidRPr="005E77C0">
        <w:t xml:space="preserve"> </w:t>
      </w:r>
      <w:r w:rsidR="00CE1EFD" w:rsidRPr="005E77C0">
        <w:t xml:space="preserve">were </w:t>
      </w:r>
      <w:r w:rsidR="00C43F52" w:rsidRPr="005E77C0">
        <w:t xml:space="preserve">making good progress for </w:t>
      </w:r>
      <w:r w:rsidR="00CE1EFD" w:rsidRPr="005E77C0">
        <w:t>their</w:t>
      </w:r>
      <w:r w:rsidR="00C43F52" w:rsidRPr="005E77C0">
        <w:t xml:space="preserve"> ability, 30% agreed</w:t>
      </w:r>
      <w:r w:rsidR="00DA1EC0" w:rsidRPr="005E77C0">
        <w:t>. Only</w:t>
      </w:r>
      <w:r w:rsidRPr="005E77C0">
        <w:t xml:space="preserve"> </w:t>
      </w:r>
      <w:r w:rsidR="007179EC">
        <w:t>seven</w:t>
      </w:r>
      <w:r w:rsidRPr="005E77C0">
        <w:t xml:space="preserve"> care</w:t>
      </w:r>
      <w:r w:rsidR="00384AED" w:rsidRPr="005E77C0">
        <w:t>giver</w:t>
      </w:r>
      <w:r w:rsidRPr="005E77C0">
        <w:t>s (4%) di</w:t>
      </w:r>
      <w:r w:rsidR="00DA1EC0" w:rsidRPr="005E77C0">
        <w:t>d not think</w:t>
      </w:r>
      <w:r w:rsidR="00DC6086" w:rsidRPr="005E77C0">
        <w:t xml:space="preserve"> </w:t>
      </w:r>
      <w:r w:rsidR="005E77C0" w:rsidRPr="005E77C0">
        <w:t>children</w:t>
      </w:r>
      <w:r w:rsidR="00CE1EFD" w:rsidRPr="005E77C0">
        <w:t xml:space="preserve"> were</w:t>
      </w:r>
      <w:r w:rsidR="00DC6086" w:rsidRPr="005E77C0">
        <w:t xml:space="preserve"> making very good or good progress</w:t>
      </w:r>
      <w:r w:rsidRPr="005E77C0">
        <w:t>.</w:t>
      </w:r>
      <w:r w:rsidR="00263B76">
        <w:t xml:space="preserve"> </w:t>
      </w:r>
      <w:r w:rsidRPr="005E77C0">
        <w:t>The</w:t>
      </w:r>
      <w:r w:rsidRPr="005E77C0">
        <w:rPr>
          <w:rFonts w:eastAsia="+mn-ea"/>
        </w:rPr>
        <w:t xml:space="preserve"> only variable that showed any </w:t>
      </w:r>
      <w:r w:rsidR="00CE1EFD" w:rsidRPr="005E77C0">
        <w:rPr>
          <w:rFonts w:eastAsia="+mn-ea"/>
        </w:rPr>
        <w:t xml:space="preserve">statistically significant </w:t>
      </w:r>
      <w:r w:rsidRPr="005E77C0">
        <w:rPr>
          <w:rFonts w:eastAsia="+mn-ea"/>
        </w:rPr>
        <w:t xml:space="preserve">association was </w:t>
      </w:r>
      <w:r w:rsidR="0088193C" w:rsidRPr="005E77C0">
        <w:rPr>
          <w:rFonts w:eastAsia="+mn-ea"/>
        </w:rPr>
        <w:t>whether</w:t>
      </w:r>
      <w:r w:rsidRPr="005E77C0">
        <w:rPr>
          <w:rFonts w:eastAsia="+mn-ea"/>
        </w:rPr>
        <w:t xml:space="preserve"> </w:t>
      </w:r>
      <w:r w:rsidR="00CE1EFD" w:rsidRPr="005E77C0">
        <w:rPr>
          <w:rFonts w:eastAsia="+mn-ea"/>
        </w:rPr>
        <w:t>children</w:t>
      </w:r>
      <w:r w:rsidRPr="005E77C0">
        <w:rPr>
          <w:rFonts w:eastAsia="+mn-ea"/>
        </w:rPr>
        <w:t xml:space="preserve"> had a </w:t>
      </w:r>
      <w:r w:rsidRPr="005E77C0">
        <w:t>long-standing illness, disability or health problem</w:t>
      </w:r>
      <w:r w:rsidRPr="005E77C0">
        <w:rPr>
          <w:rFonts w:eastAsia="+mn-ea"/>
        </w:rPr>
        <w:t>.</w:t>
      </w:r>
      <w:r w:rsidR="00263B76">
        <w:rPr>
          <w:rFonts w:eastAsia="+mn-ea"/>
        </w:rPr>
        <w:t xml:space="preserve"> </w:t>
      </w:r>
      <w:r w:rsidR="00CE1EFD" w:rsidRPr="005E77C0">
        <w:rPr>
          <w:rFonts w:eastAsia="+mn-ea"/>
        </w:rPr>
        <w:t>The caregivers of l</w:t>
      </w:r>
      <w:r w:rsidRPr="005E77C0">
        <w:rPr>
          <w:rFonts w:eastAsia="+mn-ea"/>
        </w:rPr>
        <w:t xml:space="preserve">ess than half (45%) </w:t>
      </w:r>
      <w:r w:rsidR="00CE1EFD" w:rsidRPr="005E77C0">
        <w:rPr>
          <w:rFonts w:eastAsia="+mn-ea"/>
        </w:rPr>
        <w:t xml:space="preserve">of </w:t>
      </w:r>
      <w:r w:rsidRPr="005E77C0">
        <w:rPr>
          <w:rFonts w:eastAsia="+mn-ea"/>
        </w:rPr>
        <w:t xml:space="preserve">children with a disability or health problem </w:t>
      </w:r>
      <w:r w:rsidR="00CE1EFD" w:rsidRPr="005E77C0">
        <w:rPr>
          <w:rFonts w:eastAsia="+mn-ea"/>
        </w:rPr>
        <w:t>strongly agreed they</w:t>
      </w:r>
      <w:r w:rsidRPr="005E77C0">
        <w:rPr>
          <w:rFonts w:eastAsia="+mn-ea"/>
        </w:rPr>
        <w:t xml:space="preserve"> </w:t>
      </w:r>
      <w:r w:rsidR="005E77C0" w:rsidRPr="005E77C0">
        <w:rPr>
          <w:rFonts w:eastAsia="+mn-ea"/>
        </w:rPr>
        <w:t xml:space="preserve">were </w:t>
      </w:r>
      <w:r w:rsidRPr="005E77C0">
        <w:rPr>
          <w:rFonts w:eastAsia="+mn-ea"/>
        </w:rPr>
        <w:t xml:space="preserve">making </w:t>
      </w:r>
      <w:r w:rsidR="00DC6086" w:rsidRPr="005E77C0">
        <w:rPr>
          <w:rFonts w:eastAsia="+mn-ea"/>
        </w:rPr>
        <w:t xml:space="preserve">good </w:t>
      </w:r>
      <w:r w:rsidRPr="005E77C0">
        <w:rPr>
          <w:rFonts w:eastAsia="+mn-ea"/>
        </w:rPr>
        <w:t>progress in school,</w:t>
      </w:r>
      <w:r w:rsidR="0088193C" w:rsidRPr="005E77C0">
        <w:rPr>
          <w:rFonts w:eastAsia="+mn-ea"/>
        </w:rPr>
        <w:t xml:space="preserve"> compared to</w:t>
      </w:r>
      <w:r w:rsidRPr="005E77C0">
        <w:rPr>
          <w:rFonts w:eastAsia="+mn-ea"/>
        </w:rPr>
        <w:t xml:space="preserve"> 73% of children without a disability or health problem (</w:t>
      </w:r>
      <w:r w:rsidRPr="00254C1F">
        <w:rPr>
          <w:rFonts w:eastAsia="+mn-ea"/>
          <w:i/>
          <w:iCs/>
        </w:rPr>
        <w:t>p</w:t>
      </w:r>
      <w:r w:rsidR="007179EC">
        <w:rPr>
          <w:rFonts w:eastAsia="+mn-ea"/>
        </w:rPr>
        <w:t xml:space="preserve"> </w:t>
      </w:r>
      <w:r w:rsidRPr="005E77C0">
        <w:rPr>
          <w:rFonts w:eastAsia="+mn-ea"/>
        </w:rPr>
        <w:t>&lt;</w:t>
      </w:r>
      <w:r w:rsidR="007179EC">
        <w:rPr>
          <w:rFonts w:eastAsia="+mn-ea"/>
        </w:rPr>
        <w:t xml:space="preserve"> </w:t>
      </w:r>
      <w:r w:rsidRPr="005E77C0">
        <w:rPr>
          <w:rFonts w:eastAsia="+mn-ea"/>
        </w:rPr>
        <w:t>0.</w:t>
      </w:r>
      <w:r w:rsidR="005E12DF" w:rsidRPr="005E77C0">
        <w:rPr>
          <w:rFonts w:eastAsia="+mn-ea"/>
        </w:rPr>
        <w:t>0</w:t>
      </w:r>
      <w:r w:rsidRPr="005E77C0">
        <w:rPr>
          <w:rFonts w:eastAsia="+mn-ea"/>
        </w:rPr>
        <w:t>5).</w:t>
      </w:r>
      <w:r w:rsidRPr="005E77C0">
        <w:t xml:space="preserve"> </w:t>
      </w:r>
    </w:p>
    <w:p w14:paraId="23F5521A" w14:textId="7DAA919C" w:rsidR="005B157F" w:rsidRPr="00380B22" w:rsidRDefault="005B157F" w:rsidP="00380B22">
      <w:r w:rsidRPr="007179EC">
        <w:rPr>
          <w:i/>
        </w:rPr>
        <w:t xml:space="preserve">Behaviour </w:t>
      </w:r>
      <w:r w:rsidRPr="005E77C0">
        <w:t xml:space="preserve">within school or </w:t>
      </w:r>
      <w:r w:rsidR="00DC6086" w:rsidRPr="005E77C0">
        <w:t>nursery</w:t>
      </w:r>
      <w:r w:rsidRPr="005E77C0">
        <w:t xml:space="preserve"> was the least positive educational outcome for children</w:t>
      </w:r>
      <w:r w:rsidR="0088193C" w:rsidRPr="005E77C0">
        <w:t>. One</w:t>
      </w:r>
      <w:r w:rsidRPr="005E77C0">
        <w:t xml:space="preserve"> in five (22%) care</w:t>
      </w:r>
      <w:r w:rsidR="00384AED" w:rsidRPr="005E77C0">
        <w:t>givers</w:t>
      </w:r>
      <w:r w:rsidRPr="005E77C0">
        <w:t xml:space="preserve"> agree</w:t>
      </w:r>
      <w:r w:rsidR="0088193C" w:rsidRPr="005E77C0">
        <w:t>d</w:t>
      </w:r>
      <w:r w:rsidRPr="005E77C0">
        <w:t xml:space="preserve"> or agree</w:t>
      </w:r>
      <w:r w:rsidR="0088193C" w:rsidRPr="005E77C0">
        <w:t>d</w:t>
      </w:r>
      <w:r w:rsidRPr="005E77C0">
        <w:t xml:space="preserve"> strongly that child</w:t>
      </w:r>
      <w:r w:rsidR="005E77C0" w:rsidRPr="005E77C0">
        <w:t>ren</w:t>
      </w:r>
      <w:r w:rsidRPr="005E77C0">
        <w:t xml:space="preserve"> had behaviour problems at school or nursery.</w:t>
      </w:r>
      <w:r w:rsidR="00263B76">
        <w:t xml:space="preserve"> </w:t>
      </w:r>
      <w:r w:rsidRPr="005E77C0">
        <w:t>Carers of children who were still looked after away from home were more likely (34%) to agree</w:t>
      </w:r>
      <w:r w:rsidR="005E77C0" w:rsidRPr="005E77C0">
        <w:t xml:space="preserve"> or </w:t>
      </w:r>
      <w:r w:rsidR="0088193C" w:rsidRPr="005E77C0">
        <w:t>strongly</w:t>
      </w:r>
      <w:r w:rsidRPr="005E77C0">
        <w:t xml:space="preserve"> agree with this statement than kinship carers (19%) or adoptive parents (16%)</w:t>
      </w:r>
      <w:r w:rsidR="00D476D3">
        <w:t xml:space="preserve"> (</w:t>
      </w:r>
      <w:r w:rsidR="00D476D3" w:rsidRPr="00254C1F">
        <w:rPr>
          <w:i/>
          <w:iCs/>
        </w:rPr>
        <w:t>p</w:t>
      </w:r>
      <w:r w:rsidR="007179EC">
        <w:t xml:space="preserve"> </w:t>
      </w:r>
      <w:r w:rsidR="00D476D3">
        <w:t>&lt;</w:t>
      </w:r>
      <w:r w:rsidR="007179EC">
        <w:t xml:space="preserve"> </w:t>
      </w:r>
      <w:r w:rsidR="00D476D3">
        <w:t>0.05)</w:t>
      </w:r>
      <w:r w:rsidR="00DE4FC4">
        <w:t>.</w:t>
      </w:r>
      <w:r w:rsidR="00DE4FC4">
        <w:rPr>
          <w:szCs w:val="24"/>
        </w:rPr>
        <w:t xml:space="preserve"> </w:t>
      </w:r>
      <w:r w:rsidRPr="00380B22">
        <w:t>Behaviour problems at school were</w:t>
      </w:r>
      <w:r w:rsidR="00DC6086" w:rsidRPr="00380B22">
        <w:t xml:space="preserve"> </w:t>
      </w:r>
      <w:r w:rsidRPr="00380B22">
        <w:t>more likely</w:t>
      </w:r>
      <w:r w:rsidR="00DC6086" w:rsidRPr="00380B22">
        <w:t xml:space="preserve"> if children had been </w:t>
      </w:r>
      <w:r w:rsidR="00666866" w:rsidRPr="00380B22">
        <w:t xml:space="preserve">aged </w:t>
      </w:r>
      <w:r w:rsidRPr="00380B22">
        <w:t>three or older at the start of their current placement:</w:t>
      </w:r>
      <w:r w:rsidR="00263B76" w:rsidRPr="00380B22">
        <w:t xml:space="preserve"> </w:t>
      </w:r>
      <w:r w:rsidRPr="00380B22">
        <w:t>35% compared to 13% of children who</w:t>
      </w:r>
      <w:r w:rsidR="0088193C" w:rsidRPr="00380B22">
        <w:t xml:space="preserve"> </w:t>
      </w:r>
      <w:r w:rsidRPr="00380B22">
        <w:t xml:space="preserve">entered the current placement before they were </w:t>
      </w:r>
      <w:r w:rsidR="00196798">
        <w:t>one</w:t>
      </w:r>
      <w:r w:rsidRPr="00380B22">
        <w:t xml:space="preserve"> year old (</w:t>
      </w:r>
      <w:r w:rsidRPr="00254C1F">
        <w:rPr>
          <w:i/>
          <w:iCs/>
        </w:rPr>
        <w:t>p</w:t>
      </w:r>
      <w:r w:rsidR="007179EC">
        <w:t xml:space="preserve"> </w:t>
      </w:r>
      <w:r w:rsidRPr="00380B22">
        <w:t>&lt;</w:t>
      </w:r>
      <w:r w:rsidR="007179EC">
        <w:t xml:space="preserve"> </w:t>
      </w:r>
      <w:r w:rsidRPr="00380B22">
        <w:t>0.05).</w:t>
      </w:r>
      <w:r w:rsidR="00263B76" w:rsidRPr="00380B22">
        <w:t xml:space="preserve"> </w:t>
      </w:r>
    </w:p>
    <w:p w14:paraId="155B6ADE" w14:textId="77777777" w:rsidR="005B157F" w:rsidRPr="00BB60F5" w:rsidRDefault="005B157F" w:rsidP="005B157F">
      <w:pPr>
        <w:pStyle w:val="Heading3"/>
      </w:pPr>
      <w:r w:rsidRPr="00BB60F5">
        <w:t>Wellbeing</w:t>
      </w:r>
    </w:p>
    <w:p w14:paraId="6F1F7BB2" w14:textId="2827BD41" w:rsidR="005B157F" w:rsidRPr="00BB60F5" w:rsidRDefault="005B157F" w:rsidP="005B157F">
      <w:r w:rsidRPr="00BB60F5">
        <w:t>Care</w:t>
      </w:r>
      <w:r w:rsidR="00384AED">
        <w:t>giver</w:t>
      </w:r>
      <w:r w:rsidRPr="00BB60F5">
        <w:t xml:space="preserve">s were asked to use a </w:t>
      </w:r>
      <w:r w:rsidR="00B460E3">
        <w:t>four</w:t>
      </w:r>
      <w:r>
        <w:t>-</w:t>
      </w:r>
      <w:r w:rsidRPr="00BB60F5">
        <w:t xml:space="preserve">point scale to indicate their perceptions of </w:t>
      </w:r>
      <w:r w:rsidR="00F75901">
        <w:t>children’s</w:t>
      </w:r>
      <w:r w:rsidRPr="00BB60F5">
        <w:t xml:space="preserve"> wellbeing</w:t>
      </w:r>
      <w:r w:rsidRPr="00BB60F5">
        <w:rPr>
          <w:rStyle w:val="FootnoteReference"/>
        </w:rPr>
        <w:footnoteReference w:id="61"/>
      </w:r>
      <w:r w:rsidRPr="00BB60F5">
        <w:t xml:space="preserve"> in nine domains</w:t>
      </w:r>
      <w:r w:rsidR="007179EC">
        <w:t>:</w:t>
      </w:r>
      <w:r w:rsidRPr="00BB60F5">
        <w:t xml:space="preserve"> </w:t>
      </w:r>
      <w:proofErr w:type="spellStart"/>
      <w:r w:rsidRPr="00BB60F5">
        <w:t>i</w:t>
      </w:r>
      <w:proofErr w:type="spellEnd"/>
      <w:r w:rsidRPr="00BB60F5">
        <w:t>) attachment</w:t>
      </w:r>
      <w:r w:rsidR="00BC442F">
        <w:t>;</w:t>
      </w:r>
      <w:r w:rsidRPr="00BB60F5">
        <w:t xml:space="preserve"> ii) physical health</w:t>
      </w:r>
      <w:r w:rsidR="00BC442F">
        <w:t>;</w:t>
      </w:r>
      <w:r w:rsidRPr="00BB60F5">
        <w:t xml:space="preserve"> iii) educational development</w:t>
      </w:r>
      <w:r w:rsidR="00BC442F">
        <w:t>;</w:t>
      </w:r>
      <w:r w:rsidRPr="00BB60F5">
        <w:t xml:space="preserve"> iv) engagement with hobbies</w:t>
      </w:r>
      <w:r w:rsidR="00BC442F">
        <w:t>;</w:t>
      </w:r>
      <w:r w:rsidRPr="00BB60F5">
        <w:t xml:space="preserve"> v) self-confidence</w:t>
      </w:r>
      <w:r w:rsidR="00BC442F">
        <w:t>;</w:t>
      </w:r>
      <w:r w:rsidRPr="00BB60F5">
        <w:t xml:space="preserve"> vi) numbers of friends</w:t>
      </w:r>
      <w:r w:rsidR="00BC442F">
        <w:t>;</w:t>
      </w:r>
      <w:r w:rsidRPr="00BB60F5">
        <w:t xml:space="preserve"> vii) ability to cope in social situations</w:t>
      </w:r>
      <w:r w:rsidR="00BC442F">
        <w:t>;</w:t>
      </w:r>
      <w:r w:rsidRPr="00BB60F5">
        <w:t xml:space="preserve"> viii) emotional and behavioural profile</w:t>
      </w:r>
      <w:r w:rsidR="00BC442F">
        <w:t>;</w:t>
      </w:r>
      <w:r w:rsidRPr="00BB60F5">
        <w:t xml:space="preserve"> and ix) self-care skills.</w:t>
      </w:r>
      <w:r w:rsidR="00263B76">
        <w:t xml:space="preserve"> </w:t>
      </w:r>
    </w:p>
    <w:p w14:paraId="25D94C95" w14:textId="54064533" w:rsidR="005B157F" w:rsidRDefault="005B157F" w:rsidP="005B157F">
      <w:pPr>
        <w:rPr>
          <w:rFonts w:eastAsia="+mn-ea"/>
          <w:lang w:eastAsia="en-GB"/>
        </w:rPr>
      </w:pPr>
      <w:r w:rsidRPr="00BB60F5">
        <w:rPr>
          <w:rFonts w:eastAsia="+mn-ea"/>
          <w:lang w:eastAsia="en-GB"/>
        </w:rPr>
        <w:t>Care</w:t>
      </w:r>
      <w:r w:rsidR="00384AED">
        <w:rPr>
          <w:rFonts w:eastAsia="+mn-ea"/>
          <w:lang w:eastAsia="en-GB"/>
        </w:rPr>
        <w:t>give</w:t>
      </w:r>
      <w:r w:rsidRPr="00BB60F5">
        <w:rPr>
          <w:rFonts w:eastAsia="+mn-ea"/>
          <w:lang w:eastAsia="en-GB"/>
        </w:rPr>
        <w:t xml:space="preserve">rs were asked to indicate the extent to which </w:t>
      </w:r>
      <w:r w:rsidR="00F75901">
        <w:rPr>
          <w:rFonts w:eastAsia="+mn-ea"/>
          <w:lang w:eastAsia="en-GB"/>
        </w:rPr>
        <w:t>children were</w:t>
      </w:r>
      <w:r w:rsidRPr="00BB60F5">
        <w:rPr>
          <w:rFonts w:eastAsia="+mn-ea"/>
          <w:lang w:eastAsia="en-GB"/>
        </w:rPr>
        <w:t xml:space="preserve"> developing a </w:t>
      </w:r>
      <w:r w:rsidRPr="00BC442F">
        <w:rPr>
          <w:i/>
        </w:rPr>
        <w:t>secure attachment to at least one adult</w:t>
      </w:r>
      <w:r w:rsidR="00E935F4" w:rsidRPr="00BC442F">
        <w:rPr>
          <w:i/>
        </w:rPr>
        <w:t>.</w:t>
      </w:r>
      <w:r w:rsidRPr="00BB60F5">
        <w:rPr>
          <w:rFonts w:eastAsia="+mn-ea"/>
          <w:lang w:eastAsia="en-GB"/>
        </w:rPr>
        <w:t xml:space="preserve"> This was not, of course, a validated measure of </w:t>
      </w:r>
      <w:r w:rsidR="00F75901">
        <w:rPr>
          <w:rFonts w:eastAsia="+mn-ea"/>
          <w:lang w:eastAsia="en-GB"/>
        </w:rPr>
        <w:t>children’s</w:t>
      </w:r>
      <w:r w:rsidRPr="00BB60F5">
        <w:rPr>
          <w:rFonts w:eastAsia="+mn-ea"/>
          <w:lang w:eastAsia="en-GB"/>
        </w:rPr>
        <w:t xml:space="preserve"> attachment st</w:t>
      </w:r>
      <w:r w:rsidR="00FE7FDD">
        <w:rPr>
          <w:rFonts w:eastAsia="+mn-ea"/>
          <w:lang w:eastAsia="en-GB"/>
        </w:rPr>
        <w:t>rategy</w:t>
      </w:r>
      <w:r w:rsidRPr="00BB60F5">
        <w:rPr>
          <w:rFonts w:eastAsia="+mn-ea"/>
          <w:lang w:eastAsia="en-GB"/>
        </w:rPr>
        <w:t xml:space="preserve"> (see</w:t>
      </w:r>
      <w:r w:rsidR="00FE7FDD">
        <w:rPr>
          <w:rFonts w:eastAsia="+mn-ea"/>
          <w:lang w:eastAsia="en-GB"/>
        </w:rPr>
        <w:t xml:space="preserve"> </w:t>
      </w:r>
      <w:r w:rsidRPr="00BB60F5">
        <w:rPr>
          <w:rFonts w:eastAsia="+mn-ea"/>
          <w:lang w:eastAsia="en-GB"/>
        </w:rPr>
        <w:t xml:space="preserve">discussion in </w:t>
      </w:r>
      <w:r w:rsidR="00BC442F">
        <w:rPr>
          <w:rFonts w:eastAsia="+mn-ea"/>
          <w:lang w:eastAsia="en-GB"/>
        </w:rPr>
        <w:t>S</w:t>
      </w:r>
      <w:r w:rsidRPr="00BB60F5">
        <w:rPr>
          <w:rFonts w:eastAsia="+mn-ea"/>
          <w:lang w:eastAsia="en-GB"/>
        </w:rPr>
        <w:t xml:space="preserve">ection 7.4) but sought to elicit carers’ views. </w:t>
      </w:r>
      <w:r>
        <w:rPr>
          <w:rFonts w:eastAsia="+mn-ea"/>
          <w:lang w:eastAsia="en-GB"/>
        </w:rPr>
        <w:t xml:space="preserve">There was a significant association between </w:t>
      </w:r>
      <w:r w:rsidR="00F75901">
        <w:rPr>
          <w:rFonts w:eastAsia="+mn-ea"/>
          <w:lang w:eastAsia="en-GB"/>
        </w:rPr>
        <w:t>children’s</w:t>
      </w:r>
      <w:r>
        <w:rPr>
          <w:rFonts w:eastAsia="+mn-ea"/>
          <w:lang w:eastAsia="en-GB"/>
        </w:rPr>
        <w:t xml:space="preserve"> permanence status and </w:t>
      </w:r>
      <w:r w:rsidR="00FE7FDD">
        <w:rPr>
          <w:rFonts w:eastAsia="+mn-ea"/>
          <w:lang w:eastAsia="en-GB"/>
        </w:rPr>
        <w:t xml:space="preserve">caregivers describing them as </w:t>
      </w:r>
      <w:r>
        <w:rPr>
          <w:rFonts w:eastAsia="+mn-ea"/>
          <w:lang w:eastAsia="en-GB"/>
        </w:rPr>
        <w:t>securely attached to at least one adult</w:t>
      </w:r>
      <w:r w:rsidR="00384AED">
        <w:rPr>
          <w:rFonts w:eastAsia="+mn-ea"/>
          <w:lang w:eastAsia="en-GB"/>
        </w:rPr>
        <w:t>.</w:t>
      </w:r>
      <w:r>
        <w:rPr>
          <w:rFonts w:eastAsia="+mn-ea"/>
          <w:lang w:eastAsia="en-GB"/>
        </w:rPr>
        <w:t xml:space="preserve"> </w:t>
      </w:r>
      <w:r w:rsidR="00036D6E">
        <w:rPr>
          <w:rFonts w:eastAsia="+mn-ea"/>
          <w:lang w:eastAsia="en-GB"/>
        </w:rPr>
        <w:t>The majority (96%)</w:t>
      </w:r>
      <w:r>
        <w:rPr>
          <w:rFonts w:eastAsia="+mn-ea"/>
          <w:lang w:eastAsia="en-GB"/>
        </w:rPr>
        <w:t xml:space="preserve"> of kinship carers reported </w:t>
      </w:r>
      <w:r w:rsidR="00FC6740">
        <w:rPr>
          <w:rFonts w:eastAsia="+mn-ea"/>
          <w:lang w:eastAsia="en-GB"/>
        </w:rPr>
        <w:t>children</w:t>
      </w:r>
      <w:r>
        <w:rPr>
          <w:rFonts w:eastAsia="+mn-ea"/>
          <w:lang w:eastAsia="en-GB"/>
        </w:rPr>
        <w:t xml:space="preserve"> w</w:t>
      </w:r>
      <w:r w:rsidR="00FC6740">
        <w:rPr>
          <w:rFonts w:eastAsia="+mn-ea"/>
          <w:lang w:eastAsia="en-GB"/>
        </w:rPr>
        <w:t>er</w:t>
      </w:r>
      <w:r w:rsidR="00B853AB">
        <w:rPr>
          <w:rFonts w:eastAsia="+mn-ea"/>
          <w:lang w:eastAsia="en-GB"/>
        </w:rPr>
        <w:t>e</w:t>
      </w:r>
      <w:r>
        <w:rPr>
          <w:rFonts w:eastAsia="+mn-ea"/>
          <w:lang w:eastAsia="en-GB"/>
        </w:rPr>
        <w:t xml:space="preserve"> </w:t>
      </w:r>
      <w:r w:rsidR="00FE7FDD">
        <w:rPr>
          <w:rFonts w:eastAsia="+mn-ea"/>
          <w:lang w:eastAsia="en-GB"/>
        </w:rPr>
        <w:t>securely attached</w:t>
      </w:r>
      <w:r>
        <w:rPr>
          <w:rFonts w:eastAsia="+mn-ea"/>
          <w:lang w:eastAsia="en-GB"/>
        </w:rPr>
        <w:t xml:space="preserve">, compared to 89% of adoptive parents, and 70% of carers of children who were still looked after away from </w:t>
      </w:r>
      <w:r w:rsidRPr="00751B50">
        <w:rPr>
          <w:rFonts w:eastAsia="+mn-ea"/>
          <w:lang w:eastAsia="en-GB"/>
        </w:rPr>
        <w:t xml:space="preserve">home </w:t>
      </w:r>
      <w:r w:rsidRPr="00520405">
        <w:rPr>
          <w:rFonts w:eastAsia="+mn-ea"/>
          <w:lang w:eastAsia="en-GB"/>
        </w:rPr>
        <w:t>(</w:t>
      </w:r>
      <w:r w:rsidRPr="00254C1F">
        <w:rPr>
          <w:rFonts w:eastAsia="+mn-ea"/>
          <w:i/>
          <w:iCs/>
          <w:lang w:eastAsia="en-GB"/>
        </w:rPr>
        <w:t>p</w:t>
      </w:r>
      <w:r w:rsidR="00BC442F">
        <w:rPr>
          <w:rFonts w:eastAsia="+mn-ea"/>
          <w:lang w:eastAsia="en-GB"/>
        </w:rPr>
        <w:t xml:space="preserve"> </w:t>
      </w:r>
      <w:r w:rsidRPr="00520405">
        <w:rPr>
          <w:rFonts w:eastAsia="+mn-ea"/>
          <w:lang w:eastAsia="en-GB"/>
        </w:rPr>
        <w:t>&lt;</w:t>
      </w:r>
      <w:r w:rsidR="00BC442F">
        <w:rPr>
          <w:rFonts w:eastAsia="+mn-ea"/>
          <w:lang w:eastAsia="en-GB"/>
        </w:rPr>
        <w:t xml:space="preserve"> </w:t>
      </w:r>
      <w:r w:rsidRPr="00520405">
        <w:rPr>
          <w:rFonts w:eastAsia="+mn-ea"/>
          <w:lang w:eastAsia="en-GB"/>
        </w:rPr>
        <w:t>0.05).</w:t>
      </w:r>
      <w:r w:rsidR="00263B76">
        <w:rPr>
          <w:rFonts w:eastAsia="+mn-ea"/>
          <w:lang w:eastAsia="en-GB"/>
        </w:rPr>
        <w:t xml:space="preserve"> </w:t>
      </w:r>
      <w:r w:rsidR="00E935F4" w:rsidRPr="00751B50">
        <w:rPr>
          <w:rFonts w:eastAsia="+mn-ea"/>
          <w:lang w:eastAsia="en-GB"/>
        </w:rPr>
        <w:t>The</w:t>
      </w:r>
      <w:r w:rsidR="00E935F4">
        <w:rPr>
          <w:rFonts w:eastAsia="+mn-ea"/>
          <w:lang w:eastAsia="en-GB"/>
        </w:rPr>
        <w:t xml:space="preserve"> majority (</w:t>
      </w:r>
      <w:r w:rsidR="00FE7FDD">
        <w:rPr>
          <w:rFonts w:eastAsia="+mn-ea"/>
          <w:lang w:eastAsia="en-GB"/>
        </w:rPr>
        <w:t>95%) of children who</w:t>
      </w:r>
      <w:r>
        <w:rPr>
          <w:rFonts w:eastAsia="+mn-ea"/>
          <w:lang w:eastAsia="en-GB"/>
        </w:rPr>
        <w:t xml:space="preserve"> bec</w:t>
      </w:r>
      <w:r w:rsidR="00E935F4">
        <w:rPr>
          <w:rFonts w:eastAsia="+mn-ea"/>
          <w:lang w:eastAsia="en-GB"/>
        </w:rPr>
        <w:t>a</w:t>
      </w:r>
      <w:r>
        <w:rPr>
          <w:rFonts w:eastAsia="+mn-ea"/>
          <w:lang w:eastAsia="en-GB"/>
        </w:rPr>
        <w:t>me looked after</w:t>
      </w:r>
      <w:r w:rsidRPr="00BB60F5">
        <w:rPr>
          <w:rFonts w:eastAsia="+mn-ea"/>
          <w:lang w:eastAsia="en-GB"/>
        </w:rPr>
        <w:t xml:space="preserve"> away from home before they were six week</w:t>
      </w:r>
      <w:r w:rsidR="00FE7FDD">
        <w:rPr>
          <w:rFonts w:eastAsia="+mn-ea"/>
          <w:lang w:eastAsia="en-GB"/>
        </w:rPr>
        <w:t>s old were reported as being securely attached</w:t>
      </w:r>
      <w:r w:rsidR="00650B88">
        <w:rPr>
          <w:rFonts w:eastAsia="+mn-ea"/>
          <w:lang w:eastAsia="en-GB"/>
        </w:rPr>
        <w:t xml:space="preserve"> to at least one adult</w:t>
      </w:r>
      <w:r w:rsidR="00B853AB">
        <w:rPr>
          <w:rFonts w:eastAsia="+mn-ea"/>
          <w:lang w:eastAsia="en-GB"/>
        </w:rPr>
        <w:t xml:space="preserve">, compared to </w:t>
      </w:r>
      <w:r w:rsidRPr="00BB60F5">
        <w:rPr>
          <w:rFonts w:eastAsia="+mn-ea"/>
          <w:lang w:eastAsia="en-GB"/>
        </w:rPr>
        <w:t xml:space="preserve">55% of children </w:t>
      </w:r>
      <w:r>
        <w:rPr>
          <w:rFonts w:eastAsia="+mn-ea"/>
          <w:lang w:eastAsia="en-GB"/>
        </w:rPr>
        <w:t xml:space="preserve">who were aged four or over when they first became looked after away from </w:t>
      </w:r>
      <w:r w:rsidRPr="00751B50">
        <w:rPr>
          <w:rFonts w:eastAsia="+mn-ea"/>
          <w:lang w:eastAsia="en-GB"/>
        </w:rPr>
        <w:t xml:space="preserve">home </w:t>
      </w:r>
      <w:r w:rsidRPr="00520405">
        <w:rPr>
          <w:rFonts w:eastAsia="+mn-ea"/>
          <w:lang w:eastAsia="en-GB"/>
        </w:rPr>
        <w:t>(</w:t>
      </w:r>
      <w:r w:rsidRPr="00254C1F">
        <w:rPr>
          <w:rFonts w:eastAsia="+mn-ea"/>
          <w:i/>
          <w:iCs/>
          <w:lang w:eastAsia="en-GB"/>
        </w:rPr>
        <w:t>p</w:t>
      </w:r>
      <w:r w:rsidR="00BC442F">
        <w:rPr>
          <w:rFonts w:eastAsia="+mn-ea"/>
          <w:lang w:eastAsia="en-GB"/>
        </w:rPr>
        <w:t xml:space="preserve"> </w:t>
      </w:r>
      <w:r w:rsidRPr="00520405">
        <w:rPr>
          <w:rFonts w:eastAsia="+mn-ea"/>
          <w:lang w:eastAsia="en-GB"/>
        </w:rPr>
        <w:t>&lt;</w:t>
      </w:r>
      <w:r w:rsidR="00BC442F">
        <w:rPr>
          <w:rFonts w:eastAsia="+mn-ea"/>
          <w:lang w:eastAsia="en-GB"/>
        </w:rPr>
        <w:t xml:space="preserve"> </w:t>
      </w:r>
      <w:r w:rsidRPr="00520405">
        <w:rPr>
          <w:rFonts w:eastAsia="+mn-ea"/>
          <w:lang w:eastAsia="en-GB"/>
        </w:rPr>
        <w:t>0.05</w:t>
      </w:r>
      <w:r w:rsidR="00036D6E" w:rsidRPr="00520405">
        <w:rPr>
          <w:rFonts w:eastAsia="+mn-ea"/>
          <w:lang w:eastAsia="en-GB"/>
        </w:rPr>
        <w:t>)</w:t>
      </w:r>
      <w:r w:rsidRPr="00520405">
        <w:rPr>
          <w:rFonts w:eastAsia="+mn-ea"/>
          <w:lang w:eastAsia="en-GB"/>
        </w:rPr>
        <w:t>.</w:t>
      </w:r>
      <w:r w:rsidR="00263B76">
        <w:rPr>
          <w:rFonts w:eastAsia="+mn-ea"/>
          <w:lang w:eastAsia="en-GB"/>
        </w:rPr>
        <w:t xml:space="preserve"> </w:t>
      </w:r>
    </w:p>
    <w:p w14:paraId="1C5BBFC8" w14:textId="45BD0BB0" w:rsidR="005B157F" w:rsidRDefault="005B157F" w:rsidP="005B157F">
      <w:pPr>
        <w:rPr>
          <w:lang w:eastAsia="en-GB"/>
        </w:rPr>
      </w:pPr>
      <w:r>
        <w:rPr>
          <w:lang w:eastAsia="en-GB"/>
        </w:rPr>
        <w:t>With regards</w:t>
      </w:r>
      <w:r w:rsidRPr="00BB60F5">
        <w:rPr>
          <w:lang w:eastAsia="en-GB"/>
        </w:rPr>
        <w:t xml:space="preserve"> </w:t>
      </w:r>
      <w:r>
        <w:rPr>
          <w:lang w:eastAsia="en-GB"/>
        </w:rPr>
        <w:t xml:space="preserve">to </w:t>
      </w:r>
      <w:r w:rsidRPr="00BC442F">
        <w:rPr>
          <w:i/>
        </w:rPr>
        <w:t>emotional and behavioural health</w:t>
      </w:r>
      <w:r w:rsidRPr="00BB60F5">
        <w:rPr>
          <w:lang w:eastAsia="en-GB"/>
        </w:rPr>
        <w:t>,</w:t>
      </w:r>
      <w:r>
        <w:rPr>
          <w:lang w:eastAsia="en-GB"/>
        </w:rPr>
        <w:t xml:space="preserve"> around half of care</w:t>
      </w:r>
      <w:r w:rsidR="00384AED">
        <w:rPr>
          <w:lang w:eastAsia="en-GB"/>
        </w:rPr>
        <w:t>giver</w:t>
      </w:r>
      <w:r>
        <w:rPr>
          <w:lang w:eastAsia="en-GB"/>
        </w:rPr>
        <w:t>s</w:t>
      </w:r>
      <w:r w:rsidR="00650B88">
        <w:rPr>
          <w:lang w:eastAsia="en-GB"/>
        </w:rPr>
        <w:t xml:space="preserve"> (51%) </w:t>
      </w:r>
      <w:r>
        <w:rPr>
          <w:lang w:eastAsia="en-GB"/>
        </w:rPr>
        <w:t xml:space="preserve">reported that </w:t>
      </w:r>
      <w:r w:rsidR="00650B88">
        <w:rPr>
          <w:lang w:eastAsia="en-GB"/>
        </w:rPr>
        <w:t>children were</w:t>
      </w:r>
      <w:r>
        <w:rPr>
          <w:lang w:eastAsia="en-GB"/>
        </w:rPr>
        <w:t xml:space="preserve"> doing well in this domain. </w:t>
      </w:r>
      <w:r w:rsidRPr="00BB60F5">
        <w:rPr>
          <w:lang w:eastAsia="en-GB"/>
        </w:rPr>
        <w:t>An absence of emotional or behavioural problems was reported mos</w:t>
      </w:r>
      <w:r w:rsidR="00FE7FDD">
        <w:rPr>
          <w:lang w:eastAsia="en-GB"/>
        </w:rPr>
        <w:t xml:space="preserve">t </w:t>
      </w:r>
      <w:r w:rsidR="00036D6E">
        <w:rPr>
          <w:lang w:eastAsia="en-GB"/>
        </w:rPr>
        <w:t xml:space="preserve">frequently </w:t>
      </w:r>
      <w:r w:rsidRPr="00BB60F5">
        <w:rPr>
          <w:lang w:eastAsia="en-GB"/>
        </w:rPr>
        <w:t xml:space="preserve">for children living with kinship carers (75% were said to be doing well), less for those on </w:t>
      </w:r>
      <w:r>
        <w:rPr>
          <w:lang w:eastAsia="en-GB"/>
        </w:rPr>
        <w:t xml:space="preserve">an </w:t>
      </w:r>
      <w:r w:rsidRPr="00BB60F5">
        <w:rPr>
          <w:lang w:eastAsia="en-GB"/>
        </w:rPr>
        <w:t>adoption pathway (51%)</w:t>
      </w:r>
      <w:r w:rsidR="00650B88">
        <w:rPr>
          <w:lang w:eastAsia="en-GB"/>
        </w:rPr>
        <w:t>,</w:t>
      </w:r>
      <w:r w:rsidRPr="00BB60F5">
        <w:rPr>
          <w:lang w:eastAsia="en-GB"/>
        </w:rPr>
        <w:t xml:space="preserve"> and less again for children who were looked after </w:t>
      </w:r>
      <w:r w:rsidRPr="00BB60F5">
        <w:rPr>
          <w:lang w:eastAsia="en-GB"/>
        </w:rPr>
        <w:lastRenderedPageBreak/>
        <w:t>away from home (39</w:t>
      </w:r>
      <w:r w:rsidR="00D03D97" w:rsidRPr="00BB60F5">
        <w:rPr>
          <w:lang w:eastAsia="en-GB"/>
        </w:rPr>
        <w:t>%</w:t>
      </w:r>
      <w:r w:rsidRPr="00BB60F5">
        <w:rPr>
          <w:lang w:eastAsia="en-GB"/>
        </w:rPr>
        <w:t>) (</w:t>
      </w:r>
      <w:r w:rsidRPr="00254C1F">
        <w:rPr>
          <w:i/>
          <w:iCs/>
          <w:lang w:eastAsia="en-GB"/>
        </w:rPr>
        <w:t>p</w:t>
      </w:r>
      <w:r w:rsidR="00BC442F">
        <w:rPr>
          <w:lang w:eastAsia="en-GB"/>
        </w:rPr>
        <w:t xml:space="preserve"> </w:t>
      </w:r>
      <w:r w:rsidRPr="00BB60F5">
        <w:rPr>
          <w:lang w:eastAsia="en-GB"/>
        </w:rPr>
        <w:t>&lt;</w:t>
      </w:r>
      <w:r w:rsidR="00BC442F">
        <w:rPr>
          <w:lang w:eastAsia="en-GB"/>
        </w:rPr>
        <w:t xml:space="preserve"> </w:t>
      </w:r>
      <w:r w:rsidRPr="00BB60F5">
        <w:rPr>
          <w:lang w:eastAsia="en-GB"/>
        </w:rPr>
        <w:t>0.05).</w:t>
      </w:r>
      <w:r w:rsidR="00263B76">
        <w:rPr>
          <w:lang w:eastAsia="en-GB"/>
        </w:rPr>
        <w:t xml:space="preserve"> </w:t>
      </w:r>
      <w:r>
        <w:rPr>
          <w:lang w:eastAsia="en-GB"/>
        </w:rPr>
        <w:t xml:space="preserve">There was also a significant association with the age </w:t>
      </w:r>
      <w:r w:rsidR="00650B88">
        <w:rPr>
          <w:lang w:eastAsia="en-GB"/>
        </w:rPr>
        <w:t>children</w:t>
      </w:r>
      <w:r w:rsidR="00E935F4">
        <w:rPr>
          <w:lang w:eastAsia="en-GB"/>
        </w:rPr>
        <w:t xml:space="preserve"> </w:t>
      </w:r>
      <w:r>
        <w:rPr>
          <w:lang w:eastAsia="en-GB"/>
        </w:rPr>
        <w:t xml:space="preserve">entered the current placement: 71% of children who had been under 12 months old were reported to be doing </w:t>
      </w:r>
      <w:r w:rsidR="00E935F4">
        <w:rPr>
          <w:lang w:eastAsia="en-GB"/>
        </w:rPr>
        <w:t>well</w:t>
      </w:r>
      <w:r>
        <w:rPr>
          <w:lang w:eastAsia="en-GB"/>
        </w:rPr>
        <w:t>, compared to 54% who had been one to three years old, and 33%</w:t>
      </w:r>
      <w:r w:rsidR="00D03D97">
        <w:rPr>
          <w:lang w:eastAsia="en-GB"/>
        </w:rPr>
        <w:t xml:space="preserve"> </w:t>
      </w:r>
      <w:r>
        <w:rPr>
          <w:lang w:eastAsia="en-GB"/>
        </w:rPr>
        <w:t>who had been over three years old (</w:t>
      </w:r>
      <w:r w:rsidRPr="00254C1F">
        <w:rPr>
          <w:i/>
          <w:iCs/>
          <w:lang w:eastAsia="en-GB"/>
        </w:rPr>
        <w:t>p</w:t>
      </w:r>
      <w:r w:rsidR="00BC442F">
        <w:rPr>
          <w:lang w:eastAsia="en-GB"/>
        </w:rPr>
        <w:t xml:space="preserve"> </w:t>
      </w:r>
      <w:r>
        <w:rPr>
          <w:lang w:eastAsia="en-GB"/>
        </w:rPr>
        <w:t>&lt;</w:t>
      </w:r>
      <w:r w:rsidR="00BC442F">
        <w:rPr>
          <w:lang w:eastAsia="en-GB"/>
        </w:rPr>
        <w:t xml:space="preserve"> </w:t>
      </w:r>
      <w:r>
        <w:rPr>
          <w:lang w:eastAsia="en-GB"/>
        </w:rPr>
        <w:t>0.05).</w:t>
      </w:r>
    </w:p>
    <w:p w14:paraId="06D9125C" w14:textId="4867F462" w:rsidR="005B157F" w:rsidRPr="00BB60F5" w:rsidRDefault="00D03D97" w:rsidP="005B157F">
      <w:pPr>
        <w:rPr>
          <w:rFonts w:ascii="Times New Roman" w:eastAsiaTheme="minorHAnsi" w:hAnsi="Times New Roman" w:cs="Times New Roman"/>
          <w:sz w:val="22"/>
          <w:szCs w:val="24"/>
          <w:lang w:eastAsia="en-GB"/>
        </w:rPr>
      </w:pPr>
      <w:r>
        <w:rPr>
          <w:lang w:eastAsia="en-GB"/>
        </w:rPr>
        <w:t>A</w:t>
      </w:r>
      <w:r w:rsidR="005B157F" w:rsidRPr="00094429">
        <w:rPr>
          <w:lang w:eastAsia="en-GB"/>
        </w:rPr>
        <w:t xml:space="preserve">round half </w:t>
      </w:r>
      <w:r w:rsidR="005B157F">
        <w:rPr>
          <w:lang w:eastAsia="en-GB"/>
        </w:rPr>
        <w:t xml:space="preserve">(48%) </w:t>
      </w:r>
      <w:r w:rsidR="005B157F" w:rsidRPr="00094429">
        <w:rPr>
          <w:lang w:eastAsia="en-GB"/>
        </w:rPr>
        <w:t xml:space="preserve">of children were reported as having high, but realistic levels of </w:t>
      </w:r>
      <w:r w:rsidR="005B157F" w:rsidRPr="00BC442F">
        <w:rPr>
          <w:i/>
        </w:rPr>
        <w:t>self-confidence.</w:t>
      </w:r>
      <w:r w:rsidR="00263B76">
        <w:rPr>
          <w:lang w:eastAsia="en-GB"/>
        </w:rPr>
        <w:t xml:space="preserve"> </w:t>
      </w:r>
      <w:r w:rsidR="005B157F">
        <w:rPr>
          <w:lang w:eastAsia="en-GB"/>
        </w:rPr>
        <w:t>There were no significant associations with permanence status (</w:t>
      </w:r>
      <w:r w:rsidR="005B157F" w:rsidRPr="00254C1F">
        <w:rPr>
          <w:i/>
          <w:iCs/>
          <w:lang w:eastAsia="en-GB"/>
        </w:rPr>
        <w:t>p</w:t>
      </w:r>
      <w:r w:rsidR="00BC442F">
        <w:rPr>
          <w:lang w:eastAsia="en-GB"/>
        </w:rPr>
        <w:t xml:space="preserve"> </w:t>
      </w:r>
      <w:r w:rsidR="005B157F">
        <w:rPr>
          <w:lang w:eastAsia="en-GB"/>
        </w:rPr>
        <w:t>=</w:t>
      </w:r>
      <w:r w:rsidR="00BC442F">
        <w:rPr>
          <w:lang w:eastAsia="en-GB"/>
        </w:rPr>
        <w:t xml:space="preserve"> </w:t>
      </w:r>
      <w:r w:rsidR="005B157F">
        <w:rPr>
          <w:lang w:eastAsia="en-GB"/>
        </w:rPr>
        <w:t xml:space="preserve">0.39), nor with the age </w:t>
      </w:r>
      <w:r w:rsidR="00650B88">
        <w:rPr>
          <w:lang w:eastAsia="en-GB"/>
        </w:rPr>
        <w:t>children</w:t>
      </w:r>
      <w:r w:rsidR="005B157F">
        <w:rPr>
          <w:lang w:eastAsia="en-GB"/>
        </w:rPr>
        <w:t xml:space="preserve"> first became looked after away from home (</w:t>
      </w:r>
      <w:r w:rsidR="005B157F" w:rsidRPr="00254C1F">
        <w:rPr>
          <w:i/>
          <w:iCs/>
          <w:lang w:eastAsia="en-GB"/>
        </w:rPr>
        <w:t>p</w:t>
      </w:r>
      <w:r w:rsidR="00BC442F">
        <w:rPr>
          <w:lang w:eastAsia="en-GB"/>
        </w:rPr>
        <w:t xml:space="preserve"> </w:t>
      </w:r>
      <w:r w:rsidR="005B157F">
        <w:rPr>
          <w:lang w:eastAsia="en-GB"/>
        </w:rPr>
        <w:t>=</w:t>
      </w:r>
      <w:r w:rsidR="00BC442F">
        <w:rPr>
          <w:lang w:eastAsia="en-GB"/>
        </w:rPr>
        <w:t xml:space="preserve"> </w:t>
      </w:r>
      <w:r w:rsidR="005B157F">
        <w:rPr>
          <w:lang w:eastAsia="en-GB"/>
        </w:rPr>
        <w:t>0.73).</w:t>
      </w:r>
      <w:r w:rsidR="00263B76">
        <w:rPr>
          <w:lang w:eastAsia="en-GB"/>
        </w:rPr>
        <w:t xml:space="preserve"> </w:t>
      </w:r>
      <w:r w:rsidR="005B157F" w:rsidRPr="00BB60F5">
        <w:t xml:space="preserve">Self-confidence </w:t>
      </w:r>
      <w:r>
        <w:t>was associated with</w:t>
      </w:r>
      <w:r w:rsidR="005B157F" w:rsidRPr="00BB60F5">
        <w:t xml:space="preserve"> placement stability </w:t>
      </w:r>
      <w:r w:rsidR="005B157F" w:rsidRPr="00BB60F5">
        <w:rPr>
          <w:lang w:eastAsia="en-GB"/>
        </w:rPr>
        <w:t>(</w:t>
      </w:r>
      <w:r w:rsidR="005B157F" w:rsidRPr="00254C1F">
        <w:rPr>
          <w:i/>
          <w:iCs/>
          <w:lang w:eastAsia="en-GB"/>
        </w:rPr>
        <w:t>p</w:t>
      </w:r>
      <w:r w:rsidR="00BC442F">
        <w:rPr>
          <w:lang w:eastAsia="en-GB"/>
        </w:rPr>
        <w:t xml:space="preserve"> </w:t>
      </w:r>
      <w:r w:rsidR="005B157F" w:rsidRPr="00BB60F5">
        <w:rPr>
          <w:lang w:eastAsia="en-GB"/>
        </w:rPr>
        <w:t>&lt;</w:t>
      </w:r>
      <w:r w:rsidR="00BC442F">
        <w:rPr>
          <w:lang w:eastAsia="en-GB"/>
        </w:rPr>
        <w:t xml:space="preserve"> </w:t>
      </w:r>
      <w:r w:rsidR="005B157F" w:rsidRPr="00BB60F5">
        <w:rPr>
          <w:lang w:eastAsia="en-GB"/>
        </w:rPr>
        <w:t>0.05)</w:t>
      </w:r>
      <w:r w:rsidR="005B157F">
        <w:rPr>
          <w:lang w:eastAsia="en-GB"/>
        </w:rPr>
        <w:t>.</w:t>
      </w:r>
      <w:r w:rsidR="00263B76">
        <w:rPr>
          <w:lang w:eastAsia="en-GB"/>
        </w:rPr>
        <w:t xml:space="preserve"> </w:t>
      </w:r>
      <w:r w:rsidR="00BC442F">
        <w:t>Seventy per cent</w:t>
      </w:r>
      <w:r w:rsidR="005B157F" w:rsidRPr="00BB60F5">
        <w:t xml:space="preserve"> of children who had been in </w:t>
      </w:r>
      <w:r w:rsidR="005B157F">
        <w:t xml:space="preserve">their current </w:t>
      </w:r>
      <w:r w:rsidR="005B157F" w:rsidRPr="00BB60F5">
        <w:t xml:space="preserve">placement for 36-47 months were said to be </w:t>
      </w:r>
      <w:r>
        <w:t>confident</w:t>
      </w:r>
      <w:r w:rsidR="005B157F" w:rsidRPr="00BB60F5">
        <w:t xml:space="preserve">, </w:t>
      </w:r>
      <w:r w:rsidR="005B157F">
        <w:t xml:space="preserve">compared </w:t>
      </w:r>
      <w:r w:rsidR="00B853AB">
        <w:t xml:space="preserve">to </w:t>
      </w:r>
      <w:r w:rsidR="005B157F">
        <w:t xml:space="preserve">34% who had been in their current placement for less than two years, and 54% who had been in the current placement for more than </w:t>
      </w:r>
      <w:r w:rsidR="00650B88">
        <w:t>three</w:t>
      </w:r>
      <w:r w:rsidR="005B157F">
        <w:t xml:space="preserve"> years.</w:t>
      </w:r>
      <w:r w:rsidR="005B157F" w:rsidRPr="00BB60F5">
        <w:rPr>
          <w:rFonts w:ascii="Times New Roman" w:hAnsi="Times New Roman" w:cs="Times New Roman"/>
          <w:szCs w:val="24"/>
          <w:lang w:eastAsia="en-GB"/>
        </w:rPr>
        <w:t xml:space="preserve"> </w:t>
      </w:r>
      <w:r w:rsidR="005B157F" w:rsidRPr="00094429">
        <w:t>A quality like self-confidence is difficult to quantify</w:t>
      </w:r>
      <w:r>
        <w:t xml:space="preserve"> </w:t>
      </w:r>
      <w:r w:rsidR="005B157F" w:rsidRPr="00094429">
        <w:t>and outward displays of confidence may be perceived differently over time.</w:t>
      </w:r>
      <w:r w:rsidR="00263B76">
        <w:rPr>
          <w:rFonts w:ascii="Times New Roman" w:hAnsi="Times New Roman" w:cs="Times New Roman"/>
          <w:szCs w:val="24"/>
          <w:lang w:eastAsia="en-GB"/>
        </w:rPr>
        <w:t xml:space="preserve"> </w:t>
      </w:r>
    </w:p>
    <w:p w14:paraId="50A1F776" w14:textId="1559BE80" w:rsidR="005B157F" w:rsidRDefault="00D03D97" w:rsidP="005B157F">
      <w:pPr>
        <w:rPr>
          <w:rFonts w:eastAsia="+mn-ea"/>
          <w:iCs/>
          <w:lang w:eastAsia="en-GB"/>
        </w:rPr>
      </w:pPr>
      <w:r>
        <w:t>J</w:t>
      </w:r>
      <w:r w:rsidR="005B157F">
        <w:t xml:space="preserve">ust over half of the children (53%) were reported to have several close </w:t>
      </w:r>
      <w:r w:rsidR="005B157F" w:rsidRPr="00B460E3">
        <w:rPr>
          <w:i/>
        </w:rPr>
        <w:t>friendships.</w:t>
      </w:r>
      <w:r w:rsidR="00263B76">
        <w:t xml:space="preserve"> </w:t>
      </w:r>
      <w:r w:rsidR="005B157F">
        <w:t>There was no significant association with permanence status (</w:t>
      </w:r>
      <w:r w:rsidR="005B157F" w:rsidRPr="00254C1F">
        <w:rPr>
          <w:i/>
          <w:iCs/>
        </w:rPr>
        <w:t>p</w:t>
      </w:r>
      <w:r w:rsidR="00B460E3">
        <w:t xml:space="preserve"> </w:t>
      </w:r>
      <w:r w:rsidR="005B157F">
        <w:t>=</w:t>
      </w:r>
      <w:r w:rsidR="00B460E3">
        <w:t xml:space="preserve"> </w:t>
      </w:r>
      <w:r w:rsidR="005B157F">
        <w:t xml:space="preserve">0.21), nor with the time </w:t>
      </w:r>
      <w:r w:rsidR="00650B88">
        <w:t xml:space="preserve">children </w:t>
      </w:r>
      <w:r w:rsidR="005B157F">
        <w:t>had spent in the</w:t>
      </w:r>
      <w:r w:rsidR="00650B88">
        <w:t>ir</w:t>
      </w:r>
      <w:r w:rsidR="005B157F">
        <w:t xml:space="preserve"> current placement (</w:t>
      </w:r>
      <w:r w:rsidR="005B157F" w:rsidRPr="00254C1F">
        <w:rPr>
          <w:i/>
          <w:iCs/>
        </w:rPr>
        <w:t>p</w:t>
      </w:r>
      <w:r w:rsidR="00B460E3">
        <w:t xml:space="preserve"> </w:t>
      </w:r>
      <w:r w:rsidR="005B157F">
        <w:t>=</w:t>
      </w:r>
      <w:r w:rsidR="00B460E3">
        <w:t xml:space="preserve"> </w:t>
      </w:r>
      <w:r w:rsidR="005B157F">
        <w:t>0.32)</w:t>
      </w:r>
      <w:r>
        <w:t>. The</w:t>
      </w:r>
      <w:r w:rsidR="005B157F">
        <w:t xml:space="preserve"> association with age on entering the current placement was significant (</w:t>
      </w:r>
      <w:r w:rsidR="005B157F" w:rsidRPr="00254C1F">
        <w:rPr>
          <w:i/>
          <w:iCs/>
        </w:rPr>
        <w:t>p</w:t>
      </w:r>
      <w:r w:rsidR="00B460E3">
        <w:t xml:space="preserve"> </w:t>
      </w:r>
      <w:r w:rsidR="005B157F">
        <w:t>&lt;</w:t>
      </w:r>
      <w:r w:rsidR="00B460E3">
        <w:t xml:space="preserve"> </w:t>
      </w:r>
      <w:r w:rsidR="005B157F">
        <w:t>0.05).</w:t>
      </w:r>
      <w:r w:rsidR="00263B76">
        <w:t xml:space="preserve"> </w:t>
      </w:r>
      <w:r w:rsidR="005B157F">
        <w:t>Around two</w:t>
      </w:r>
      <w:r w:rsidR="00B460E3">
        <w:t xml:space="preserve"> </w:t>
      </w:r>
      <w:r w:rsidR="005B157F">
        <w:t xml:space="preserve">thirds </w:t>
      </w:r>
      <w:r w:rsidR="00650B88">
        <w:t xml:space="preserve">(61%) </w:t>
      </w:r>
      <w:r w:rsidR="005B157F">
        <w:t xml:space="preserve">of the children who entered the current placement when they were under </w:t>
      </w:r>
      <w:r w:rsidR="005979A6">
        <w:t>one</w:t>
      </w:r>
      <w:r w:rsidR="00036D6E">
        <w:t xml:space="preserve"> </w:t>
      </w:r>
      <w:r w:rsidR="005B157F">
        <w:t>year</w:t>
      </w:r>
      <w:r w:rsidR="00036D6E">
        <w:t xml:space="preserve"> old</w:t>
      </w:r>
      <w:r w:rsidR="005B157F">
        <w:t xml:space="preserve"> or between one and three years old were reported as having several close friends, compared to 40% of those who were over three years old.</w:t>
      </w:r>
      <w:r w:rsidR="00263B76">
        <w:t xml:space="preserve"> </w:t>
      </w:r>
      <w:r w:rsidR="005B157F" w:rsidRPr="00BB60F5">
        <w:rPr>
          <w:rFonts w:eastAsia="+mn-ea"/>
          <w:iCs/>
          <w:lang w:eastAsia="en-GB"/>
        </w:rPr>
        <w:t>This could</w:t>
      </w:r>
      <w:r w:rsidR="00A77469">
        <w:rPr>
          <w:rFonts w:eastAsia="+mn-ea"/>
          <w:iCs/>
          <w:lang w:eastAsia="en-GB"/>
        </w:rPr>
        <w:t>, in part,</w:t>
      </w:r>
      <w:r w:rsidR="005B157F" w:rsidRPr="00BB60F5">
        <w:rPr>
          <w:rFonts w:eastAsia="+mn-ea"/>
          <w:iCs/>
          <w:lang w:eastAsia="en-GB"/>
        </w:rPr>
        <w:t xml:space="preserve"> be related to access to peers; by age four </w:t>
      </w:r>
      <w:r w:rsidR="005D6C32">
        <w:rPr>
          <w:rFonts w:eastAsia="+mn-ea"/>
          <w:iCs/>
          <w:lang w:eastAsia="en-GB"/>
        </w:rPr>
        <w:t>some</w:t>
      </w:r>
      <w:r w:rsidR="005B157F" w:rsidRPr="00BB60F5">
        <w:rPr>
          <w:rFonts w:eastAsia="+mn-ea"/>
          <w:iCs/>
          <w:lang w:eastAsia="en-GB"/>
        </w:rPr>
        <w:t xml:space="preserve"> friendship groups in nursery and school have </w:t>
      </w:r>
      <w:r w:rsidR="00650B88">
        <w:rPr>
          <w:rFonts w:eastAsia="+mn-ea"/>
          <w:iCs/>
          <w:lang w:eastAsia="en-GB"/>
        </w:rPr>
        <w:t xml:space="preserve">already </w:t>
      </w:r>
      <w:r w:rsidR="005B157F" w:rsidRPr="00BB60F5">
        <w:rPr>
          <w:rFonts w:eastAsia="+mn-ea"/>
          <w:iCs/>
          <w:lang w:eastAsia="en-GB"/>
        </w:rPr>
        <w:t>formed.</w:t>
      </w:r>
      <w:r w:rsidR="00E350AA">
        <w:rPr>
          <w:rFonts w:eastAsia="+mn-ea"/>
          <w:iCs/>
          <w:lang w:eastAsia="en-GB"/>
        </w:rPr>
        <w:t xml:space="preserve">  </w:t>
      </w:r>
    </w:p>
    <w:p w14:paraId="709F51DD" w14:textId="0DF664F8" w:rsidR="005B157F" w:rsidRDefault="005B157F" w:rsidP="005B157F">
      <w:pPr>
        <w:rPr>
          <w:rFonts w:eastAsia="+mn-ea"/>
          <w:iCs/>
          <w:lang w:eastAsia="en-GB"/>
        </w:rPr>
      </w:pPr>
      <w:r>
        <w:rPr>
          <w:rFonts w:eastAsia="+mn-ea"/>
          <w:iCs/>
          <w:lang w:eastAsia="en-GB"/>
        </w:rPr>
        <w:t xml:space="preserve">Overall, 61% of children </w:t>
      </w:r>
      <w:r w:rsidR="005D6F22">
        <w:rPr>
          <w:rFonts w:eastAsia="+mn-ea"/>
          <w:iCs/>
          <w:lang w:eastAsia="en-GB"/>
        </w:rPr>
        <w:t>were reported</w:t>
      </w:r>
      <w:r>
        <w:rPr>
          <w:rFonts w:eastAsia="+mn-ea"/>
          <w:iCs/>
          <w:lang w:eastAsia="en-GB"/>
        </w:rPr>
        <w:t xml:space="preserve"> to have good </w:t>
      </w:r>
      <w:r w:rsidRPr="00503A6C">
        <w:rPr>
          <w:i/>
        </w:rPr>
        <w:t>self-care skills</w:t>
      </w:r>
      <w:r>
        <w:rPr>
          <w:rFonts w:eastAsia="+mn-ea"/>
          <w:iCs/>
          <w:lang w:eastAsia="en-GB"/>
        </w:rPr>
        <w:t xml:space="preserve"> for their age.</w:t>
      </w:r>
      <w:r w:rsidR="00263B76">
        <w:rPr>
          <w:rFonts w:eastAsia="+mn-ea"/>
          <w:iCs/>
          <w:lang w:eastAsia="en-GB"/>
        </w:rPr>
        <w:t xml:space="preserve"> </w:t>
      </w:r>
      <w:r>
        <w:rPr>
          <w:rFonts w:eastAsia="+mn-ea"/>
          <w:iCs/>
          <w:lang w:eastAsia="en-GB"/>
        </w:rPr>
        <w:t>Those who</w:t>
      </w:r>
      <w:r w:rsidR="005D6C32">
        <w:rPr>
          <w:rFonts w:eastAsia="+mn-ea"/>
          <w:iCs/>
          <w:lang w:eastAsia="en-GB"/>
        </w:rPr>
        <w:t xml:space="preserve"> were</w:t>
      </w:r>
      <w:r>
        <w:rPr>
          <w:rFonts w:eastAsia="+mn-ea"/>
          <w:iCs/>
          <w:lang w:eastAsia="en-GB"/>
        </w:rPr>
        <w:t xml:space="preserve"> younger </w:t>
      </w:r>
      <w:r w:rsidR="00A77469">
        <w:rPr>
          <w:rFonts w:eastAsia="+mn-ea"/>
          <w:iCs/>
          <w:lang w:eastAsia="en-GB"/>
        </w:rPr>
        <w:t>when they came to their</w:t>
      </w:r>
      <w:r>
        <w:rPr>
          <w:rFonts w:eastAsia="+mn-ea"/>
          <w:iCs/>
          <w:lang w:eastAsia="en-GB"/>
        </w:rPr>
        <w:t xml:space="preserve"> current placement were more likely to be doing</w:t>
      </w:r>
      <w:r w:rsidR="00B4045B">
        <w:rPr>
          <w:rFonts w:eastAsia="+mn-ea"/>
          <w:iCs/>
          <w:lang w:eastAsia="en-GB"/>
        </w:rPr>
        <w:t xml:space="preserve"> well</w:t>
      </w:r>
      <w:r>
        <w:rPr>
          <w:rFonts w:eastAsia="+mn-ea"/>
          <w:iCs/>
          <w:lang w:eastAsia="en-GB"/>
        </w:rPr>
        <w:t xml:space="preserve">: 71% of those who had been under 12 months old and 70% of those who had been one to three years old on entering the current placement were said to have good self-care skills for their age, compared </w:t>
      </w:r>
      <w:r w:rsidR="00B853AB">
        <w:rPr>
          <w:rFonts w:eastAsia="+mn-ea"/>
          <w:iCs/>
          <w:lang w:eastAsia="en-GB"/>
        </w:rPr>
        <w:t xml:space="preserve">to </w:t>
      </w:r>
      <w:r>
        <w:rPr>
          <w:rFonts w:eastAsia="+mn-ea"/>
          <w:iCs/>
          <w:lang w:eastAsia="en-GB"/>
        </w:rPr>
        <w:t xml:space="preserve">44% of those who had been over three years </w:t>
      </w:r>
      <w:r w:rsidR="00B4045B">
        <w:rPr>
          <w:rFonts w:eastAsia="+mn-ea"/>
          <w:iCs/>
          <w:lang w:eastAsia="en-GB"/>
        </w:rPr>
        <w:t xml:space="preserve">old </w:t>
      </w:r>
      <w:r>
        <w:rPr>
          <w:rFonts w:eastAsia="+mn-ea"/>
          <w:iCs/>
          <w:lang w:eastAsia="en-GB"/>
        </w:rPr>
        <w:t>(</w:t>
      </w:r>
      <w:r w:rsidRPr="00254C1F">
        <w:rPr>
          <w:rFonts w:eastAsia="+mn-ea"/>
          <w:i/>
          <w:lang w:eastAsia="en-GB"/>
        </w:rPr>
        <w:t>p</w:t>
      </w:r>
      <w:r w:rsidR="00503A6C" w:rsidRPr="00254C1F">
        <w:rPr>
          <w:rFonts w:eastAsia="+mn-ea"/>
          <w:i/>
          <w:lang w:eastAsia="en-GB"/>
        </w:rPr>
        <w:t xml:space="preserve"> </w:t>
      </w:r>
      <w:r>
        <w:rPr>
          <w:rFonts w:eastAsia="+mn-ea"/>
          <w:iCs/>
          <w:lang w:eastAsia="en-GB"/>
        </w:rPr>
        <w:t>&lt;</w:t>
      </w:r>
      <w:r w:rsidR="00503A6C">
        <w:rPr>
          <w:rFonts w:eastAsia="+mn-ea"/>
          <w:iCs/>
          <w:lang w:eastAsia="en-GB"/>
        </w:rPr>
        <w:t xml:space="preserve"> </w:t>
      </w:r>
      <w:r>
        <w:rPr>
          <w:rFonts w:eastAsia="+mn-ea"/>
          <w:iCs/>
          <w:lang w:eastAsia="en-GB"/>
        </w:rPr>
        <w:t>0.05).</w:t>
      </w:r>
    </w:p>
    <w:p w14:paraId="2B148FFC" w14:textId="5D539FD7" w:rsidR="005B157F" w:rsidRPr="00BB60F5" w:rsidRDefault="005B157F" w:rsidP="005B157F">
      <w:pPr>
        <w:rPr>
          <w:rFonts w:eastAsia="+mn-ea"/>
          <w:iCs/>
          <w:lang w:eastAsia="en-GB"/>
        </w:rPr>
      </w:pPr>
      <w:r>
        <w:rPr>
          <w:rFonts w:eastAsia="+mn-ea"/>
          <w:iCs/>
          <w:lang w:eastAsia="en-GB"/>
        </w:rPr>
        <w:t xml:space="preserve">In terms of being </w:t>
      </w:r>
      <w:r w:rsidRPr="00503A6C">
        <w:rPr>
          <w:i/>
        </w:rPr>
        <w:t>able to cope in social situations,</w:t>
      </w:r>
      <w:r>
        <w:rPr>
          <w:rFonts w:eastAsia="+mn-ea"/>
          <w:iCs/>
          <w:lang w:eastAsia="en-GB"/>
        </w:rPr>
        <w:t xml:space="preserve"> around half of children (46%) were reported to be doing well.</w:t>
      </w:r>
      <w:r w:rsidR="00263B76">
        <w:rPr>
          <w:rFonts w:eastAsia="+mn-ea"/>
          <w:iCs/>
          <w:lang w:eastAsia="en-GB"/>
        </w:rPr>
        <w:t xml:space="preserve"> </w:t>
      </w:r>
      <w:r>
        <w:rPr>
          <w:rFonts w:eastAsia="+mn-ea"/>
          <w:iCs/>
          <w:lang w:eastAsia="en-GB"/>
        </w:rPr>
        <w:t>There was no significant association with permanence status</w:t>
      </w:r>
      <w:r w:rsidR="00B4045B">
        <w:rPr>
          <w:rFonts w:eastAsia="+mn-ea"/>
          <w:iCs/>
          <w:lang w:eastAsia="en-GB"/>
        </w:rPr>
        <w:t xml:space="preserve"> or</w:t>
      </w:r>
      <w:r>
        <w:rPr>
          <w:rFonts w:eastAsia="+mn-ea"/>
          <w:iCs/>
          <w:lang w:eastAsia="en-GB"/>
        </w:rPr>
        <w:t xml:space="preserve"> the age </w:t>
      </w:r>
      <w:r w:rsidR="00B4045B">
        <w:rPr>
          <w:rFonts w:eastAsia="+mn-ea"/>
          <w:iCs/>
          <w:lang w:eastAsia="en-GB"/>
        </w:rPr>
        <w:t xml:space="preserve">children </w:t>
      </w:r>
      <w:r>
        <w:rPr>
          <w:rFonts w:eastAsia="+mn-ea"/>
          <w:iCs/>
          <w:lang w:eastAsia="en-GB"/>
        </w:rPr>
        <w:t>had first become looked after away from home.</w:t>
      </w:r>
      <w:r w:rsidR="00263B76">
        <w:rPr>
          <w:rFonts w:eastAsia="+mn-ea"/>
          <w:iCs/>
          <w:lang w:eastAsia="en-GB"/>
        </w:rPr>
        <w:t xml:space="preserve"> </w:t>
      </w:r>
      <w:r>
        <w:rPr>
          <w:rFonts w:eastAsia="+mn-ea"/>
          <w:iCs/>
          <w:lang w:eastAsia="en-GB"/>
        </w:rPr>
        <w:t xml:space="preserve">Children who </w:t>
      </w:r>
      <w:r w:rsidR="0094314B">
        <w:rPr>
          <w:rFonts w:eastAsia="+mn-ea"/>
          <w:iCs/>
          <w:lang w:eastAsia="en-GB"/>
        </w:rPr>
        <w:t>were</w:t>
      </w:r>
      <w:r>
        <w:rPr>
          <w:rFonts w:eastAsia="+mn-ea"/>
          <w:iCs/>
          <w:lang w:eastAsia="en-GB"/>
        </w:rPr>
        <w:t xml:space="preserve"> younger when they entered their current placement were more likely to be reported as able to cope well in social situations</w:t>
      </w:r>
      <w:r w:rsidR="00B4045B">
        <w:rPr>
          <w:rFonts w:eastAsia="+mn-ea"/>
          <w:iCs/>
          <w:lang w:eastAsia="en-GB"/>
        </w:rPr>
        <w:t xml:space="preserve">: </w:t>
      </w:r>
      <w:r>
        <w:rPr>
          <w:rFonts w:eastAsia="+mn-ea"/>
          <w:iCs/>
          <w:lang w:eastAsia="en-GB"/>
        </w:rPr>
        <w:t>59% of those who had been under 12 months old, and 54% who had been one to three years old were said to</w:t>
      </w:r>
      <w:r w:rsidR="0094314B">
        <w:rPr>
          <w:rFonts w:eastAsia="+mn-ea"/>
          <w:iCs/>
          <w:lang w:eastAsia="en-GB"/>
        </w:rPr>
        <w:t xml:space="preserve"> </w:t>
      </w:r>
      <w:r>
        <w:rPr>
          <w:rFonts w:eastAsia="+mn-ea"/>
          <w:iCs/>
          <w:lang w:eastAsia="en-GB"/>
        </w:rPr>
        <w:t xml:space="preserve">cope well, compared </w:t>
      </w:r>
      <w:r w:rsidR="00B853AB">
        <w:rPr>
          <w:rFonts w:eastAsia="+mn-ea"/>
          <w:iCs/>
          <w:lang w:eastAsia="en-GB"/>
        </w:rPr>
        <w:t xml:space="preserve">to </w:t>
      </w:r>
      <w:r>
        <w:rPr>
          <w:rFonts w:eastAsia="+mn-ea"/>
          <w:iCs/>
          <w:lang w:eastAsia="en-GB"/>
        </w:rPr>
        <w:t xml:space="preserve">30% </w:t>
      </w:r>
      <w:r w:rsidR="0094314B">
        <w:rPr>
          <w:rFonts w:eastAsia="+mn-ea"/>
          <w:iCs/>
          <w:lang w:eastAsia="en-GB"/>
        </w:rPr>
        <w:t xml:space="preserve">of those </w:t>
      </w:r>
      <w:r>
        <w:rPr>
          <w:rFonts w:eastAsia="+mn-ea"/>
          <w:iCs/>
          <w:lang w:eastAsia="en-GB"/>
        </w:rPr>
        <w:t>who had been aged over three years</w:t>
      </w:r>
      <w:r w:rsidR="00A77469">
        <w:rPr>
          <w:rFonts w:eastAsia="+mn-ea"/>
          <w:iCs/>
          <w:lang w:eastAsia="en-GB"/>
        </w:rPr>
        <w:t xml:space="preserve"> when they entered the current placement</w:t>
      </w:r>
      <w:r>
        <w:rPr>
          <w:rFonts w:eastAsia="+mn-ea"/>
          <w:iCs/>
          <w:lang w:eastAsia="en-GB"/>
        </w:rPr>
        <w:t xml:space="preserve"> (</w:t>
      </w:r>
      <w:r w:rsidRPr="00254C1F">
        <w:rPr>
          <w:rFonts w:eastAsia="+mn-ea"/>
          <w:i/>
          <w:lang w:eastAsia="en-GB"/>
        </w:rPr>
        <w:t>p</w:t>
      </w:r>
      <w:r w:rsidR="00503A6C">
        <w:rPr>
          <w:rFonts w:eastAsia="+mn-ea"/>
          <w:iCs/>
          <w:lang w:eastAsia="en-GB"/>
        </w:rPr>
        <w:t xml:space="preserve"> </w:t>
      </w:r>
      <w:r>
        <w:rPr>
          <w:rFonts w:eastAsia="+mn-ea"/>
          <w:iCs/>
          <w:lang w:eastAsia="en-GB"/>
        </w:rPr>
        <w:t>&lt;</w:t>
      </w:r>
      <w:r w:rsidR="00503A6C">
        <w:rPr>
          <w:rFonts w:eastAsia="+mn-ea"/>
          <w:iCs/>
          <w:lang w:eastAsia="en-GB"/>
        </w:rPr>
        <w:t xml:space="preserve"> </w:t>
      </w:r>
      <w:r>
        <w:rPr>
          <w:rFonts w:eastAsia="+mn-ea"/>
          <w:iCs/>
          <w:lang w:eastAsia="en-GB"/>
        </w:rPr>
        <w:t>0.05).</w:t>
      </w:r>
    </w:p>
    <w:p w14:paraId="4EE48466" w14:textId="7B0A9C0D" w:rsidR="005B157F" w:rsidRPr="00C05B1A" w:rsidRDefault="005B157F" w:rsidP="005B157F">
      <w:r w:rsidRPr="00BB60F5">
        <w:t xml:space="preserve">No differences were observed across any of the groups with respect to </w:t>
      </w:r>
      <w:r w:rsidRPr="00503A6C">
        <w:rPr>
          <w:i/>
        </w:rPr>
        <w:t>physical health, educational development</w:t>
      </w:r>
      <w:r w:rsidRPr="00BB60F5">
        <w:t xml:space="preserve"> or engagement with </w:t>
      </w:r>
      <w:r w:rsidRPr="00503A6C">
        <w:rPr>
          <w:i/>
        </w:rPr>
        <w:t>hobbies</w:t>
      </w:r>
      <w:r w:rsidRPr="00BB60F5">
        <w:t>.</w:t>
      </w:r>
      <w:r w:rsidR="00263B76">
        <w:t xml:space="preserve"> </w:t>
      </w:r>
    </w:p>
    <w:p w14:paraId="2FB80C55" w14:textId="6C27D89D" w:rsidR="005B157F" w:rsidRPr="00BB60F5" w:rsidRDefault="005B157F" w:rsidP="005B157F">
      <w:pPr>
        <w:rPr>
          <w:rFonts w:eastAsia="+mn-ea"/>
          <w:lang w:eastAsia="en-GB"/>
        </w:rPr>
      </w:pPr>
      <w:r w:rsidRPr="00DA6FD8">
        <w:t xml:space="preserve">To summarise, </w:t>
      </w:r>
      <w:r w:rsidRPr="00DA6FD8">
        <w:rPr>
          <w:rFonts w:eastAsia="+mn-ea"/>
          <w:lang w:eastAsia="en-GB"/>
        </w:rPr>
        <w:t xml:space="preserve">children who became looked after away from home when they were younger were reported to have </w:t>
      </w:r>
      <w:r w:rsidR="00B4045B">
        <w:rPr>
          <w:rFonts w:eastAsia="+mn-ea"/>
          <w:lang w:eastAsia="en-GB"/>
        </w:rPr>
        <w:t>better</w:t>
      </w:r>
      <w:r w:rsidRPr="00DA6FD8">
        <w:rPr>
          <w:rFonts w:eastAsia="+mn-ea"/>
          <w:lang w:eastAsia="en-GB"/>
        </w:rPr>
        <w:t xml:space="preserve"> outcomes in terms of developing </w:t>
      </w:r>
      <w:r w:rsidR="008B3BBC">
        <w:rPr>
          <w:rFonts w:eastAsia="+mn-ea"/>
          <w:lang w:eastAsia="en-GB"/>
        </w:rPr>
        <w:t xml:space="preserve">a </w:t>
      </w:r>
      <w:r w:rsidRPr="00DA6FD8">
        <w:rPr>
          <w:rFonts w:eastAsia="+mn-ea"/>
          <w:lang w:eastAsia="en-GB"/>
        </w:rPr>
        <w:t xml:space="preserve">secure attachment to </w:t>
      </w:r>
      <w:r w:rsidR="00B4045B">
        <w:rPr>
          <w:rFonts w:eastAsia="+mn-ea"/>
          <w:lang w:eastAsia="en-GB"/>
        </w:rPr>
        <w:t xml:space="preserve">at least </w:t>
      </w:r>
      <w:r w:rsidRPr="00DA6FD8">
        <w:rPr>
          <w:rFonts w:eastAsia="+mn-ea"/>
          <w:lang w:eastAsia="en-GB"/>
        </w:rPr>
        <w:t>one adult. In terms of</w:t>
      </w:r>
      <w:r w:rsidR="005B0D6C">
        <w:rPr>
          <w:rFonts w:eastAsia="+mn-ea"/>
          <w:lang w:eastAsia="en-GB"/>
        </w:rPr>
        <w:t xml:space="preserve"> </w:t>
      </w:r>
      <w:r w:rsidRPr="00DA6FD8">
        <w:rPr>
          <w:rFonts w:eastAsia="+mn-ea"/>
          <w:lang w:eastAsia="en-GB"/>
        </w:rPr>
        <w:t xml:space="preserve">emotional and behavioural profiles, children who were younger when they became looked after away from home were doing better than children who were accommodated when they were over three years old. An absence of emotional or behavioural problems was reported most commonly by kinship carers, </w:t>
      </w:r>
      <w:r w:rsidR="00B4045B">
        <w:rPr>
          <w:rFonts w:eastAsia="+mn-ea"/>
          <w:lang w:eastAsia="en-GB"/>
        </w:rPr>
        <w:t>followed by</w:t>
      </w:r>
      <w:r w:rsidRPr="00DA6FD8">
        <w:rPr>
          <w:rFonts w:eastAsia="+mn-ea"/>
          <w:lang w:eastAsia="en-GB"/>
        </w:rPr>
        <w:t xml:space="preserve"> adoptive parents, whereas only 39% of children who were with foster carers were described as doing well. Overall a younger age for first placement and/or</w:t>
      </w:r>
      <w:r w:rsidR="00A77469">
        <w:rPr>
          <w:rFonts w:eastAsia="+mn-ea"/>
          <w:lang w:eastAsia="en-GB"/>
        </w:rPr>
        <w:t xml:space="preserve"> current</w:t>
      </w:r>
      <w:r w:rsidRPr="00DA6FD8">
        <w:rPr>
          <w:rFonts w:eastAsia="+mn-ea"/>
          <w:lang w:eastAsia="en-GB"/>
        </w:rPr>
        <w:t xml:space="preserve"> placement seems to be associated with more positive wellbeing. This is in line with the Scottish </w:t>
      </w:r>
      <w:r w:rsidR="005B0D6C">
        <w:rPr>
          <w:rFonts w:eastAsia="+mn-ea"/>
          <w:lang w:eastAsia="en-GB"/>
        </w:rPr>
        <w:t>G</w:t>
      </w:r>
      <w:r w:rsidRPr="00DA6FD8">
        <w:rPr>
          <w:rFonts w:eastAsia="+mn-ea"/>
          <w:lang w:eastAsia="en-GB"/>
        </w:rPr>
        <w:t>overnment’s focus on early intervention and early permanence (Scottish Government</w:t>
      </w:r>
      <w:r w:rsidR="00503A6C">
        <w:rPr>
          <w:rFonts w:eastAsia="+mn-ea"/>
          <w:lang w:eastAsia="en-GB"/>
        </w:rPr>
        <w:t>,</w:t>
      </w:r>
      <w:r w:rsidRPr="00DA6FD8">
        <w:rPr>
          <w:rFonts w:eastAsia="+mn-ea"/>
          <w:lang w:eastAsia="en-GB"/>
        </w:rPr>
        <w:t xml:space="preserve"> 2015) and highlights the importance of avoiding unnecessary delays.</w:t>
      </w:r>
      <w:r w:rsidRPr="00BB60F5">
        <w:rPr>
          <w:rFonts w:eastAsia="+mn-ea"/>
          <w:lang w:eastAsia="en-GB"/>
        </w:rPr>
        <w:t xml:space="preserve"> </w:t>
      </w:r>
    </w:p>
    <w:p w14:paraId="42BDD319" w14:textId="77777777" w:rsidR="005B157F" w:rsidRPr="00BB60F5" w:rsidRDefault="005B157F" w:rsidP="005B157F"/>
    <w:p w14:paraId="07584518" w14:textId="77777777" w:rsidR="005B157F" w:rsidRPr="00BB60F5" w:rsidRDefault="005B157F" w:rsidP="00503A6C">
      <w:pPr>
        <w:pStyle w:val="Heading2"/>
      </w:pPr>
      <w:bookmarkStart w:id="127" w:name="_Toc9837500"/>
      <w:r w:rsidRPr="00BB60F5">
        <w:lastRenderedPageBreak/>
        <w:t>7.</w:t>
      </w:r>
      <w:r>
        <w:t>3</w:t>
      </w:r>
      <w:r w:rsidRPr="00BB60F5">
        <w:t xml:space="preserve"> Behaviour and </w:t>
      </w:r>
      <w:r w:rsidRPr="00503A6C">
        <w:t>relationships</w:t>
      </w:r>
      <w:bookmarkEnd w:id="127"/>
    </w:p>
    <w:p w14:paraId="605F697B" w14:textId="0EFC4732" w:rsidR="005B157F" w:rsidRPr="00BB60F5" w:rsidRDefault="005B157F" w:rsidP="005B157F">
      <w:pPr>
        <w:rPr>
          <w:rFonts w:eastAsiaTheme="minorHAnsi"/>
        </w:rPr>
      </w:pPr>
      <w:r w:rsidRPr="00BB60F5">
        <w:rPr>
          <w:rFonts w:eastAsiaTheme="minorHAnsi"/>
        </w:rPr>
        <w:t>Research in the UK and elsewhere has consistently found that children looked after away from home are more likely to have poorer mental health than children in the general population (</w:t>
      </w:r>
      <w:r w:rsidRPr="00BB60F5">
        <w:rPr>
          <w:rFonts w:eastAsiaTheme="minorHAnsi"/>
        </w:rPr>
        <w:fldChar w:fldCharType="begin">
          <w:fldData xml:space="preserve">PEVuZE5vdGU+PENpdGUgQXV0aG9yWWVhcj0iMSI+PEF1dGhvcj5Hb2VtYW5zPC9BdXRob3I+PFll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</w:fldData>
        </w:fldChar>
      </w:r>
      <w:r w:rsidRPr="00BB60F5">
        <w:rPr>
          <w:rFonts w:eastAsiaTheme="minorHAnsi"/>
        </w:rPr>
        <w:instrText xml:space="preserve"> ADDIN EN.CITE </w:instrText>
      </w:r>
      <w:r w:rsidRPr="00BB60F5">
        <w:rPr>
          <w:rFonts w:eastAsiaTheme="minorHAnsi"/>
        </w:rPr>
        <w:fldChar w:fldCharType="begin">
          <w:fldData xml:space="preserve">PEVuZE5vdGU+PENpdGUgQXV0aG9yWWVhcj0iMSI+PEF1dGhvcj5Hb2VtYW5zPC9BdXRob3I+PFll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</w:fldData>
        </w:fldChar>
      </w:r>
      <w:r w:rsidRPr="00BB60F5">
        <w:rPr>
          <w:rFonts w:eastAsiaTheme="minorHAnsi"/>
        </w:rPr>
        <w:instrText xml:space="preserve"> ADDIN EN.CITE.DATA </w:instrText>
      </w:r>
      <w:r w:rsidRPr="00BB60F5">
        <w:rPr>
          <w:rFonts w:eastAsiaTheme="minorHAnsi"/>
        </w:rPr>
      </w:r>
      <w:r w:rsidRPr="00BB60F5">
        <w:rPr>
          <w:rFonts w:eastAsiaTheme="minorHAnsi"/>
        </w:rPr>
        <w:fldChar w:fldCharType="end"/>
      </w:r>
      <w:r w:rsidRPr="00BB60F5">
        <w:rPr>
          <w:rFonts w:eastAsiaTheme="minorHAnsi"/>
        </w:rPr>
      </w:r>
      <w:r w:rsidRPr="00BB60F5">
        <w:rPr>
          <w:rFonts w:eastAsiaTheme="minorHAnsi"/>
        </w:rPr>
        <w:fldChar w:fldCharType="separate"/>
      </w:r>
      <w:r w:rsidRPr="00BB60F5">
        <w:rPr>
          <w:rFonts w:eastAsiaTheme="minorHAnsi"/>
        </w:rPr>
        <w:t>Ford et al</w:t>
      </w:r>
      <w:r w:rsidR="00503A6C">
        <w:rPr>
          <w:rFonts w:eastAsiaTheme="minorHAnsi"/>
        </w:rPr>
        <w:t>,</w:t>
      </w:r>
      <w:r w:rsidRPr="00BB60F5">
        <w:rPr>
          <w:rFonts w:eastAsiaTheme="minorHAnsi"/>
        </w:rPr>
        <w:t xml:space="preserve"> 2007; Goemans et al</w:t>
      </w:r>
      <w:r w:rsidR="00503A6C">
        <w:rPr>
          <w:rFonts w:eastAsiaTheme="minorHAnsi"/>
        </w:rPr>
        <w:t>,</w:t>
      </w:r>
      <w:r w:rsidRPr="00BB60F5">
        <w:rPr>
          <w:rFonts w:eastAsiaTheme="minorHAnsi"/>
        </w:rPr>
        <w:t xml:space="preserve"> 2016; Vinnerljung </w:t>
      </w:r>
      <w:r>
        <w:rPr>
          <w:rFonts w:eastAsiaTheme="minorHAnsi"/>
        </w:rPr>
        <w:t>and</w:t>
      </w:r>
      <w:r w:rsidRPr="00BB60F5">
        <w:rPr>
          <w:rFonts w:eastAsiaTheme="minorHAnsi"/>
        </w:rPr>
        <w:t xml:space="preserve"> Sallnäs</w:t>
      </w:r>
      <w:r w:rsidR="00503A6C">
        <w:rPr>
          <w:rFonts w:eastAsiaTheme="minorHAnsi"/>
        </w:rPr>
        <w:t>,</w:t>
      </w:r>
      <w:r w:rsidRPr="00BB60F5">
        <w:rPr>
          <w:rFonts w:eastAsiaTheme="minorHAnsi"/>
        </w:rPr>
        <w:t xml:space="preserve"> 2008</w:t>
      </w:r>
      <w:r w:rsidRPr="00BB60F5">
        <w:rPr>
          <w:rFonts w:eastAsiaTheme="minorHAnsi"/>
        </w:rPr>
        <w:fldChar w:fldCharType="end"/>
      </w:r>
      <w:r w:rsidRPr="00BB60F5">
        <w:rPr>
          <w:rFonts w:eastAsiaTheme="minorHAnsi"/>
        </w:rPr>
        <w:t>)</w:t>
      </w:r>
      <w:r w:rsidR="004A7606">
        <w:rPr>
          <w:rFonts w:eastAsiaTheme="minorHAnsi"/>
        </w:rPr>
        <w:t xml:space="preserve">. A </w:t>
      </w:r>
      <w:r w:rsidR="000E0C11">
        <w:rPr>
          <w:rFonts w:eastAsiaTheme="minorHAnsi"/>
        </w:rPr>
        <w:t xml:space="preserve">national survey </w:t>
      </w:r>
      <w:r w:rsidR="004A7606">
        <w:rPr>
          <w:rFonts w:eastAsiaTheme="minorHAnsi"/>
        </w:rPr>
        <w:t xml:space="preserve">in England found </w:t>
      </w:r>
      <w:r w:rsidR="000E0C11">
        <w:rPr>
          <w:rFonts w:eastAsiaTheme="minorHAnsi"/>
        </w:rPr>
        <w:t xml:space="preserve">that </w:t>
      </w:r>
      <w:r w:rsidRPr="00BB60F5">
        <w:rPr>
          <w:rFonts w:eastAsiaTheme="minorHAnsi"/>
        </w:rPr>
        <w:t>4</w:t>
      </w:r>
      <w:r w:rsidR="004A7606">
        <w:rPr>
          <w:rFonts w:eastAsiaTheme="minorHAnsi"/>
        </w:rPr>
        <w:t>5</w:t>
      </w:r>
      <w:r w:rsidRPr="00BB60F5">
        <w:rPr>
          <w:rFonts w:eastAsiaTheme="minorHAnsi"/>
        </w:rPr>
        <w:t xml:space="preserve">% of </w:t>
      </w:r>
      <w:r w:rsidR="000E0C11">
        <w:rPr>
          <w:rFonts w:eastAsiaTheme="minorHAnsi"/>
        </w:rPr>
        <w:t>looked after children aged 5-</w:t>
      </w:r>
      <w:r w:rsidRPr="00BB60F5">
        <w:rPr>
          <w:rFonts w:eastAsiaTheme="minorHAnsi"/>
        </w:rPr>
        <w:t>1</w:t>
      </w:r>
      <w:r w:rsidR="004A7606">
        <w:rPr>
          <w:rFonts w:eastAsiaTheme="minorHAnsi"/>
        </w:rPr>
        <w:t>7 year</w:t>
      </w:r>
      <w:r w:rsidR="000E0C11">
        <w:rPr>
          <w:rFonts w:eastAsiaTheme="minorHAnsi"/>
        </w:rPr>
        <w:t>s</w:t>
      </w:r>
      <w:r w:rsidR="004A7606">
        <w:rPr>
          <w:rFonts w:eastAsiaTheme="minorHAnsi"/>
        </w:rPr>
        <w:t xml:space="preserve"> old had a mental disorder</w:t>
      </w:r>
      <w:r w:rsidRPr="00BB60F5">
        <w:rPr>
          <w:rFonts w:eastAsiaTheme="minorHAnsi"/>
        </w:rPr>
        <w:t xml:space="preserve"> (Meltzer et al</w:t>
      </w:r>
      <w:r w:rsidR="00503A6C">
        <w:rPr>
          <w:rFonts w:eastAsiaTheme="minorHAnsi"/>
        </w:rPr>
        <w:t>,</w:t>
      </w:r>
      <w:r w:rsidRPr="00BB60F5">
        <w:rPr>
          <w:rFonts w:eastAsiaTheme="minorHAnsi"/>
        </w:rPr>
        <w:t xml:space="preserve"> 2003). </w:t>
      </w:r>
      <w:r w:rsidR="004A7606" w:rsidRPr="00BB60F5">
        <w:rPr>
          <w:rFonts w:eastAsiaTheme="minorHAnsi"/>
        </w:rPr>
        <w:t>The most common difficulty was c</w:t>
      </w:r>
      <w:r w:rsidR="004A7606">
        <w:rPr>
          <w:rFonts w:eastAsiaTheme="minorHAnsi"/>
        </w:rPr>
        <w:t>onduct disorder</w:t>
      </w:r>
      <w:r w:rsidR="00372EE7">
        <w:rPr>
          <w:rFonts w:eastAsiaTheme="minorHAnsi"/>
        </w:rPr>
        <w:t xml:space="preserve">, </w:t>
      </w:r>
      <w:r w:rsidR="004A7606">
        <w:rPr>
          <w:rFonts w:eastAsiaTheme="minorHAnsi"/>
        </w:rPr>
        <w:t>reported for 37%. For younger</w:t>
      </w:r>
      <w:r w:rsidR="000E0C11">
        <w:rPr>
          <w:rFonts w:eastAsiaTheme="minorHAnsi"/>
        </w:rPr>
        <w:t xml:space="preserve"> looked after</w:t>
      </w:r>
      <w:r w:rsidR="004A7606">
        <w:rPr>
          <w:rFonts w:eastAsiaTheme="minorHAnsi"/>
        </w:rPr>
        <w:t xml:space="preserve"> children, 42% of</w:t>
      </w:r>
      <w:r w:rsidR="000E0C11">
        <w:rPr>
          <w:rFonts w:eastAsiaTheme="minorHAnsi"/>
        </w:rPr>
        <w:t xml:space="preserve"> those aged </w:t>
      </w:r>
      <w:r w:rsidR="004A7606">
        <w:rPr>
          <w:rFonts w:eastAsiaTheme="minorHAnsi"/>
        </w:rPr>
        <w:t xml:space="preserve">five to ten years old were reported to have a mental disorder. This was five times </w:t>
      </w:r>
      <w:r w:rsidR="00372EE7">
        <w:rPr>
          <w:rFonts w:eastAsiaTheme="minorHAnsi"/>
        </w:rPr>
        <w:t>that in the</w:t>
      </w:r>
      <w:r w:rsidR="004A7606">
        <w:rPr>
          <w:rFonts w:eastAsiaTheme="minorHAnsi"/>
        </w:rPr>
        <w:t xml:space="preserve"> general population where the rate was 8% (</w:t>
      </w:r>
      <w:r w:rsidR="00503A6C" w:rsidRPr="00BB60F5">
        <w:rPr>
          <w:rFonts w:eastAsiaTheme="minorHAnsi"/>
        </w:rPr>
        <w:t>Meltzer et al</w:t>
      </w:r>
      <w:r w:rsidR="00503A6C">
        <w:rPr>
          <w:rFonts w:eastAsiaTheme="minorHAnsi"/>
        </w:rPr>
        <w:t>,</w:t>
      </w:r>
      <w:r w:rsidR="00503A6C" w:rsidRPr="00BB60F5">
        <w:rPr>
          <w:rFonts w:eastAsiaTheme="minorHAnsi"/>
        </w:rPr>
        <w:t xml:space="preserve"> 2003</w:t>
      </w:r>
      <w:r w:rsidR="00503A6C">
        <w:rPr>
          <w:rFonts w:eastAsiaTheme="minorHAnsi"/>
        </w:rPr>
        <w:t xml:space="preserve">, </w:t>
      </w:r>
      <w:r w:rsidR="004A7606">
        <w:rPr>
          <w:rFonts w:eastAsiaTheme="minorHAnsi"/>
        </w:rPr>
        <w:t>p</w:t>
      </w:r>
      <w:r w:rsidR="00503A6C">
        <w:rPr>
          <w:rFonts w:eastAsiaTheme="minorHAnsi"/>
        </w:rPr>
        <w:t>.</w:t>
      </w:r>
      <w:r w:rsidR="004A7606">
        <w:rPr>
          <w:rFonts w:eastAsiaTheme="minorHAnsi"/>
        </w:rPr>
        <w:t>21)</w:t>
      </w:r>
      <w:r w:rsidR="000E0C11">
        <w:rPr>
          <w:rFonts w:eastAsiaTheme="minorHAnsi"/>
        </w:rPr>
        <w:t>.</w:t>
      </w:r>
    </w:p>
    <w:p w14:paraId="475E83A0" w14:textId="3CFF182A" w:rsidR="005B157F" w:rsidRPr="00BB60F5" w:rsidRDefault="005B157F" w:rsidP="005B157F">
      <w:pPr>
        <w:rPr>
          <w:rFonts w:eastAsiaTheme="minorHAnsi"/>
          <w:i/>
        </w:rPr>
      </w:pPr>
      <w:r w:rsidRPr="00BB60F5">
        <w:rPr>
          <w:rFonts w:eastAsiaTheme="minorHAnsi"/>
        </w:rPr>
        <w:t>Research has reported higher rates of mental disorder among</w:t>
      </w:r>
      <w:r w:rsidR="00751B50">
        <w:rPr>
          <w:rFonts w:eastAsiaTheme="minorHAnsi"/>
        </w:rPr>
        <w:t>st</w:t>
      </w:r>
      <w:r w:rsidRPr="00BB60F5">
        <w:rPr>
          <w:rFonts w:eastAsiaTheme="minorHAnsi"/>
        </w:rPr>
        <w:t xml:space="preserve"> older children in care, especially adolescents (Sinclair </w:t>
      </w:r>
      <w:r w:rsidR="002A3F28">
        <w:rPr>
          <w:rFonts w:eastAsiaTheme="minorHAnsi"/>
        </w:rPr>
        <w:t>et al</w:t>
      </w:r>
      <w:r w:rsidR="00503A6C">
        <w:rPr>
          <w:rFonts w:eastAsiaTheme="minorHAnsi"/>
        </w:rPr>
        <w:t>,</w:t>
      </w:r>
      <w:r w:rsidR="002A3F28">
        <w:rPr>
          <w:rFonts w:eastAsiaTheme="minorHAnsi"/>
        </w:rPr>
        <w:t xml:space="preserve"> </w:t>
      </w:r>
      <w:r w:rsidRPr="00BB60F5">
        <w:rPr>
          <w:rFonts w:eastAsiaTheme="minorHAnsi"/>
        </w:rPr>
        <w:t xml:space="preserve">2007; Ward and </w:t>
      </w:r>
      <w:proofErr w:type="spellStart"/>
      <w:r w:rsidRPr="00BB60F5">
        <w:rPr>
          <w:rFonts w:eastAsiaTheme="minorHAnsi"/>
        </w:rPr>
        <w:t>Skuse</w:t>
      </w:r>
      <w:proofErr w:type="spellEnd"/>
      <w:r w:rsidR="00503A6C">
        <w:rPr>
          <w:rFonts w:eastAsiaTheme="minorHAnsi"/>
        </w:rPr>
        <w:t>,</w:t>
      </w:r>
      <w:r w:rsidRPr="00BB60F5">
        <w:rPr>
          <w:rFonts w:eastAsiaTheme="minorHAnsi"/>
        </w:rPr>
        <w:t xml:space="preserve"> 2001). </w:t>
      </w:r>
      <w:r w:rsidRPr="00BB60F5">
        <w:rPr>
          <w:rFonts w:eastAsiaTheme="minorHAnsi" w:cs="Times New Roman"/>
        </w:rPr>
        <w:t>However, this may be associated with late admission to care rather than age itself</w:t>
      </w:r>
      <w:r w:rsidR="00A77469">
        <w:rPr>
          <w:rFonts w:eastAsiaTheme="minorHAnsi" w:cs="Times New Roman"/>
        </w:rPr>
        <w:t>.</w:t>
      </w:r>
      <w:r w:rsidR="00372EE7">
        <w:rPr>
          <w:rFonts w:eastAsiaTheme="minorHAnsi" w:cs="Times New Roman"/>
        </w:rPr>
        <w:t xml:space="preserve"> </w:t>
      </w:r>
      <w:r w:rsidR="00A77469">
        <w:rPr>
          <w:rFonts w:eastAsiaTheme="minorHAnsi" w:cs="Times New Roman"/>
        </w:rPr>
        <w:t>C</w:t>
      </w:r>
      <w:r w:rsidRPr="00BB60F5">
        <w:rPr>
          <w:rFonts w:eastAsiaTheme="minorHAnsi" w:cs="Times New Roman"/>
        </w:rPr>
        <w:t>hildren placed away from home at an older age are likely to have longer exposure to abuse, neglect and other adversities (Tarren-Sweeney</w:t>
      </w:r>
      <w:r w:rsidR="00503A6C">
        <w:rPr>
          <w:rFonts w:eastAsiaTheme="minorHAnsi" w:cs="Times New Roman"/>
        </w:rPr>
        <w:t>,</w:t>
      </w:r>
      <w:r w:rsidRPr="00BB60F5">
        <w:rPr>
          <w:rFonts w:eastAsiaTheme="minorHAnsi" w:cs="Times New Roman"/>
        </w:rPr>
        <w:t xml:space="preserve"> 2008; </w:t>
      </w:r>
      <w:proofErr w:type="spellStart"/>
      <w:r w:rsidRPr="00BB60F5">
        <w:rPr>
          <w:rFonts w:eastAsiaTheme="minorHAnsi" w:cs="Times New Roman"/>
        </w:rPr>
        <w:t>Biehal</w:t>
      </w:r>
      <w:proofErr w:type="spellEnd"/>
      <w:r w:rsidR="00365760">
        <w:rPr>
          <w:rFonts w:eastAsiaTheme="minorHAnsi" w:cs="Times New Roman"/>
        </w:rPr>
        <w:t xml:space="preserve"> et al</w:t>
      </w:r>
      <w:r w:rsidR="00503A6C">
        <w:rPr>
          <w:rFonts w:eastAsiaTheme="minorHAnsi" w:cs="Times New Roman"/>
        </w:rPr>
        <w:t>,</w:t>
      </w:r>
      <w:r w:rsidRPr="00BB60F5">
        <w:rPr>
          <w:rFonts w:eastAsiaTheme="minorHAnsi" w:cs="Times New Roman"/>
        </w:rPr>
        <w:t xml:space="preserve"> 2010; Hiller and St</w:t>
      </w:r>
      <w:r w:rsidR="00256163">
        <w:rPr>
          <w:rFonts w:eastAsiaTheme="minorHAnsi" w:cs="Times New Roman"/>
        </w:rPr>
        <w:t>.</w:t>
      </w:r>
      <w:r w:rsidRPr="00BB60F5">
        <w:rPr>
          <w:rFonts w:eastAsiaTheme="minorHAnsi" w:cs="Times New Roman"/>
        </w:rPr>
        <w:t xml:space="preserve"> Clair</w:t>
      </w:r>
      <w:r w:rsidR="00503A6C">
        <w:rPr>
          <w:rFonts w:eastAsiaTheme="minorHAnsi" w:cs="Times New Roman"/>
        </w:rPr>
        <w:t>,</w:t>
      </w:r>
      <w:r w:rsidRPr="00BB60F5">
        <w:rPr>
          <w:rFonts w:eastAsiaTheme="minorHAnsi" w:cs="Times New Roman"/>
        </w:rPr>
        <w:t xml:space="preserve"> 2018; Rushton</w:t>
      </w:r>
      <w:r w:rsidR="00503A6C">
        <w:rPr>
          <w:rFonts w:eastAsiaTheme="minorHAnsi" w:cs="Times New Roman"/>
        </w:rPr>
        <w:t>,</w:t>
      </w:r>
      <w:r w:rsidRPr="00BB60F5">
        <w:rPr>
          <w:rFonts w:eastAsiaTheme="minorHAnsi" w:cs="Times New Roman"/>
        </w:rPr>
        <w:t xml:space="preserve"> 2004).</w:t>
      </w:r>
      <w:r w:rsidRPr="00BB60F5">
        <w:rPr>
          <w:rFonts w:eastAsiaTheme="minorHAnsi"/>
          <w:i/>
        </w:rPr>
        <w:t xml:space="preserve"> </w:t>
      </w:r>
      <w:r w:rsidRPr="00BB60F5">
        <w:rPr>
          <w:rFonts w:eastAsiaTheme="minorHAnsi"/>
        </w:rPr>
        <w:t>Delay in making decisions to admission to public care may therefore compound children’s difficulties.</w:t>
      </w:r>
      <w:r w:rsidR="00263B76">
        <w:rPr>
          <w:rFonts w:eastAsiaTheme="minorHAnsi"/>
          <w:i/>
        </w:rPr>
        <w:t xml:space="preserve"> </w:t>
      </w:r>
    </w:p>
    <w:p w14:paraId="0FEC7934" w14:textId="5E09F55D" w:rsidR="005B157F" w:rsidRPr="00BB60F5" w:rsidRDefault="005B157F" w:rsidP="005B157F">
      <w:pPr>
        <w:rPr>
          <w:rFonts w:eastAsiaTheme="minorHAnsi" w:cs="Times New Roman"/>
        </w:rPr>
      </w:pPr>
      <w:r w:rsidRPr="00BB60F5">
        <w:rPr>
          <w:rFonts w:eastAsiaTheme="minorHAnsi"/>
        </w:rPr>
        <w:t>Some studies have found that placement instability may</w:t>
      </w:r>
      <w:r w:rsidR="004A7606">
        <w:rPr>
          <w:rFonts w:eastAsiaTheme="minorHAnsi"/>
        </w:rPr>
        <w:t xml:space="preserve"> </w:t>
      </w:r>
      <w:r w:rsidRPr="00BB60F5">
        <w:rPr>
          <w:rFonts w:eastAsiaTheme="minorHAnsi"/>
        </w:rPr>
        <w:t xml:space="preserve">be associated with the subsequent development of behavioural problems. </w:t>
      </w:r>
      <w:r w:rsidRPr="00BB60F5">
        <w:rPr>
          <w:rFonts w:eastAsiaTheme="minorHAnsi" w:cs="Times New Roman"/>
        </w:rPr>
        <w:t xml:space="preserve">For example, the </w:t>
      </w:r>
      <w:r w:rsidRPr="003D1E79">
        <w:rPr>
          <w:rFonts w:eastAsiaTheme="minorHAnsi" w:cs="Times New Roman"/>
          <w:i/>
        </w:rPr>
        <w:t>Children in Care Study</w:t>
      </w:r>
      <w:r w:rsidRPr="003D1E79">
        <w:rPr>
          <w:rFonts w:eastAsiaTheme="minorHAnsi" w:cs="Times New Roman"/>
        </w:rPr>
        <w:t xml:space="preserve"> in</w:t>
      </w:r>
      <w:r w:rsidRPr="00BB60F5">
        <w:rPr>
          <w:rFonts w:eastAsiaTheme="minorHAnsi" w:cs="Times New Roman"/>
        </w:rPr>
        <w:t xml:space="preserve"> found instability to be a predictor of child mental health problems</w:t>
      </w:r>
      <w:r w:rsidR="003D1E79">
        <w:rPr>
          <w:rFonts w:eastAsiaTheme="minorHAnsi" w:cs="Times New Roman"/>
        </w:rPr>
        <w:t xml:space="preserve"> (</w:t>
      </w:r>
      <w:r w:rsidR="003D1E79" w:rsidRPr="00BB60F5">
        <w:rPr>
          <w:rFonts w:eastAsiaTheme="minorHAnsi" w:cs="Times New Roman"/>
        </w:rPr>
        <w:t>Rubin et al</w:t>
      </w:r>
      <w:r w:rsidR="003D1E79">
        <w:rPr>
          <w:rFonts w:eastAsiaTheme="minorHAnsi" w:cs="Times New Roman"/>
        </w:rPr>
        <w:t>,</w:t>
      </w:r>
      <w:r w:rsidR="003D1E79" w:rsidRPr="00BB60F5">
        <w:rPr>
          <w:rFonts w:eastAsiaTheme="minorHAnsi" w:cs="Times New Roman"/>
        </w:rPr>
        <w:t xml:space="preserve"> 2007</w:t>
      </w:r>
      <w:r w:rsidR="003D1E79">
        <w:rPr>
          <w:rFonts w:eastAsiaTheme="minorHAnsi" w:cs="Times New Roman"/>
        </w:rPr>
        <w:t>)</w:t>
      </w:r>
      <w:r w:rsidR="00372EE7">
        <w:rPr>
          <w:rFonts w:eastAsiaTheme="minorHAnsi" w:cs="Times New Roman"/>
        </w:rPr>
        <w:t>,</w:t>
      </w:r>
      <w:r w:rsidRPr="00BB60F5">
        <w:rPr>
          <w:rFonts w:eastAsiaTheme="minorHAnsi" w:cs="Times New Roman"/>
        </w:rPr>
        <w:t xml:space="preserve"> while a study</w:t>
      </w:r>
      <w:r w:rsidR="008347AE">
        <w:rPr>
          <w:rFonts w:eastAsiaTheme="minorHAnsi"/>
        </w:rPr>
        <w:t xml:space="preserve"> </w:t>
      </w:r>
      <w:r w:rsidRPr="00BB60F5">
        <w:rPr>
          <w:rFonts w:eastAsiaTheme="minorHAnsi"/>
        </w:rPr>
        <w:t xml:space="preserve">in the USA </w:t>
      </w:r>
      <w:r w:rsidR="004A7606">
        <w:rPr>
          <w:rFonts w:eastAsiaTheme="minorHAnsi"/>
        </w:rPr>
        <w:t xml:space="preserve">found </w:t>
      </w:r>
      <w:r w:rsidRPr="00BB60F5">
        <w:rPr>
          <w:rFonts w:eastAsiaTheme="minorHAnsi"/>
        </w:rPr>
        <w:t xml:space="preserve">the risk of instability </w:t>
      </w:r>
      <w:r w:rsidRPr="00BB60F5">
        <w:rPr>
          <w:rFonts w:eastAsiaTheme="minorHAnsi" w:cs="Times New Roman"/>
        </w:rPr>
        <w:t xml:space="preserve">by </w:t>
      </w:r>
      <w:r w:rsidRPr="00BB60F5">
        <w:rPr>
          <w:rFonts w:eastAsiaTheme="minorHAnsi"/>
        </w:rPr>
        <w:t>18</w:t>
      </w:r>
      <w:r>
        <w:rPr>
          <w:rFonts w:eastAsiaTheme="minorHAnsi"/>
        </w:rPr>
        <w:t>-</w:t>
      </w:r>
      <w:r w:rsidRPr="00BB60F5">
        <w:rPr>
          <w:rFonts w:eastAsiaTheme="minorHAnsi"/>
        </w:rPr>
        <w:t xml:space="preserve">month follow-up was unrelated to children’s behaviour problems at admission </w:t>
      </w:r>
      <w:r w:rsidRPr="00BB60F5">
        <w:rPr>
          <w:rFonts w:eastAsiaTheme="minorHAnsi" w:cs="Times New Roman"/>
        </w:rPr>
        <w:t>(Tarren-Sweeney</w:t>
      </w:r>
      <w:r w:rsidR="00503A6C">
        <w:rPr>
          <w:rFonts w:eastAsiaTheme="minorHAnsi" w:cs="Times New Roman"/>
        </w:rPr>
        <w:t>,</w:t>
      </w:r>
      <w:r w:rsidRPr="00BB60F5">
        <w:rPr>
          <w:rFonts w:eastAsiaTheme="minorHAnsi" w:cs="Times New Roman"/>
        </w:rPr>
        <w:t xml:space="preserve"> 2008)</w:t>
      </w:r>
      <w:r w:rsidRPr="00BB60F5">
        <w:rPr>
          <w:rFonts w:eastAsiaTheme="minorHAnsi"/>
        </w:rPr>
        <w:t>.</w:t>
      </w:r>
      <w:r w:rsidR="00263B76">
        <w:rPr>
          <w:rFonts w:eastAsiaTheme="minorHAnsi"/>
        </w:rPr>
        <w:t xml:space="preserve"> </w:t>
      </w:r>
      <w:r w:rsidRPr="00BB60F5">
        <w:rPr>
          <w:rFonts w:eastAsiaTheme="minorHAnsi"/>
        </w:rPr>
        <w:t xml:space="preserve">Two </w:t>
      </w:r>
      <w:r w:rsidRPr="00BB60F5">
        <w:rPr>
          <w:rFonts w:eastAsiaTheme="minorHAnsi" w:cs="Times New Roman"/>
        </w:rPr>
        <w:t xml:space="preserve">English studies of children in foster care for three or more years found </w:t>
      </w:r>
      <w:r w:rsidR="00372EE7">
        <w:rPr>
          <w:rFonts w:eastAsiaTheme="minorHAnsi" w:cs="Times New Roman"/>
        </w:rPr>
        <w:t xml:space="preserve">those </w:t>
      </w:r>
      <w:r w:rsidRPr="00BB60F5">
        <w:rPr>
          <w:rFonts w:eastAsiaTheme="minorHAnsi" w:cs="Times New Roman"/>
        </w:rPr>
        <w:t>with a history of placement instability were more likely to have emotional and behavioural problems</w:t>
      </w:r>
      <w:r w:rsidR="008347AE">
        <w:rPr>
          <w:rFonts w:eastAsiaTheme="minorHAnsi" w:cs="Times New Roman"/>
        </w:rPr>
        <w:t>. F</w:t>
      </w:r>
      <w:r w:rsidRPr="00BB60F5">
        <w:rPr>
          <w:rFonts w:eastAsiaTheme="minorHAnsi" w:cs="Times New Roman"/>
        </w:rPr>
        <w:t>or children in long-term, stable foster placements there was virtually no difference in the likelihood of experiencing mental health problems compared to those adopted from care (</w:t>
      </w:r>
      <w:proofErr w:type="spellStart"/>
      <w:r w:rsidRPr="00BB60F5">
        <w:rPr>
          <w:rFonts w:eastAsiaTheme="minorHAnsi" w:cs="Times New Roman"/>
        </w:rPr>
        <w:t>Biehal</w:t>
      </w:r>
      <w:proofErr w:type="spellEnd"/>
      <w:r w:rsidRPr="00BB60F5">
        <w:rPr>
          <w:rFonts w:eastAsiaTheme="minorHAnsi" w:cs="Times New Roman"/>
        </w:rPr>
        <w:t xml:space="preserve"> et al</w:t>
      </w:r>
      <w:r w:rsidR="0096673E">
        <w:rPr>
          <w:rFonts w:eastAsiaTheme="minorHAnsi" w:cs="Times New Roman"/>
        </w:rPr>
        <w:t>,</w:t>
      </w:r>
      <w:r w:rsidRPr="00BB60F5">
        <w:rPr>
          <w:rFonts w:eastAsiaTheme="minorHAnsi" w:cs="Times New Roman"/>
        </w:rPr>
        <w:t xml:space="preserve"> 2010; Sinclair et al</w:t>
      </w:r>
      <w:r w:rsidR="0096673E">
        <w:rPr>
          <w:rFonts w:eastAsiaTheme="minorHAnsi" w:cs="Times New Roman"/>
        </w:rPr>
        <w:t>,</w:t>
      </w:r>
      <w:r w:rsidRPr="00BB60F5">
        <w:rPr>
          <w:rFonts w:eastAsiaTheme="minorHAnsi" w:cs="Times New Roman"/>
        </w:rPr>
        <w:t xml:space="preserve"> 2005).</w:t>
      </w:r>
    </w:p>
    <w:p w14:paraId="7DF27ED4" w14:textId="2A06BFB6" w:rsidR="005B157F" w:rsidRPr="00BB60F5" w:rsidRDefault="005B157F" w:rsidP="005B157F">
      <w:pPr>
        <w:rPr>
          <w:rFonts w:eastAsiaTheme="minorHAnsi" w:cs="Times New Roman"/>
        </w:rPr>
      </w:pPr>
      <w:r w:rsidRPr="00BB60F5">
        <w:rPr>
          <w:rFonts w:eastAsiaTheme="minorHAnsi" w:cs="Times New Roman"/>
        </w:rPr>
        <w:t xml:space="preserve">The relationship between child mental health and stability is complex, as </w:t>
      </w:r>
      <w:r w:rsidRPr="00BB60F5">
        <w:rPr>
          <w:rFonts w:eastAsiaTheme="minorHAnsi"/>
        </w:rPr>
        <w:t>instability may be related to children’s pathways into care, the pre-care adversities they experience</w:t>
      </w:r>
      <w:r w:rsidR="00372EE7">
        <w:rPr>
          <w:rFonts w:eastAsiaTheme="minorHAnsi"/>
        </w:rPr>
        <w:t>d,</w:t>
      </w:r>
      <w:r w:rsidRPr="00BB60F5">
        <w:rPr>
          <w:rFonts w:eastAsiaTheme="minorHAnsi"/>
        </w:rPr>
        <w:t xml:space="preserve"> and age at placement (Thoburn</w:t>
      </w:r>
      <w:r w:rsidR="0096673E">
        <w:rPr>
          <w:rFonts w:eastAsiaTheme="minorHAnsi"/>
        </w:rPr>
        <w:t>,</w:t>
      </w:r>
      <w:r w:rsidRPr="00BB60F5">
        <w:rPr>
          <w:rFonts w:eastAsiaTheme="minorHAnsi"/>
        </w:rPr>
        <w:t xml:space="preserve"> 1990; Triseliotis et al</w:t>
      </w:r>
      <w:r w:rsidR="0096673E">
        <w:rPr>
          <w:rFonts w:eastAsiaTheme="minorHAnsi"/>
        </w:rPr>
        <w:t>,</w:t>
      </w:r>
      <w:r w:rsidR="00015A9D">
        <w:rPr>
          <w:rFonts w:eastAsiaTheme="minorHAnsi"/>
        </w:rPr>
        <w:t xml:space="preserve"> </w:t>
      </w:r>
      <w:r w:rsidRPr="00BB60F5">
        <w:rPr>
          <w:rFonts w:eastAsiaTheme="minorHAnsi"/>
        </w:rPr>
        <w:t>1997; Rushton</w:t>
      </w:r>
      <w:r w:rsidR="0096673E">
        <w:rPr>
          <w:rFonts w:eastAsiaTheme="minorHAnsi"/>
        </w:rPr>
        <w:t>,</w:t>
      </w:r>
      <w:r w:rsidR="00015A9D">
        <w:rPr>
          <w:rFonts w:eastAsiaTheme="minorHAnsi"/>
        </w:rPr>
        <w:t xml:space="preserve"> </w:t>
      </w:r>
      <w:r w:rsidRPr="00BB60F5">
        <w:rPr>
          <w:rFonts w:eastAsiaTheme="minorHAnsi"/>
        </w:rPr>
        <w:t xml:space="preserve">2004, Ward and </w:t>
      </w:r>
      <w:proofErr w:type="spellStart"/>
      <w:r w:rsidRPr="00BB60F5">
        <w:rPr>
          <w:rFonts w:eastAsiaTheme="minorHAnsi"/>
        </w:rPr>
        <w:t>Skuse</w:t>
      </w:r>
      <w:proofErr w:type="spellEnd"/>
      <w:r w:rsidR="0096673E">
        <w:rPr>
          <w:rFonts w:eastAsiaTheme="minorHAnsi"/>
        </w:rPr>
        <w:t>,</w:t>
      </w:r>
      <w:r w:rsidR="00015A9D">
        <w:rPr>
          <w:rFonts w:eastAsiaTheme="minorHAnsi"/>
        </w:rPr>
        <w:t xml:space="preserve"> </w:t>
      </w:r>
      <w:r w:rsidRPr="00BB60F5">
        <w:rPr>
          <w:rFonts w:eastAsiaTheme="minorHAnsi"/>
        </w:rPr>
        <w:t>2001</w:t>
      </w:r>
      <w:r w:rsidR="00015A9D">
        <w:rPr>
          <w:rFonts w:eastAsiaTheme="minorHAnsi"/>
        </w:rPr>
        <w:t xml:space="preserve">; </w:t>
      </w:r>
      <w:r w:rsidRPr="00BB60F5">
        <w:rPr>
          <w:rFonts w:eastAsiaTheme="minorHAnsi"/>
        </w:rPr>
        <w:t>Tarren-Sweeney</w:t>
      </w:r>
      <w:r w:rsidR="0096673E">
        <w:rPr>
          <w:rFonts w:eastAsiaTheme="minorHAnsi"/>
        </w:rPr>
        <w:t>,</w:t>
      </w:r>
      <w:r w:rsidR="00015A9D">
        <w:rPr>
          <w:rFonts w:eastAsiaTheme="minorHAnsi"/>
        </w:rPr>
        <w:t xml:space="preserve"> </w:t>
      </w:r>
      <w:r w:rsidRPr="00BB60F5">
        <w:rPr>
          <w:rFonts w:eastAsiaTheme="minorHAnsi"/>
        </w:rPr>
        <w:t xml:space="preserve">2017). </w:t>
      </w:r>
      <w:r w:rsidRPr="00BB60F5">
        <w:rPr>
          <w:rFonts w:eastAsiaTheme="minorHAnsi" w:cs="Times New Roman"/>
        </w:rPr>
        <w:t>Child disturbance may increase the risk of placement instability, foster carer stress</w:t>
      </w:r>
      <w:r w:rsidR="00372EE7">
        <w:rPr>
          <w:rFonts w:eastAsiaTheme="minorHAnsi" w:cs="Times New Roman"/>
        </w:rPr>
        <w:t>,</w:t>
      </w:r>
      <w:r w:rsidRPr="00BB60F5">
        <w:rPr>
          <w:rFonts w:eastAsiaTheme="minorHAnsi" w:cs="Times New Roman"/>
        </w:rPr>
        <w:t xml:space="preserve"> and in some cases carer rejection, creating a negative spiral that may increase the risk of placement disruption (</w:t>
      </w:r>
      <w:proofErr w:type="spellStart"/>
      <w:r w:rsidRPr="00BB60F5">
        <w:rPr>
          <w:rFonts w:eastAsiaTheme="minorHAnsi" w:cs="Times New Roman"/>
        </w:rPr>
        <w:t>Biehal</w:t>
      </w:r>
      <w:proofErr w:type="spellEnd"/>
      <w:r w:rsidR="008B2F0A">
        <w:rPr>
          <w:rFonts w:eastAsiaTheme="minorHAnsi" w:cs="Times New Roman"/>
        </w:rPr>
        <w:t xml:space="preserve"> et al</w:t>
      </w:r>
      <w:r w:rsidR="0096673E">
        <w:rPr>
          <w:rFonts w:eastAsiaTheme="minorHAnsi" w:cs="Times New Roman"/>
        </w:rPr>
        <w:t>,</w:t>
      </w:r>
      <w:r w:rsidRPr="00BB60F5">
        <w:rPr>
          <w:rFonts w:eastAsiaTheme="minorHAnsi" w:cs="Times New Roman"/>
        </w:rPr>
        <w:t xml:space="preserve"> 2010; Quinton</w:t>
      </w:r>
      <w:r w:rsidR="002A3F28">
        <w:rPr>
          <w:rFonts w:eastAsiaTheme="minorHAnsi" w:cs="Times New Roman"/>
        </w:rPr>
        <w:t xml:space="preserve"> et al</w:t>
      </w:r>
      <w:r w:rsidR="0096673E">
        <w:rPr>
          <w:rFonts w:eastAsiaTheme="minorHAnsi" w:cs="Times New Roman"/>
        </w:rPr>
        <w:t>,</w:t>
      </w:r>
      <w:r w:rsidRPr="00BB60F5">
        <w:rPr>
          <w:rFonts w:eastAsiaTheme="minorHAnsi" w:cs="Times New Roman"/>
        </w:rPr>
        <w:t xml:space="preserve"> 1998; Schofield et al</w:t>
      </w:r>
      <w:r w:rsidR="0096673E">
        <w:rPr>
          <w:rFonts w:eastAsiaTheme="minorHAnsi" w:cs="Times New Roman"/>
        </w:rPr>
        <w:t>,</w:t>
      </w:r>
      <w:r w:rsidRPr="00BB60F5">
        <w:rPr>
          <w:rFonts w:eastAsiaTheme="minorHAnsi" w:cs="Times New Roman"/>
        </w:rPr>
        <w:t xml:space="preserve"> 2007; </w:t>
      </w:r>
      <w:proofErr w:type="spellStart"/>
      <w:r w:rsidRPr="00BB60F5">
        <w:rPr>
          <w:rFonts w:eastAsiaTheme="minorHAnsi" w:cs="Times New Roman"/>
        </w:rPr>
        <w:t>Lindheim</w:t>
      </w:r>
      <w:proofErr w:type="spellEnd"/>
      <w:r w:rsidRPr="00BB60F5">
        <w:rPr>
          <w:rFonts w:eastAsiaTheme="minorHAnsi" w:cs="Times New Roman"/>
        </w:rPr>
        <w:t xml:space="preserve"> and Dozier</w:t>
      </w:r>
      <w:r w:rsidR="0096673E">
        <w:rPr>
          <w:rFonts w:eastAsiaTheme="minorHAnsi" w:cs="Times New Roman"/>
        </w:rPr>
        <w:t>,</w:t>
      </w:r>
      <w:r w:rsidRPr="00BB60F5">
        <w:rPr>
          <w:rFonts w:eastAsiaTheme="minorHAnsi" w:cs="Times New Roman"/>
        </w:rPr>
        <w:t xml:space="preserve"> 2007</w:t>
      </w:r>
      <w:r w:rsidR="00015A9D">
        <w:rPr>
          <w:rFonts w:eastAsiaTheme="minorHAnsi" w:cs="Times New Roman"/>
        </w:rPr>
        <w:t>;</w:t>
      </w:r>
      <w:r w:rsidRPr="00BB60F5">
        <w:rPr>
          <w:rFonts w:eastAsiaTheme="minorHAnsi" w:cs="Times New Roman"/>
        </w:rPr>
        <w:t xml:space="preserve"> Sinclair et al</w:t>
      </w:r>
      <w:r w:rsidR="0096673E">
        <w:rPr>
          <w:rFonts w:eastAsiaTheme="minorHAnsi" w:cs="Times New Roman"/>
        </w:rPr>
        <w:t>,</w:t>
      </w:r>
      <w:r w:rsidRPr="00BB60F5">
        <w:rPr>
          <w:rFonts w:eastAsiaTheme="minorHAnsi" w:cs="Times New Roman"/>
        </w:rPr>
        <w:t xml:space="preserve"> 2005). It </w:t>
      </w:r>
      <w:r>
        <w:rPr>
          <w:rFonts w:eastAsiaTheme="minorHAnsi" w:cs="Times New Roman"/>
        </w:rPr>
        <w:t>i</w:t>
      </w:r>
      <w:r w:rsidRPr="00BB60F5">
        <w:rPr>
          <w:rFonts w:eastAsiaTheme="minorHAnsi" w:cs="Times New Roman"/>
        </w:rPr>
        <w:t>s difficult to be sure about the direction of the relationships between age at admission, placement stability, pre-care adversity and carer stress</w:t>
      </w:r>
      <w:r w:rsidR="00372EE7">
        <w:rPr>
          <w:rFonts w:eastAsiaTheme="minorHAnsi" w:cs="Times New Roman"/>
        </w:rPr>
        <w:t>,</w:t>
      </w:r>
      <w:r w:rsidRPr="00BB60F5">
        <w:rPr>
          <w:rFonts w:eastAsiaTheme="minorHAnsi" w:cs="Times New Roman"/>
        </w:rPr>
        <w:t xml:space="preserve"> but they are clearly interdependent (McSherry </w:t>
      </w:r>
      <w:r w:rsidR="007E753B">
        <w:rPr>
          <w:rFonts w:eastAsiaTheme="minorHAnsi" w:cs="Times New Roman"/>
        </w:rPr>
        <w:t>et al</w:t>
      </w:r>
      <w:r w:rsidR="0096673E">
        <w:rPr>
          <w:rFonts w:eastAsiaTheme="minorHAnsi" w:cs="Times New Roman"/>
        </w:rPr>
        <w:t>,</w:t>
      </w:r>
      <w:r w:rsidR="002A3F28">
        <w:rPr>
          <w:rFonts w:eastAsiaTheme="minorHAnsi" w:cs="Times New Roman"/>
        </w:rPr>
        <w:t xml:space="preserve"> </w:t>
      </w:r>
      <w:r w:rsidRPr="00BB60F5">
        <w:rPr>
          <w:rFonts w:eastAsiaTheme="minorHAnsi" w:cs="Times New Roman"/>
        </w:rPr>
        <w:t xml:space="preserve">2018). </w:t>
      </w:r>
    </w:p>
    <w:p w14:paraId="5AF87B08" w14:textId="1E78088E" w:rsidR="005B157F" w:rsidRPr="00BB60F5" w:rsidRDefault="005B157F" w:rsidP="005B157F">
      <w:pPr>
        <w:rPr>
          <w:rFonts w:eastAsiaTheme="minorHAnsi"/>
        </w:rPr>
      </w:pPr>
      <w:r w:rsidRPr="00BB60F5">
        <w:rPr>
          <w:rFonts w:eastAsiaTheme="minorHAnsi" w:cs="Times New Roman"/>
        </w:rPr>
        <w:t>Many studies have found that maltreatment is a risk factor for mental health problems in children (</w:t>
      </w:r>
      <w:r w:rsidRPr="00BB60F5">
        <w:rPr>
          <w:rFonts w:eastAsiaTheme="minorHAnsi" w:cs="Times New Roman"/>
        </w:rPr>
        <w:fldChar w:fldCharType="begin">
          <w:fldData xml:space="preserve">PEVuZE5vdGU+PENpdGU+PEF1dGhvcj5Ob3JtYW48L0F1dGhvcj48WWVhcj4yMDEyPC9ZZWFyPjxS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</w:fldData>
        </w:fldChar>
      </w:r>
      <w:r w:rsidRPr="00BB60F5">
        <w:rPr>
          <w:rFonts w:eastAsiaTheme="minorHAnsi" w:cs="Times New Roman"/>
        </w:rPr>
        <w:instrText xml:space="preserve"> ADDIN EN.CITE </w:instrText>
      </w:r>
      <w:r w:rsidRPr="00BB60F5">
        <w:rPr>
          <w:rFonts w:eastAsiaTheme="minorHAnsi" w:cs="Times New Roman"/>
        </w:rPr>
        <w:fldChar w:fldCharType="begin">
          <w:fldData xml:space="preserve">PEVuZE5vdGU+PENpdGU+PEF1dGhvcj5Ob3JtYW48L0F1dGhvcj48WWVhcj4yMDEyPC9ZZWFyPjxS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</w:fldData>
        </w:fldChar>
      </w:r>
      <w:r w:rsidRPr="00BB60F5">
        <w:rPr>
          <w:rFonts w:eastAsiaTheme="minorHAnsi" w:cs="Times New Roman"/>
        </w:rPr>
        <w:instrText xml:space="preserve"> ADDIN EN.CITE.DATA </w:instrText>
      </w:r>
      <w:r w:rsidRPr="00BB60F5">
        <w:rPr>
          <w:rFonts w:eastAsiaTheme="minorHAnsi" w:cs="Times New Roman"/>
        </w:rPr>
      </w:r>
      <w:r w:rsidRPr="00BB60F5">
        <w:rPr>
          <w:rFonts w:eastAsiaTheme="minorHAnsi" w:cs="Times New Roman"/>
        </w:rPr>
        <w:fldChar w:fldCharType="end"/>
      </w:r>
      <w:r w:rsidRPr="00BB60F5">
        <w:rPr>
          <w:rFonts w:eastAsiaTheme="minorHAnsi" w:cs="Times New Roman"/>
        </w:rPr>
      </w:r>
      <w:r w:rsidRPr="00BB60F5">
        <w:rPr>
          <w:rFonts w:eastAsiaTheme="minorHAnsi" w:cs="Times New Roman"/>
        </w:rPr>
        <w:fldChar w:fldCharType="separate"/>
      </w:r>
      <w:r w:rsidRPr="00BB60F5">
        <w:rPr>
          <w:rFonts w:eastAsiaTheme="minorHAnsi" w:cs="Times New Roman"/>
          <w:noProof/>
        </w:rPr>
        <w:t>Chapman et al</w:t>
      </w:r>
      <w:r w:rsidR="0096673E">
        <w:rPr>
          <w:rFonts w:eastAsiaTheme="minorHAnsi" w:cs="Times New Roman"/>
          <w:noProof/>
        </w:rPr>
        <w:t>,</w:t>
      </w:r>
      <w:r w:rsidRPr="00BB60F5">
        <w:rPr>
          <w:rFonts w:eastAsiaTheme="minorHAnsi" w:cs="Times New Roman"/>
          <w:noProof/>
        </w:rPr>
        <w:t xml:space="preserve"> 2007; Malinosky-Rummell </w:t>
      </w:r>
      <w:r>
        <w:rPr>
          <w:rFonts w:eastAsiaTheme="minorHAnsi" w:cs="Times New Roman"/>
          <w:noProof/>
        </w:rPr>
        <w:t>and</w:t>
      </w:r>
      <w:r w:rsidRPr="00BB60F5">
        <w:rPr>
          <w:rFonts w:eastAsiaTheme="minorHAnsi" w:cs="Times New Roman"/>
          <w:noProof/>
        </w:rPr>
        <w:t xml:space="preserve"> Hansen</w:t>
      </w:r>
      <w:r w:rsidR="0096673E">
        <w:rPr>
          <w:rFonts w:eastAsiaTheme="minorHAnsi" w:cs="Times New Roman"/>
          <w:noProof/>
        </w:rPr>
        <w:t>,</w:t>
      </w:r>
      <w:r w:rsidRPr="00BB60F5">
        <w:rPr>
          <w:rFonts w:eastAsiaTheme="minorHAnsi" w:cs="Times New Roman"/>
          <w:noProof/>
        </w:rPr>
        <w:t xml:space="preserve"> 1993; Norman et al</w:t>
      </w:r>
      <w:r w:rsidR="0096673E">
        <w:rPr>
          <w:rFonts w:eastAsiaTheme="minorHAnsi" w:cs="Times New Roman"/>
          <w:noProof/>
        </w:rPr>
        <w:t>,</w:t>
      </w:r>
      <w:r w:rsidRPr="00BB60F5">
        <w:rPr>
          <w:rFonts w:eastAsiaTheme="minorHAnsi" w:cs="Times New Roman"/>
          <w:noProof/>
        </w:rPr>
        <w:t xml:space="preserve"> 2012</w:t>
      </w:r>
      <w:r w:rsidRPr="00BB60F5">
        <w:rPr>
          <w:rFonts w:eastAsiaTheme="minorHAnsi" w:cs="Times New Roman"/>
        </w:rPr>
        <w:fldChar w:fldCharType="end"/>
      </w:r>
      <w:r w:rsidRPr="00BB60F5">
        <w:rPr>
          <w:rFonts w:eastAsiaTheme="minorHAnsi" w:cs="Times New Roman"/>
        </w:rPr>
        <w:t xml:space="preserve">). </w:t>
      </w:r>
      <w:r w:rsidR="00372EE7">
        <w:rPr>
          <w:rFonts w:eastAsiaTheme="minorHAnsi" w:cs="Times New Roman"/>
        </w:rPr>
        <w:t>M</w:t>
      </w:r>
      <w:r>
        <w:rPr>
          <w:rFonts w:eastAsiaTheme="minorHAnsi" w:cs="Times New Roman"/>
        </w:rPr>
        <w:t xml:space="preserve">altreatment </w:t>
      </w:r>
      <w:r w:rsidRPr="00BB60F5">
        <w:rPr>
          <w:rFonts w:eastAsiaTheme="minorHAnsi" w:cs="Times New Roman"/>
        </w:rPr>
        <w:t>is the most common reason for admission to care in the UK and many other western countries</w:t>
      </w:r>
      <w:r w:rsidR="002728D7">
        <w:rPr>
          <w:rFonts w:eastAsiaTheme="minorHAnsi" w:cs="Times New Roman"/>
        </w:rPr>
        <w:t>.</w:t>
      </w:r>
      <w:r w:rsidRPr="00BB60F5">
        <w:rPr>
          <w:rFonts w:eastAsiaTheme="minorHAnsi" w:cs="Times New Roman"/>
        </w:rPr>
        <w:t xml:space="preserve"> </w:t>
      </w:r>
      <w:r w:rsidR="002728D7">
        <w:rPr>
          <w:rFonts w:eastAsiaTheme="minorHAnsi" w:cs="Times New Roman"/>
        </w:rPr>
        <w:t xml:space="preserve">It is </w:t>
      </w:r>
      <w:r w:rsidRPr="00BB60F5">
        <w:rPr>
          <w:rFonts w:eastAsiaTheme="minorHAnsi" w:cs="Times New Roman"/>
        </w:rPr>
        <w:t>therefore unsurprising that mental health difficulties are more common among</w:t>
      </w:r>
      <w:r w:rsidR="00751B50">
        <w:rPr>
          <w:rFonts w:eastAsiaTheme="minorHAnsi" w:cs="Times New Roman"/>
        </w:rPr>
        <w:t>st</w:t>
      </w:r>
      <w:r w:rsidRPr="00BB60F5">
        <w:rPr>
          <w:rFonts w:eastAsiaTheme="minorHAnsi" w:cs="Times New Roman"/>
        </w:rPr>
        <w:t xml:space="preserve"> children in care. Developmental difficulties have also been shown to predict poor mental health among</w:t>
      </w:r>
      <w:r w:rsidR="00751B50">
        <w:rPr>
          <w:rFonts w:eastAsiaTheme="minorHAnsi" w:cs="Times New Roman"/>
        </w:rPr>
        <w:t>st</w:t>
      </w:r>
      <w:r w:rsidRPr="00BB60F5">
        <w:rPr>
          <w:rFonts w:eastAsiaTheme="minorHAnsi" w:cs="Times New Roman"/>
        </w:rPr>
        <w:t xml:space="preserve"> children in care (</w:t>
      </w:r>
      <w:r w:rsidRPr="00BB60F5">
        <w:rPr>
          <w:rFonts w:eastAsiaTheme="minorHAnsi" w:cs="Times New Roman"/>
        </w:rPr>
        <w:fldChar w:fldCharType="begin"/>
      </w:r>
      <w:r w:rsidRPr="00BB60F5">
        <w:rPr>
          <w:rFonts w:eastAsiaTheme="minorHAnsi" w:cs="Times New Roman"/>
        </w:rPr>
        <w:instrText xml:space="preserve"> ADDIN EN.CITE &lt;EndNote&gt;&lt;Cite&gt;&lt;Author&gt;Tarren-Sweeney&lt;/Author&gt;&lt;Year&gt;2008&lt;/Year&gt;&lt;RecNum&gt;23756&lt;/RecNum&gt;&lt;DisplayText&gt;Tarren-Sweeney, 2008&lt;/DisplayText&gt;&lt;record&gt;&lt;rec-number&gt;23756&lt;/rec-number&gt;&lt;foreign-keys&gt;&lt;key app="EN" db-id="zp95pstx70z0p9ezra8xw2flxrptxwpvfr52" timestamp="1499935956"&gt;23756&lt;/key&gt;&lt;/foreign-keys&gt;&lt;ref-type name="Journal Article"&gt;17&lt;/ref-type&gt;&lt;contributors&gt;&lt;authors&gt;&lt;author&gt;Tarren-Sweeney, M.&lt;/author&gt;&lt;/authors&gt;&lt;/contributors&gt;&lt;titles&gt;&lt;title&gt;Retrospective and concurrent predictors of the mental health of children in care&lt;/title&gt;&lt;secondary-title&gt;Child Youth Serv Rev&lt;/secondary-title&gt;&lt;/titles&gt;&lt;periodical&gt;&lt;full-title&gt;Child Youth Serv Rev&lt;/full-title&gt;&lt;/periodical&gt;&lt;volume&gt;30&lt;/volume&gt;&lt;dates&gt;&lt;year&gt;2008&lt;/year&gt;&lt;/dates&gt;&lt;label&gt;Tarren-Sweeney2008&lt;/label&gt;&lt;urls&gt;&lt;related-urls&gt;&lt;url&gt;&lt;style face="underline" font="default" size="100%"&gt;http://dx.doi.org/10.1016/j.childyouth.2007.05.014&lt;/style&gt;&lt;/url&gt;&lt;/related-urls&gt;&lt;/urls&gt;&lt;electronic-resource-num&gt;10.1016/j.childyouth.2007.05.014&lt;/electronic-resource-num&gt;&lt;/record&gt;&lt;/Cite&gt;&lt;/EndNote&gt;</w:instrText>
      </w:r>
      <w:r w:rsidRPr="00BB60F5">
        <w:rPr>
          <w:rFonts w:eastAsiaTheme="minorHAnsi" w:cs="Times New Roman"/>
        </w:rPr>
        <w:fldChar w:fldCharType="separate"/>
      </w:r>
      <w:r w:rsidRPr="00BB60F5">
        <w:rPr>
          <w:rFonts w:eastAsiaTheme="minorHAnsi" w:cs="Times New Roman"/>
          <w:noProof/>
        </w:rPr>
        <w:t>Tarren-Sweeney</w:t>
      </w:r>
      <w:r w:rsidR="0096673E">
        <w:rPr>
          <w:rFonts w:eastAsiaTheme="minorHAnsi" w:cs="Times New Roman"/>
          <w:noProof/>
        </w:rPr>
        <w:t>,</w:t>
      </w:r>
      <w:r w:rsidRPr="00BB60F5">
        <w:rPr>
          <w:rFonts w:eastAsiaTheme="minorHAnsi" w:cs="Times New Roman"/>
          <w:noProof/>
        </w:rPr>
        <w:t xml:space="preserve"> 2008</w:t>
      </w:r>
      <w:r w:rsidRPr="00BB60F5">
        <w:rPr>
          <w:rFonts w:eastAsiaTheme="minorHAnsi" w:cs="Times New Roman"/>
        </w:rPr>
        <w:fldChar w:fldCharType="end"/>
      </w:r>
      <w:r w:rsidRPr="00BB60F5">
        <w:rPr>
          <w:rFonts w:eastAsiaTheme="minorHAnsi" w:cs="Times New Roman"/>
        </w:rPr>
        <w:t>; Sadler et al</w:t>
      </w:r>
      <w:r w:rsidR="0096673E">
        <w:rPr>
          <w:rFonts w:eastAsiaTheme="minorHAnsi" w:cs="Times New Roman"/>
        </w:rPr>
        <w:t>,</w:t>
      </w:r>
      <w:r w:rsidRPr="00BB60F5">
        <w:rPr>
          <w:rFonts w:eastAsiaTheme="minorHAnsi" w:cs="Times New Roman"/>
        </w:rPr>
        <w:t xml:space="preserve"> 2018; </w:t>
      </w:r>
      <w:proofErr w:type="spellStart"/>
      <w:r w:rsidRPr="00BB60F5">
        <w:rPr>
          <w:rFonts w:eastAsiaTheme="minorHAnsi" w:cs="Times New Roman"/>
        </w:rPr>
        <w:t>Biehal</w:t>
      </w:r>
      <w:proofErr w:type="spellEnd"/>
      <w:r w:rsidRPr="00BB60F5">
        <w:rPr>
          <w:rFonts w:eastAsiaTheme="minorHAnsi" w:cs="Times New Roman"/>
        </w:rPr>
        <w:t xml:space="preserve"> et al</w:t>
      </w:r>
      <w:r w:rsidR="0096673E">
        <w:rPr>
          <w:rFonts w:eastAsiaTheme="minorHAnsi" w:cs="Times New Roman"/>
        </w:rPr>
        <w:t>,</w:t>
      </w:r>
      <w:r w:rsidRPr="00BB60F5">
        <w:rPr>
          <w:rFonts w:eastAsiaTheme="minorHAnsi" w:cs="Times New Roman"/>
        </w:rPr>
        <w:t xml:space="preserve"> 2010)</w:t>
      </w:r>
      <w:r w:rsidR="002728D7">
        <w:rPr>
          <w:rFonts w:eastAsiaTheme="minorHAnsi" w:cs="Times New Roman"/>
        </w:rPr>
        <w:t>. O</w:t>
      </w:r>
      <w:r w:rsidRPr="00BB60F5">
        <w:rPr>
          <w:rFonts w:eastAsiaTheme="minorHAnsi" w:cs="Times New Roman"/>
        </w:rPr>
        <w:t>ne study f</w:t>
      </w:r>
      <w:r w:rsidR="002728D7">
        <w:rPr>
          <w:rFonts w:eastAsiaTheme="minorHAnsi" w:cs="Times New Roman"/>
        </w:rPr>
        <w:t>ound</w:t>
      </w:r>
      <w:r w:rsidRPr="00BB60F5">
        <w:rPr>
          <w:rFonts w:eastAsiaTheme="minorHAnsi" w:cs="Times New Roman"/>
        </w:rPr>
        <w:t xml:space="preserve"> that developmental delay tripled the odds that children would experience mental health difficulties (Baldwin et al</w:t>
      </w:r>
      <w:r w:rsidR="0096673E">
        <w:rPr>
          <w:rFonts w:eastAsiaTheme="minorHAnsi" w:cs="Times New Roman"/>
        </w:rPr>
        <w:t>,</w:t>
      </w:r>
      <w:r w:rsidRPr="00BB60F5">
        <w:rPr>
          <w:rFonts w:eastAsiaTheme="minorHAnsi" w:cs="Times New Roman"/>
        </w:rPr>
        <w:t xml:space="preserve"> 2019).</w:t>
      </w:r>
      <w:r w:rsidRPr="00BB60F5">
        <w:rPr>
          <w:rFonts w:eastAsiaTheme="minorHAnsi"/>
        </w:rPr>
        <w:t xml:space="preserve"> </w:t>
      </w:r>
      <w:r w:rsidRPr="00BB60F5">
        <w:rPr>
          <w:rFonts w:eastAsiaTheme="minorHAnsi" w:cs="Times New Roman"/>
        </w:rPr>
        <w:t>However, children with disabilities, including developmental difficulties, are over-represented among</w:t>
      </w:r>
      <w:r w:rsidR="00372EE7">
        <w:rPr>
          <w:rFonts w:eastAsiaTheme="minorHAnsi" w:cs="Times New Roman"/>
        </w:rPr>
        <w:t>st</w:t>
      </w:r>
      <w:r w:rsidRPr="00BB60F5">
        <w:rPr>
          <w:rFonts w:eastAsiaTheme="minorHAnsi" w:cs="Times New Roman"/>
        </w:rPr>
        <w:t xml:space="preserve"> children in care</w:t>
      </w:r>
      <w:r w:rsidR="00372EE7">
        <w:rPr>
          <w:rFonts w:eastAsiaTheme="minorHAnsi" w:cs="Times New Roman"/>
        </w:rPr>
        <w:t>,</w:t>
      </w:r>
      <w:r w:rsidRPr="00BB60F5">
        <w:rPr>
          <w:rFonts w:eastAsiaTheme="minorHAnsi" w:cs="Times New Roman"/>
        </w:rPr>
        <w:t xml:space="preserve"> and this may also help to explain the higher rate</w:t>
      </w:r>
      <w:r w:rsidR="00372EE7">
        <w:rPr>
          <w:rFonts w:eastAsiaTheme="minorHAnsi" w:cs="Times New Roman"/>
        </w:rPr>
        <w:t>s</w:t>
      </w:r>
      <w:r w:rsidRPr="00BB60F5">
        <w:rPr>
          <w:rFonts w:eastAsiaTheme="minorHAnsi" w:cs="Times New Roman"/>
        </w:rPr>
        <w:t xml:space="preserve"> of mental health problems found among</w:t>
      </w:r>
      <w:r w:rsidR="00751B50">
        <w:rPr>
          <w:rFonts w:eastAsiaTheme="minorHAnsi" w:cs="Times New Roman"/>
        </w:rPr>
        <w:t>st</w:t>
      </w:r>
      <w:r w:rsidRPr="00BB60F5">
        <w:rPr>
          <w:rFonts w:eastAsiaTheme="minorHAnsi" w:cs="Times New Roman"/>
        </w:rPr>
        <w:t xml:space="preserve"> the care population</w:t>
      </w:r>
      <w:r w:rsidRPr="00BB60F5">
        <w:rPr>
          <w:rFonts w:eastAsia="Calibri" w:cs="Calibri"/>
          <w:noProof/>
        </w:rPr>
        <w:t xml:space="preserve"> (White et a</w:t>
      </w:r>
      <w:r w:rsidR="00372EE7">
        <w:rPr>
          <w:rFonts w:eastAsia="Calibri" w:cs="Calibri"/>
          <w:noProof/>
        </w:rPr>
        <w:t>l</w:t>
      </w:r>
      <w:r w:rsidR="0096673E">
        <w:rPr>
          <w:rFonts w:eastAsia="Calibri" w:cs="Calibri"/>
          <w:noProof/>
        </w:rPr>
        <w:t>,</w:t>
      </w:r>
      <w:r w:rsidRPr="00BB60F5">
        <w:rPr>
          <w:rFonts w:eastAsia="Calibri" w:cs="Calibri"/>
          <w:noProof/>
        </w:rPr>
        <w:t xml:space="preserve"> 2014</w:t>
      </w:r>
      <w:r w:rsidRPr="00BB60F5">
        <w:rPr>
          <w:rFonts w:eastAsiaTheme="minorHAnsi" w:cs="Times New Roman"/>
        </w:rPr>
        <w:t>).</w:t>
      </w:r>
      <w:r w:rsidRPr="00BB60F5">
        <w:rPr>
          <w:rFonts w:eastAsiaTheme="minorHAnsi"/>
        </w:rPr>
        <w:t xml:space="preserve"> </w:t>
      </w:r>
    </w:p>
    <w:p w14:paraId="0994D107" w14:textId="5A0C2F09" w:rsidR="005B157F" w:rsidRPr="00BB60F5" w:rsidRDefault="005B157F" w:rsidP="005B157F">
      <w:pPr>
        <w:rPr>
          <w:rFonts w:eastAsiaTheme="minorHAnsi" w:cs="Times New Roman"/>
        </w:rPr>
      </w:pPr>
      <w:r w:rsidRPr="00BB60F5">
        <w:t>A recent study</w:t>
      </w:r>
      <w:r w:rsidR="00751B50">
        <w:t>,</w:t>
      </w:r>
      <w:r w:rsidRPr="00BB60F5">
        <w:t xml:space="preserve"> which compared the mental health of children in care </w:t>
      </w:r>
      <w:r w:rsidR="002728D7">
        <w:t xml:space="preserve">with </w:t>
      </w:r>
      <w:r w:rsidRPr="00BB60F5">
        <w:t xml:space="preserve">children who had a child protection plan but </w:t>
      </w:r>
      <w:r w:rsidR="002728D7">
        <w:t xml:space="preserve">had </w:t>
      </w:r>
      <w:r w:rsidRPr="00BB60F5">
        <w:t>never been in care</w:t>
      </w:r>
      <w:r w:rsidR="00751B50">
        <w:t>,</w:t>
      </w:r>
      <w:r w:rsidRPr="00BB60F5">
        <w:t xml:space="preserve"> identified a range of factors, including developmental delay, which increased the likelihood they would experience mental health difficulties </w:t>
      </w:r>
      <w:r w:rsidRPr="00BB60F5">
        <w:rPr>
          <w:i/>
        </w:rPr>
        <w:t>and</w:t>
      </w:r>
      <w:r w:rsidRPr="00BB60F5">
        <w:t xml:space="preserve"> the likelihood they would enter care. </w:t>
      </w:r>
      <w:r w:rsidR="002728D7">
        <w:t>I</w:t>
      </w:r>
      <w:r w:rsidRPr="00BB60F5">
        <w:t xml:space="preserve">t was evident that the higher prevalence of </w:t>
      </w:r>
      <w:r w:rsidRPr="00BB60F5">
        <w:lastRenderedPageBreak/>
        <w:t xml:space="preserve">mental health difficulties for children admitted to care was to a large extent due to the influence of these confounding factors, rather than to placement in care </w:t>
      </w:r>
      <w:r w:rsidRPr="00BB60F5">
        <w:rPr>
          <w:i/>
        </w:rPr>
        <w:t>per se</w:t>
      </w:r>
      <w:r w:rsidRPr="00BB60F5">
        <w:t xml:space="preserve"> </w:t>
      </w:r>
      <w:r w:rsidRPr="00BB60F5">
        <w:rPr>
          <w:rFonts w:eastAsiaTheme="minorHAnsi" w:cs="Times New Roman"/>
        </w:rPr>
        <w:t>(Baldwin et al</w:t>
      </w:r>
      <w:r w:rsidR="0096673E">
        <w:rPr>
          <w:rFonts w:eastAsiaTheme="minorHAnsi" w:cs="Times New Roman"/>
        </w:rPr>
        <w:t>,</w:t>
      </w:r>
      <w:r w:rsidRPr="00BB60F5">
        <w:rPr>
          <w:rFonts w:eastAsiaTheme="minorHAnsi" w:cs="Times New Roman"/>
        </w:rPr>
        <w:t xml:space="preserve"> 2019).</w:t>
      </w:r>
      <w:r w:rsidR="00263B76">
        <w:rPr>
          <w:rFonts w:eastAsiaTheme="minorHAnsi"/>
        </w:rPr>
        <w:t xml:space="preserve"> </w:t>
      </w:r>
      <w:r w:rsidRPr="00BB60F5">
        <w:rPr>
          <w:rFonts w:eastAsiaTheme="minorHAnsi" w:cs="Times New Roman"/>
        </w:rPr>
        <w:t xml:space="preserve">Studies in other countries have similarly concluded that admission to care does not have a </w:t>
      </w:r>
      <w:r w:rsidR="008E2ED8">
        <w:rPr>
          <w:rFonts w:eastAsiaTheme="minorHAnsi" w:cs="Times New Roman"/>
        </w:rPr>
        <w:br/>
      </w:r>
      <w:r w:rsidRPr="00BB60F5">
        <w:rPr>
          <w:rFonts w:eastAsiaTheme="minorHAnsi" w:cs="Times New Roman"/>
        </w:rPr>
        <w:t xml:space="preserve">causal effect on child mental health problems once key differences between children in care and </w:t>
      </w:r>
      <w:r w:rsidR="002728D7">
        <w:rPr>
          <w:rFonts w:eastAsiaTheme="minorHAnsi" w:cs="Times New Roman"/>
        </w:rPr>
        <w:t>those</w:t>
      </w:r>
      <w:r w:rsidRPr="00BB60F5">
        <w:rPr>
          <w:rFonts w:eastAsiaTheme="minorHAnsi" w:cs="Times New Roman"/>
        </w:rPr>
        <w:t xml:space="preserve"> not in care have been taken into account (Berger et al</w:t>
      </w:r>
      <w:r w:rsidR="0096673E">
        <w:rPr>
          <w:rFonts w:eastAsiaTheme="minorHAnsi" w:cs="Times New Roman"/>
        </w:rPr>
        <w:t>,</w:t>
      </w:r>
      <w:r w:rsidRPr="00BB60F5">
        <w:rPr>
          <w:rFonts w:eastAsiaTheme="minorHAnsi" w:cs="Times New Roman"/>
        </w:rPr>
        <w:t xml:space="preserve"> 2009; </w:t>
      </w:r>
      <w:proofErr w:type="spellStart"/>
      <w:r w:rsidRPr="00BB60F5">
        <w:rPr>
          <w:rFonts w:eastAsiaTheme="minorHAnsi" w:cs="Times New Roman"/>
        </w:rPr>
        <w:t>Goemans</w:t>
      </w:r>
      <w:proofErr w:type="spellEnd"/>
      <w:r w:rsidRPr="00BB60F5">
        <w:rPr>
          <w:rFonts w:eastAsiaTheme="minorHAnsi" w:cs="Times New Roman"/>
        </w:rPr>
        <w:t xml:space="preserve"> et a</w:t>
      </w:r>
      <w:r w:rsidR="00015A9D">
        <w:rPr>
          <w:rFonts w:eastAsiaTheme="minorHAnsi" w:cs="Times New Roman"/>
        </w:rPr>
        <w:t>l</w:t>
      </w:r>
      <w:r w:rsidR="00B85764">
        <w:rPr>
          <w:rFonts w:eastAsiaTheme="minorHAnsi" w:cs="Times New Roman"/>
        </w:rPr>
        <w:t>,</w:t>
      </w:r>
      <w:r w:rsidRPr="00BB60F5">
        <w:rPr>
          <w:rFonts w:eastAsiaTheme="minorHAnsi" w:cs="Times New Roman"/>
        </w:rPr>
        <w:t xml:space="preserve"> 2016; Mennen et al</w:t>
      </w:r>
      <w:r w:rsidR="0096673E">
        <w:rPr>
          <w:rFonts w:eastAsiaTheme="minorHAnsi" w:cs="Times New Roman"/>
        </w:rPr>
        <w:t>,</w:t>
      </w:r>
      <w:r w:rsidRPr="00BB60F5">
        <w:rPr>
          <w:rFonts w:eastAsiaTheme="minorHAnsi" w:cs="Times New Roman"/>
        </w:rPr>
        <w:t xml:space="preserve"> 2010).</w:t>
      </w:r>
      <w:r w:rsidR="00263B76">
        <w:rPr>
          <w:rFonts w:eastAsiaTheme="minorHAnsi" w:cs="Times New Roman"/>
        </w:rPr>
        <w:t xml:space="preserve"> </w:t>
      </w:r>
    </w:p>
    <w:p w14:paraId="4ED671C9" w14:textId="77777777" w:rsidR="005B157F" w:rsidRPr="00BB60F5" w:rsidRDefault="005B157F" w:rsidP="005B157F">
      <w:pPr>
        <w:pStyle w:val="Heading3"/>
      </w:pPr>
      <w:r w:rsidRPr="00BB60F5">
        <w:t>Emotional and behavioural problems</w:t>
      </w:r>
    </w:p>
    <w:p w14:paraId="061D5E68" w14:textId="57ABE04A" w:rsidR="002D593B" w:rsidRDefault="005B157F" w:rsidP="005B157F">
      <w:r>
        <w:t xml:space="preserve">The survey of children’s caregivers included the </w:t>
      </w:r>
      <w:r w:rsidRPr="00BB60F5">
        <w:t>Strengths and Difficulties Questionnaire</w:t>
      </w:r>
      <w:r>
        <w:t xml:space="preserve"> (SDQ), a commonly used behavioural screening questionnaire for assessing psychological morbidity in children and adolescents</w:t>
      </w:r>
      <w:r w:rsidR="002728D7">
        <w:t xml:space="preserve"> </w:t>
      </w:r>
      <w:r w:rsidRPr="00BB60F5">
        <w:t>(Goodman</w:t>
      </w:r>
      <w:r>
        <w:t xml:space="preserve"> 1997</w:t>
      </w:r>
      <w:r w:rsidRPr="00BB60F5">
        <w:t>)</w:t>
      </w:r>
      <w:r>
        <w:t>.</w:t>
      </w:r>
      <w:r w:rsidR="00263B76">
        <w:t xml:space="preserve"> </w:t>
      </w:r>
      <w:r>
        <w:t>It is composed of 25 items divided into five scales of five items each: emotional symptoms; conduct problems; peer problems; hyperactivity/</w:t>
      </w:r>
      <w:r w:rsidR="00115580">
        <w:t xml:space="preserve"> </w:t>
      </w:r>
      <w:r>
        <w:t>inattention; peer relationship problems; and pro-social behaviour. With the exception of the pro-social score, these dimensions are combined to provide a total difficulties score.</w:t>
      </w:r>
      <w:r w:rsidR="00263B76">
        <w:t xml:space="preserve"> </w:t>
      </w:r>
      <w:r>
        <w:t xml:space="preserve">Children with a total difficulties score of 16 or more (if aged two to four years) or 17 or more (if age five years </w:t>
      </w:r>
      <w:r w:rsidR="002728D7">
        <w:t xml:space="preserve">or </w:t>
      </w:r>
      <w:r>
        <w:t>over) are identified as being likely to have emotional and behavioural problems</w:t>
      </w:r>
      <w:r w:rsidR="002728D7">
        <w:t>. S</w:t>
      </w:r>
      <w:r>
        <w:t>imilar cut-offs indicate ‘above average’ scores on the five sub-scales</w:t>
      </w:r>
      <w:r w:rsidR="0038171F">
        <w:t xml:space="preserve"> and thus </w:t>
      </w:r>
      <w:r w:rsidR="006D6660">
        <w:t>likely presence</w:t>
      </w:r>
      <w:r w:rsidR="0038171F">
        <w:t xml:space="preserve"> of specific difficulties</w:t>
      </w:r>
      <w:r>
        <w:t xml:space="preserve"> (</w:t>
      </w:r>
      <w:proofErr w:type="spellStart"/>
      <w:r>
        <w:t>YouthinMind</w:t>
      </w:r>
      <w:proofErr w:type="spellEnd"/>
      <w:r w:rsidR="00115580">
        <w:t>,</w:t>
      </w:r>
      <w:r w:rsidR="00015A9D">
        <w:t xml:space="preserve"> </w:t>
      </w:r>
      <w:r>
        <w:t>2015).</w:t>
      </w:r>
      <w:r w:rsidR="00263B76">
        <w:t xml:space="preserve"> </w:t>
      </w:r>
      <w:r w:rsidR="0038171F">
        <w:t xml:space="preserve">In community samples, </w:t>
      </w:r>
      <w:r w:rsidR="002D593B">
        <w:t>approximately 10</w:t>
      </w:r>
      <w:r w:rsidR="00115580">
        <w:t xml:space="preserve">% </w:t>
      </w:r>
      <w:r w:rsidR="002D593B">
        <w:t xml:space="preserve">of children will have scores, both </w:t>
      </w:r>
      <w:r w:rsidR="00520405">
        <w:t xml:space="preserve">total difficulties </w:t>
      </w:r>
      <w:r w:rsidR="002D593B">
        <w:t>and on the different domains, which indicate that emotional and behavioural problems are likely.</w:t>
      </w:r>
    </w:p>
    <w:p w14:paraId="641A5B6D" w14:textId="5BE72E47" w:rsidR="005B157F" w:rsidRPr="00BB60F5" w:rsidRDefault="004E638F" w:rsidP="005B157F">
      <w:r>
        <w:t>In</w:t>
      </w:r>
      <w:r w:rsidR="005B157F" w:rsidRPr="00580267">
        <w:t xml:space="preserve"> line with other studies </w:t>
      </w:r>
      <w:r w:rsidR="005B157F" w:rsidRPr="00580267">
        <w:rPr>
          <w:rFonts w:eastAsiaTheme="minorHAnsi"/>
        </w:rPr>
        <w:t>(</w:t>
      </w:r>
      <w:r w:rsidR="005B157F" w:rsidRPr="00580267">
        <w:rPr>
          <w:rFonts w:eastAsiaTheme="minorHAnsi"/>
        </w:rPr>
        <w:fldChar w:fldCharType="begin">
          <w:fldData xml:space="preserve">PEVuZE5vdGU+PENpdGUgQXV0aG9yWWVhcj0iMSI+PEF1dGhvcj5Hb2VtYW5zPC9BdXRob3I+PFll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</w:fldData>
        </w:fldChar>
      </w:r>
      <w:r w:rsidR="005B157F" w:rsidRPr="00580267">
        <w:rPr>
          <w:rFonts w:eastAsiaTheme="minorHAnsi"/>
        </w:rPr>
        <w:instrText xml:space="preserve"> ADDIN EN.CITE </w:instrText>
      </w:r>
      <w:r w:rsidR="005B157F" w:rsidRPr="00580267">
        <w:rPr>
          <w:rFonts w:eastAsiaTheme="minorHAnsi"/>
        </w:rPr>
        <w:fldChar w:fldCharType="begin">
          <w:fldData xml:space="preserve">PEVuZE5vdGU+PENpdGUgQXV0aG9yWWVhcj0iMSI+PEF1dGhvcj5Hb2VtYW5zPC9BdXRob3I+PFll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</w:fldData>
        </w:fldChar>
      </w:r>
      <w:r w:rsidR="005B157F" w:rsidRPr="00580267">
        <w:rPr>
          <w:rFonts w:eastAsiaTheme="minorHAnsi"/>
        </w:rPr>
        <w:instrText xml:space="preserve"> ADDIN EN.CITE.DATA </w:instrText>
      </w:r>
      <w:r w:rsidR="005B157F" w:rsidRPr="00580267">
        <w:rPr>
          <w:rFonts w:eastAsiaTheme="minorHAnsi"/>
        </w:rPr>
      </w:r>
      <w:r w:rsidR="005B157F" w:rsidRPr="00580267">
        <w:rPr>
          <w:rFonts w:eastAsiaTheme="minorHAnsi"/>
        </w:rPr>
        <w:fldChar w:fldCharType="end"/>
      </w:r>
      <w:r w:rsidR="005B157F" w:rsidRPr="00580267">
        <w:rPr>
          <w:rFonts w:eastAsiaTheme="minorHAnsi"/>
        </w:rPr>
      </w:r>
      <w:r w:rsidR="005B157F" w:rsidRPr="00580267">
        <w:rPr>
          <w:rFonts w:eastAsiaTheme="minorHAnsi"/>
        </w:rPr>
        <w:fldChar w:fldCharType="separate"/>
      </w:r>
      <w:r w:rsidR="005B157F" w:rsidRPr="00580267">
        <w:rPr>
          <w:rFonts w:eastAsiaTheme="minorHAnsi"/>
        </w:rPr>
        <w:t>Ford et al</w:t>
      </w:r>
      <w:r w:rsidR="00115580">
        <w:rPr>
          <w:rFonts w:eastAsiaTheme="minorHAnsi"/>
        </w:rPr>
        <w:t>,</w:t>
      </w:r>
      <w:r w:rsidR="00015A9D">
        <w:rPr>
          <w:rFonts w:eastAsiaTheme="minorHAnsi"/>
        </w:rPr>
        <w:t xml:space="preserve"> </w:t>
      </w:r>
      <w:r w:rsidR="005B157F" w:rsidRPr="00580267">
        <w:rPr>
          <w:rFonts w:eastAsiaTheme="minorHAnsi"/>
        </w:rPr>
        <w:t>2007; Goemans et al</w:t>
      </w:r>
      <w:r w:rsidR="00115580">
        <w:rPr>
          <w:rFonts w:eastAsiaTheme="minorHAnsi"/>
        </w:rPr>
        <w:t>,</w:t>
      </w:r>
      <w:r w:rsidR="005B157F" w:rsidRPr="00580267">
        <w:rPr>
          <w:rFonts w:eastAsiaTheme="minorHAnsi"/>
        </w:rPr>
        <w:t xml:space="preserve"> 2016; Vinnerljung and Sallnäs</w:t>
      </w:r>
      <w:r w:rsidR="00115580">
        <w:rPr>
          <w:rFonts w:eastAsiaTheme="minorHAnsi"/>
        </w:rPr>
        <w:t>,</w:t>
      </w:r>
      <w:r w:rsidR="005B157F" w:rsidRPr="00580267">
        <w:rPr>
          <w:rFonts w:eastAsiaTheme="minorHAnsi"/>
        </w:rPr>
        <w:t xml:space="preserve"> 2008</w:t>
      </w:r>
      <w:r w:rsidR="005B157F" w:rsidRPr="00580267">
        <w:rPr>
          <w:rFonts w:eastAsiaTheme="minorHAnsi"/>
        </w:rPr>
        <w:fldChar w:fldCharType="end"/>
      </w:r>
      <w:r w:rsidR="005B157F" w:rsidRPr="00580267">
        <w:rPr>
          <w:rFonts w:eastAsiaTheme="minorHAnsi"/>
        </w:rPr>
        <w:t>)</w:t>
      </w:r>
      <w:r w:rsidR="005B157F" w:rsidRPr="00580267">
        <w:t xml:space="preserve">, children </w:t>
      </w:r>
      <w:r w:rsidR="00384AED">
        <w:t xml:space="preserve">in this sample </w:t>
      </w:r>
      <w:r w:rsidR="005B157F" w:rsidRPr="00580267">
        <w:t xml:space="preserve">had scores indicating emotional and behavioural problems at a rate </w:t>
      </w:r>
      <w:r w:rsidR="005B157F">
        <w:t>two to three</w:t>
      </w:r>
      <w:r w:rsidR="005B157F" w:rsidRPr="00580267">
        <w:t xml:space="preserve"> times</w:t>
      </w:r>
      <w:r w:rsidR="005B157F">
        <w:t xml:space="preserve"> </w:t>
      </w:r>
      <w:r w:rsidR="005B157F" w:rsidRPr="00580267">
        <w:t xml:space="preserve">that seen in the general population, with 28% having total scores </w:t>
      </w:r>
      <w:r w:rsidR="007B0949">
        <w:t>indicating likely difficulties</w:t>
      </w:r>
      <w:r w:rsidR="005B157F" w:rsidRPr="00580267">
        <w:t>.</w:t>
      </w:r>
      <w:r w:rsidR="00263B76">
        <w:t xml:space="preserve"> </w:t>
      </w:r>
      <w:r w:rsidR="005B157F" w:rsidRPr="00580267">
        <w:t>The most common difficulty was conduct problems</w:t>
      </w:r>
      <w:r>
        <w:t xml:space="preserve">, </w:t>
      </w:r>
      <w:r w:rsidR="005B157F" w:rsidRPr="00580267">
        <w:t>reported for 28% of children</w:t>
      </w:r>
      <w:r>
        <w:t>. R</w:t>
      </w:r>
      <w:r w:rsidR="005B157F" w:rsidRPr="00580267">
        <w:t>ates of peer relationship problems (26%), pro-social behavioural problems (26%)</w:t>
      </w:r>
      <w:r w:rsidR="00520405">
        <w:t>,</w:t>
      </w:r>
      <w:r w:rsidR="005B157F" w:rsidRPr="00580267">
        <w:t xml:space="preserve"> and hyperactivity (21%) were also high.</w:t>
      </w:r>
    </w:p>
    <w:p w14:paraId="62324242" w14:textId="68984118" w:rsidR="005B157F" w:rsidRPr="00BB60F5" w:rsidRDefault="005B157F" w:rsidP="005B157F">
      <w:pPr>
        <w:pStyle w:val="tableheading"/>
      </w:pPr>
      <w:bookmarkStart w:id="128" w:name="_Toc11145103"/>
      <w:r w:rsidRPr="00BB60F5">
        <w:t xml:space="preserve">Table </w:t>
      </w:r>
      <w:r w:rsidR="0073110A">
        <w:t>35</w:t>
      </w:r>
      <w:r w:rsidRPr="00BB60F5">
        <w:t>: Children with emotional and behavioural problems</w:t>
      </w:r>
      <w:bookmarkEnd w:id="128"/>
    </w:p>
    <w:tbl>
      <w:tblPr>
        <w:tblStyle w:val="TableGrid"/>
        <w:tblW w:w="9298" w:type="dxa"/>
        <w:tblLook w:val="04A0" w:firstRow="1" w:lastRow="0" w:firstColumn="1" w:lastColumn="0" w:noHBand="0" w:noVBand="1"/>
      </w:tblPr>
      <w:tblGrid>
        <w:gridCol w:w="5102"/>
        <w:gridCol w:w="2098"/>
        <w:gridCol w:w="2098"/>
      </w:tblGrid>
      <w:tr w:rsidR="00115580" w:rsidRPr="00115580" w14:paraId="21220296" w14:textId="77777777" w:rsidTr="00115580">
        <w:trPr>
          <w:trHeight w:val="340"/>
        </w:trPr>
        <w:tc>
          <w:tcPr>
            <w:tcW w:w="5102" w:type="dxa"/>
            <w:tcBorders>
              <w:bottom w:val="single" w:sz="12" w:space="0" w:color="auto"/>
              <w:right w:val="single" w:sz="12" w:space="0" w:color="auto"/>
            </w:tcBorders>
            <w:shd w:val="clear" w:color="auto" w:fill="E7E6E6"/>
          </w:tcPr>
          <w:p w14:paraId="2CE25391" w14:textId="77777777" w:rsidR="00115580" w:rsidRPr="00115580" w:rsidRDefault="00115580" w:rsidP="00115580">
            <w:pPr>
              <w:spacing w:after="0"/>
              <w:rPr>
                <w:rFonts w:eastAsia="Calibri" w:cs="Times New Roman"/>
              </w:rPr>
            </w:pPr>
          </w:p>
        </w:tc>
        <w:tc>
          <w:tcPr>
            <w:tcW w:w="2098" w:type="dxa"/>
            <w:tcBorders>
              <w:left w:val="single" w:sz="12" w:space="0" w:color="auto"/>
              <w:bottom w:val="single" w:sz="12" w:space="0" w:color="auto"/>
              <w:right w:val="single" w:sz="12" w:space="0" w:color="auto"/>
            </w:tcBorders>
            <w:shd w:val="clear" w:color="auto" w:fill="E7E6E6"/>
            <w:vAlign w:val="center"/>
          </w:tcPr>
          <w:p w14:paraId="01ACA21E" w14:textId="77777777" w:rsidR="00115580" w:rsidRPr="00115580" w:rsidRDefault="00115580" w:rsidP="00115580">
            <w:pPr>
              <w:spacing w:after="0"/>
              <w:jc w:val="center"/>
              <w:rPr>
                <w:rFonts w:eastAsia="Calibri" w:cs="Times New Roman"/>
              </w:rPr>
            </w:pPr>
            <w:r w:rsidRPr="00115580">
              <w:rPr>
                <w:rFonts w:eastAsia="Calibri" w:cs="Times New Roman"/>
              </w:rPr>
              <w:t>n</w:t>
            </w:r>
          </w:p>
        </w:tc>
        <w:tc>
          <w:tcPr>
            <w:tcW w:w="2098" w:type="dxa"/>
            <w:tcBorders>
              <w:left w:val="single" w:sz="12" w:space="0" w:color="auto"/>
              <w:bottom w:val="single" w:sz="12" w:space="0" w:color="auto"/>
            </w:tcBorders>
            <w:shd w:val="clear" w:color="auto" w:fill="E7E6E6"/>
            <w:vAlign w:val="center"/>
          </w:tcPr>
          <w:p w14:paraId="56D41477" w14:textId="77777777" w:rsidR="00115580" w:rsidRPr="00115580" w:rsidRDefault="00115580" w:rsidP="00115580">
            <w:pPr>
              <w:spacing w:after="0"/>
              <w:jc w:val="center"/>
              <w:rPr>
                <w:rFonts w:eastAsia="Calibri" w:cs="Times New Roman"/>
              </w:rPr>
            </w:pPr>
            <w:r w:rsidRPr="00115580">
              <w:rPr>
                <w:rFonts w:eastAsia="Calibri" w:cs="Times New Roman"/>
              </w:rPr>
              <w:t>%</w:t>
            </w:r>
          </w:p>
        </w:tc>
      </w:tr>
      <w:tr w:rsidR="00115580" w:rsidRPr="00115580" w14:paraId="41AA5206" w14:textId="77777777" w:rsidTr="00B57E24">
        <w:trPr>
          <w:trHeight w:val="340"/>
        </w:trPr>
        <w:tc>
          <w:tcPr>
            <w:tcW w:w="5102" w:type="dxa"/>
            <w:tcBorders>
              <w:top w:val="single" w:sz="12" w:space="0" w:color="auto"/>
              <w:right w:val="single" w:sz="12" w:space="0" w:color="auto"/>
            </w:tcBorders>
            <w:vAlign w:val="center"/>
          </w:tcPr>
          <w:p w14:paraId="30C9E772" w14:textId="77777777" w:rsidR="00115580" w:rsidRPr="00115580" w:rsidRDefault="00115580" w:rsidP="00115580">
            <w:pPr>
              <w:spacing w:after="0"/>
              <w:rPr>
                <w:rFonts w:eastAsia="Calibri" w:cs="Times New Roman"/>
              </w:rPr>
            </w:pPr>
            <w:r w:rsidRPr="00115580">
              <w:rPr>
                <w:rFonts w:eastAsia="Calibri" w:cs="Times New Roman"/>
              </w:rPr>
              <w:t>Total difficulties (n=164)</w:t>
            </w:r>
          </w:p>
        </w:tc>
        <w:tc>
          <w:tcPr>
            <w:tcW w:w="2098" w:type="dxa"/>
            <w:tcBorders>
              <w:top w:val="single" w:sz="12" w:space="0" w:color="auto"/>
              <w:left w:val="single" w:sz="12" w:space="0" w:color="auto"/>
              <w:right w:val="single" w:sz="12" w:space="0" w:color="auto"/>
            </w:tcBorders>
            <w:tcMar>
              <w:right w:w="907" w:type="dxa"/>
            </w:tcMar>
            <w:vAlign w:val="center"/>
          </w:tcPr>
          <w:p w14:paraId="4CC0C7AC" w14:textId="77777777" w:rsidR="00115580" w:rsidRPr="00115580" w:rsidRDefault="00115580" w:rsidP="00115580">
            <w:pPr>
              <w:spacing w:after="0"/>
              <w:jc w:val="right"/>
              <w:rPr>
                <w:rFonts w:eastAsia="Calibri" w:cs="Times New Roman"/>
              </w:rPr>
            </w:pPr>
            <w:r w:rsidRPr="00115580">
              <w:rPr>
                <w:rFonts w:eastAsia="Calibri" w:cs="Times New Roman"/>
              </w:rPr>
              <w:t>46</w:t>
            </w:r>
          </w:p>
        </w:tc>
        <w:tc>
          <w:tcPr>
            <w:tcW w:w="2098" w:type="dxa"/>
            <w:tcBorders>
              <w:top w:val="single" w:sz="12" w:space="0" w:color="auto"/>
              <w:left w:val="single" w:sz="12" w:space="0" w:color="auto"/>
            </w:tcBorders>
            <w:tcMar>
              <w:right w:w="907" w:type="dxa"/>
            </w:tcMar>
            <w:vAlign w:val="center"/>
          </w:tcPr>
          <w:p w14:paraId="1AB8E15C" w14:textId="77777777" w:rsidR="00115580" w:rsidRPr="00115580" w:rsidRDefault="00115580" w:rsidP="00115580">
            <w:pPr>
              <w:spacing w:after="0"/>
              <w:jc w:val="right"/>
              <w:rPr>
                <w:rFonts w:eastAsia="Calibri" w:cs="Times New Roman"/>
              </w:rPr>
            </w:pPr>
            <w:r w:rsidRPr="00115580">
              <w:rPr>
                <w:rFonts w:eastAsia="Calibri" w:cs="Times New Roman"/>
              </w:rPr>
              <w:t>28.0</w:t>
            </w:r>
          </w:p>
        </w:tc>
      </w:tr>
      <w:tr w:rsidR="00115580" w:rsidRPr="00115580" w14:paraId="4FA80270" w14:textId="77777777" w:rsidTr="00B57E24">
        <w:trPr>
          <w:trHeight w:val="340"/>
        </w:trPr>
        <w:tc>
          <w:tcPr>
            <w:tcW w:w="5102" w:type="dxa"/>
            <w:tcBorders>
              <w:right w:val="single" w:sz="12" w:space="0" w:color="auto"/>
            </w:tcBorders>
            <w:vAlign w:val="center"/>
          </w:tcPr>
          <w:p w14:paraId="3E199496" w14:textId="77777777" w:rsidR="00115580" w:rsidRPr="00115580" w:rsidRDefault="00115580" w:rsidP="00115580">
            <w:pPr>
              <w:spacing w:after="0"/>
              <w:rPr>
                <w:rFonts w:eastAsia="Calibri" w:cs="Times New Roman"/>
              </w:rPr>
            </w:pPr>
            <w:r w:rsidRPr="00115580">
              <w:rPr>
                <w:rFonts w:eastAsia="Calibri" w:cs="Times New Roman"/>
              </w:rPr>
              <w:t>Hyperactivity (n=165)</w:t>
            </w:r>
          </w:p>
        </w:tc>
        <w:tc>
          <w:tcPr>
            <w:tcW w:w="2098" w:type="dxa"/>
            <w:tcBorders>
              <w:left w:val="single" w:sz="12" w:space="0" w:color="auto"/>
              <w:right w:val="single" w:sz="12" w:space="0" w:color="auto"/>
            </w:tcBorders>
            <w:tcMar>
              <w:right w:w="907" w:type="dxa"/>
            </w:tcMar>
            <w:vAlign w:val="center"/>
          </w:tcPr>
          <w:p w14:paraId="76660140" w14:textId="77777777" w:rsidR="00115580" w:rsidRPr="00115580" w:rsidRDefault="00115580" w:rsidP="00115580">
            <w:pPr>
              <w:spacing w:after="0"/>
              <w:jc w:val="right"/>
              <w:rPr>
                <w:rFonts w:eastAsia="Calibri" w:cs="Times New Roman"/>
              </w:rPr>
            </w:pPr>
            <w:r w:rsidRPr="00115580">
              <w:rPr>
                <w:rFonts w:eastAsia="Calibri" w:cs="Times New Roman"/>
              </w:rPr>
              <w:t>35</w:t>
            </w:r>
          </w:p>
        </w:tc>
        <w:tc>
          <w:tcPr>
            <w:tcW w:w="2098" w:type="dxa"/>
            <w:tcBorders>
              <w:left w:val="single" w:sz="12" w:space="0" w:color="auto"/>
            </w:tcBorders>
            <w:tcMar>
              <w:right w:w="907" w:type="dxa"/>
            </w:tcMar>
            <w:vAlign w:val="center"/>
          </w:tcPr>
          <w:p w14:paraId="424AEE62" w14:textId="77777777" w:rsidR="00115580" w:rsidRPr="00115580" w:rsidRDefault="00115580" w:rsidP="00115580">
            <w:pPr>
              <w:spacing w:after="0"/>
              <w:jc w:val="right"/>
              <w:rPr>
                <w:rFonts w:eastAsia="Calibri" w:cs="Times New Roman"/>
              </w:rPr>
            </w:pPr>
            <w:r w:rsidRPr="00115580">
              <w:rPr>
                <w:rFonts w:eastAsia="Calibri" w:cs="Times New Roman"/>
              </w:rPr>
              <w:t>21.2</w:t>
            </w:r>
          </w:p>
        </w:tc>
      </w:tr>
      <w:tr w:rsidR="00115580" w:rsidRPr="00115580" w14:paraId="0806D7A9" w14:textId="77777777" w:rsidTr="00B57E24">
        <w:trPr>
          <w:trHeight w:val="340"/>
        </w:trPr>
        <w:tc>
          <w:tcPr>
            <w:tcW w:w="5102" w:type="dxa"/>
            <w:tcBorders>
              <w:right w:val="single" w:sz="12" w:space="0" w:color="auto"/>
            </w:tcBorders>
            <w:vAlign w:val="center"/>
          </w:tcPr>
          <w:p w14:paraId="7B725E8C" w14:textId="77777777" w:rsidR="00115580" w:rsidRPr="00115580" w:rsidRDefault="00115580" w:rsidP="00115580">
            <w:pPr>
              <w:spacing w:after="0"/>
              <w:rPr>
                <w:rFonts w:eastAsia="Calibri" w:cs="Times New Roman"/>
              </w:rPr>
            </w:pPr>
            <w:r w:rsidRPr="00115580">
              <w:rPr>
                <w:rFonts w:eastAsia="Calibri" w:cs="Times New Roman"/>
              </w:rPr>
              <w:t>Emotional symptoms (n=164)</w:t>
            </w:r>
          </w:p>
        </w:tc>
        <w:tc>
          <w:tcPr>
            <w:tcW w:w="2098" w:type="dxa"/>
            <w:tcBorders>
              <w:left w:val="single" w:sz="12" w:space="0" w:color="auto"/>
              <w:right w:val="single" w:sz="12" w:space="0" w:color="auto"/>
            </w:tcBorders>
            <w:tcMar>
              <w:right w:w="907" w:type="dxa"/>
            </w:tcMar>
            <w:vAlign w:val="center"/>
          </w:tcPr>
          <w:p w14:paraId="6DA21538" w14:textId="77777777" w:rsidR="00115580" w:rsidRPr="00115580" w:rsidRDefault="00115580" w:rsidP="00115580">
            <w:pPr>
              <w:spacing w:after="0"/>
              <w:jc w:val="right"/>
              <w:rPr>
                <w:rFonts w:eastAsia="Calibri" w:cs="Times New Roman"/>
              </w:rPr>
            </w:pPr>
            <w:r w:rsidRPr="00115580">
              <w:rPr>
                <w:rFonts w:eastAsia="Calibri" w:cs="Times New Roman"/>
              </w:rPr>
              <w:t>23</w:t>
            </w:r>
          </w:p>
        </w:tc>
        <w:tc>
          <w:tcPr>
            <w:tcW w:w="2098" w:type="dxa"/>
            <w:tcBorders>
              <w:left w:val="single" w:sz="12" w:space="0" w:color="auto"/>
            </w:tcBorders>
            <w:tcMar>
              <w:right w:w="907" w:type="dxa"/>
            </w:tcMar>
            <w:vAlign w:val="center"/>
          </w:tcPr>
          <w:p w14:paraId="7E1508FD" w14:textId="77777777" w:rsidR="00115580" w:rsidRPr="00115580" w:rsidRDefault="00115580" w:rsidP="00115580">
            <w:pPr>
              <w:spacing w:after="0"/>
              <w:jc w:val="right"/>
              <w:rPr>
                <w:rFonts w:eastAsia="Calibri" w:cs="Times New Roman"/>
              </w:rPr>
            </w:pPr>
            <w:r w:rsidRPr="00115580">
              <w:rPr>
                <w:rFonts w:eastAsia="Calibri" w:cs="Times New Roman"/>
              </w:rPr>
              <w:t>14.0</w:t>
            </w:r>
          </w:p>
        </w:tc>
      </w:tr>
      <w:tr w:rsidR="00115580" w:rsidRPr="00115580" w14:paraId="645A14E1" w14:textId="77777777" w:rsidTr="00B57E24">
        <w:trPr>
          <w:trHeight w:val="340"/>
        </w:trPr>
        <w:tc>
          <w:tcPr>
            <w:tcW w:w="5102" w:type="dxa"/>
            <w:tcBorders>
              <w:right w:val="single" w:sz="12" w:space="0" w:color="auto"/>
            </w:tcBorders>
            <w:vAlign w:val="center"/>
          </w:tcPr>
          <w:p w14:paraId="098C2AB7" w14:textId="77777777" w:rsidR="00115580" w:rsidRPr="00115580" w:rsidRDefault="00115580" w:rsidP="00115580">
            <w:pPr>
              <w:spacing w:after="0"/>
              <w:rPr>
                <w:rFonts w:eastAsia="Calibri" w:cs="Times New Roman"/>
              </w:rPr>
            </w:pPr>
            <w:r w:rsidRPr="00115580">
              <w:rPr>
                <w:rFonts w:eastAsia="Calibri" w:cs="Times New Roman"/>
              </w:rPr>
              <w:t>Conduct problems (n=166)</w:t>
            </w:r>
          </w:p>
        </w:tc>
        <w:tc>
          <w:tcPr>
            <w:tcW w:w="2098" w:type="dxa"/>
            <w:tcBorders>
              <w:left w:val="single" w:sz="12" w:space="0" w:color="auto"/>
              <w:right w:val="single" w:sz="12" w:space="0" w:color="auto"/>
            </w:tcBorders>
            <w:tcMar>
              <w:right w:w="907" w:type="dxa"/>
            </w:tcMar>
            <w:vAlign w:val="center"/>
          </w:tcPr>
          <w:p w14:paraId="614F6A6C" w14:textId="77777777" w:rsidR="00115580" w:rsidRPr="00115580" w:rsidRDefault="00115580" w:rsidP="00115580">
            <w:pPr>
              <w:spacing w:after="0"/>
              <w:jc w:val="right"/>
              <w:rPr>
                <w:rFonts w:eastAsia="Calibri" w:cs="Times New Roman"/>
              </w:rPr>
            </w:pPr>
            <w:r w:rsidRPr="00115580">
              <w:rPr>
                <w:rFonts w:eastAsia="Calibri" w:cs="Times New Roman"/>
              </w:rPr>
              <w:t>46</w:t>
            </w:r>
          </w:p>
        </w:tc>
        <w:tc>
          <w:tcPr>
            <w:tcW w:w="2098" w:type="dxa"/>
            <w:tcBorders>
              <w:left w:val="single" w:sz="12" w:space="0" w:color="auto"/>
            </w:tcBorders>
            <w:tcMar>
              <w:right w:w="907" w:type="dxa"/>
            </w:tcMar>
            <w:vAlign w:val="center"/>
          </w:tcPr>
          <w:p w14:paraId="3EB29710" w14:textId="77777777" w:rsidR="00115580" w:rsidRPr="00115580" w:rsidRDefault="00115580" w:rsidP="00115580">
            <w:pPr>
              <w:spacing w:after="0"/>
              <w:jc w:val="right"/>
              <w:rPr>
                <w:rFonts w:eastAsia="Calibri" w:cs="Times New Roman"/>
              </w:rPr>
            </w:pPr>
            <w:r w:rsidRPr="00115580">
              <w:rPr>
                <w:rFonts w:eastAsia="Calibri" w:cs="Times New Roman"/>
              </w:rPr>
              <w:t>27.7</w:t>
            </w:r>
          </w:p>
        </w:tc>
      </w:tr>
      <w:tr w:rsidR="00115580" w:rsidRPr="00115580" w14:paraId="209C7AA1" w14:textId="77777777" w:rsidTr="00B57E24">
        <w:trPr>
          <w:trHeight w:val="340"/>
        </w:trPr>
        <w:tc>
          <w:tcPr>
            <w:tcW w:w="5102" w:type="dxa"/>
            <w:tcBorders>
              <w:right w:val="single" w:sz="12" w:space="0" w:color="auto"/>
            </w:tcBorders>
            <w:vAlign w:val="center"/>
          </w:tcPr>
          <w:p w14:paraId="6EDFF44C" w14:textId="77777777" w:rsidR="00115580" w:rsidRPr="00115580" w:rsidRDefault="00115580" w:rsidP="00115580">
            <w:pPr>
              <w:spacing w:after="0"/>
              <w:rPr>
                <w:rFonts w:eastAsia="Calibri" w:cs="Times New Roman"/>
              </w:rPr>
            </w:pPr>
            <w:r w:rsidRPr="00115580">
              <w:rPr>
                <w:rFonts w:eastAsia="Calibri" w:cs="Times New Roman"/>
              </w:rPr>
              <w:t>Peer problems (n=164)</w:t>
            </w:r>
          </w:p>
        </w:tc>
        <w:tc>
          <w:tcPr>
            <w:tcW w:w="2098" w:type="dxa"/>
            <w:tcBorders>
              <w:left w:val="single" w:sz="12" w:space="0" w:color="auto"/>
              <w:right w:val="single" w:sz="12" w:space="0" w:color="auto"/>
            </w:tcBorders>
            <w:tcMar>
              <w:right w:w="907" w:type="dxa"/>
            </w:tcMar>
            <w:vAlign w:val="center"/>
          </w:tcPr>
          <w:p w14:paraId="20ABEB6B" w14:textId="77777777" w:rsidR="00115580" w:rsidRPr="00115580" w:rsidRDefault="00115580" w:rsidP="00115580">
            <w:pPr>
              <w:spacing w:after="0"/>
              <w:jc w:val="right"/>
              <w:rPr>
                <w:rFonts w:eastAsia="Calibri" w:cs="Times New Roman"/>
              </w:rPr>
            </w:pPr>
            <w:r w:rsidRPr="00115580">
              <w:rPr>
                <w:rFonts w:eastAsia="Calibri" w:cs="Times New Roman"/>
              </w:rPr>
              <w:t xml:space="preserve">42 </w:t>
            </w:r>
          </w:p>
        </w:tc>
        <w:tc>
          <w:tcPr>
            <w:tcW w:w="2098" w:type="dxa"/>
            <w:tcBorders>
              <w:left w:val="single" w:sz="12" w:space="0" w:color="auto"/>
            </w:tcBorders>
            <w:tcMar>
              <w:right w:w="907" w:type="dxa"/>
            </w:tcMar>
            <w:vAlign w:val="center"/>
          </w:tcPr>
          <w:p w14:paraId="7E73193F" w14:textId="77777777" w:rsidR="00115580" w:rsidRPr="00115580" w:rsidRDefault="00115580" w:rsidP="00115580">
            <w:pPr>
              <w:spacing w:after="0"/>
              <w:jc w:val="right"/>
              <w:rPr>
                <w:rFonts w:eastAsia="Calibri" w:cs="Times New Roman"/>
              </w:rPr>
            </w:pPr>
            <w:r w:rsidRPr="00115580">
              <w:rPr>
                <w:rFonts w:eastAsia="Calibri" w:cs="Times New Roman"/>
              </w:rPr>
              <w:t>25.6</w:t>
            </w:r>
          </w:p>
        </w:tc>
      </w:tr>
      <w:tr w:rsidR="00115580" w:rsidRPr="00115580" w14:paraId="40E8F16D" w14:textId="77777777" w:rsidTr="00B57E24">
        <w:trPr>
          <w:trHeight w:val="340"/>
        </w:trPr>
        <w:tc>
          <w:tcPr>
            <w:tcW w:w="5102" w:type="dxa"/>
            <w:tcBorders>
              <w:right w:val="single" w:sz="12" w:space="0" w:color="auto"/>
            </w:tcBorders>
            <w:vAlign w:val="center"/>
          </w:tcPr>
          <w:p w14:paraId="2E1925F7" w14:textId="77777777" w:rsidR="00115580" w:rsidRPr="00115580" w:rsidRDefault="00115580" w:rsidP="00115580">
            <w:pPr>
              <w:spacing w:after="0"/>
              <w:rPr>
                <w:rFonts w:eastAsia="Calibri" w:cs="Times New Roman"/>
              </w:rPr>
            </w:pPr>
            <w:r w:rsidRPr="00115580">
              <w:rPr>
                <w:rFonts w:eastAsia="Calibri" w:cs="Times New Roman"/>
              </w:rPr>
              <w:t>Pro-social behaviour (n=165)</w:t>
            </w:r>
          </w:p>
        </w:tc>
        <w:tc>
          <w:tcPr>
            <w:tcW w:w="2098" w:type="dxa"/>
            <w:tcBorders>
              <w:left w:val="single" w:sz="12" w:space="0" w:color="auto"/>
              <w:right w:val="single" w:sz="12" w:space="0" w:color="auto"/>
            </w:tcBorders>
            <w:tcMar>
              <w:right w:w="907" w:type="dxa"/>
            </w:tcMar>
            <w:vAlign w:val="center"/>
          </w:tcPr>
          <w:p w14:paraId="15D24668" w14:textId="77777777" w:rsidR="00115580" w:rsidRPr="00115580" w:rsidRDefault="00115580" w:rsidP="00115580">
            <w:pPr>
              <w:spacing w:after="0"/>
              <w:jc w:val="right"/>
              <w:rPr>
                <w:rFonts w:eastAsia="Calibri" w:cs="Times New Roman"/>
              </w:rPr>
            </w:pPr>
            <w:r w:rsidRPr="00115580">
              <w:rPr>
                <w:rFonts w:eastAsia="Calibri" w:cs="Times New Roman"/>
              </w:rPr>
              <w:t>39</w:t>
            </w:r>
          </w:p>
        </w:tc>
        <w:tc>
          <w:tcPr>
            <w:tcW w:w="2098" w:type="dxa"/>
            <w:tcBorders>
              <w:left w:val="single" w:sz="12" w:space="0" w:color="auto"/>
            </w:tcBorders>
            <w:tcMar>
              <w:right w:w="907" w:type="dxa"/>
            </w:tcMar>
            <w:vAlign w:val="center"/>
          </w:tcPr>
          <w:p w14:paraId="3EE3B6CF" w14:textId="77777777" w:rsidR="00115580" w:rsidRPr="00115580" w:rsidRDefault="00115580" w:rsidP="00115580">
            <w:pPr>
              <w:spacing w:after="0"/>
              <w:jc w:val="right"/>
              <w:rPr>
                <w:rFonts w:eastAsia="Calibri" w:cs="Times New Roman"/>
              </w:rPr>
            </w:pPr>
            <w:r w:rsidRPr="00115580">
              <w:rPr>
                <w:rFonts w:eastAsia="Calibri" w:cs="Times New Roman"/>
              </w:rPr>
              <w:t>23.6</w:t>
            </w:r>
          </w:p>
        </w:tc>
      </w:tr>
    </w:tbl>
    <w:p w14:paraId="773E2E83" w14:textId="32982220" w:rsidR="005B157F" w:rsidRDefault="005B157F" w:rsidP="00115580">
      <w:pPr>
        <w:pStyle w:val="Extraspace"/>
      </w:pPr>
      <w:r>
        <w:t xml:space="preserve">Although </w:t>
      </w:r>
      <w:r w:rsidR="00520405">
        <w:t xml:space="preserve">overall, </w:t>
      </w:r>
      <w:r>
        <w:t xml:space="preserve">28% of children </w:t>
      </w:r>
      <w:r w:rsidR="007B0949">
        <w:t xml:space="preserve">had total difficulties scores </w:t>
      </w:r>
      <w:r w:rsidR="00CD28F8">
        <w:t>indicating likely</w:t>
      </w:r>
      <w:r w:rsidR="007B0949">
        <w:t xml:space="preserve"> emo</w:t>
      </w:r>
      <w:r w:rsidR="00CD28F8">
        <w:t>tional and behavioural problems</w:t>
      </w:r>
      <w:r>
        <w:t xml:space="preserve">, this ranged from 21% of children on an adoption pathway to 35% </w:t>
      </w:r>
      <w:r w:rsidR="00520405">
        <w:t>of those</w:t>
      </w:r>
      <w:r>
        <w:t xml:space="preserve"> with kinship carers (Section 11) and children looked after away from home.</w:t>
      </w:r>
      <w:r w:rsidR="00263B76">
        <w:t xml:space="preserve"> </w:t>
      </w:r>
      <w:r w:rsidR="00520405">
        <w:t>However, t</w:t>
      </w:r>
      <w:r>
        <w:t>his association was not statistically significant (</w:t>
      </w:r>
      <w:r w:rsidRPr="00254C1F">
        <w:rPr>
          <w:i/>
          <w:iCs/>
        </w:rPr>
        <w:t>p</w:t>
      </w:r>
      <w:r w:rsidR="001C5014">
        <w:t xml:space="preserve"> </w:t>
      </w:r>
      <w:r>
        <w:t>=</w:t>
      </w:r>
      <w:r w:rsidR="001C5014">
        <w:t xml:space="preserve"> </w:t>
      </w:r>
      <w:r>
        <w:t>0.15).</w:t>
      </w:r>
      <w:r w:rsidR="00263B76">
        <w:t xml:space="preserve"> </w:t>
      </w:r>
    </w:p>
    <w:p w14:paraId="278B5E17" w14:textId="0FB60684" w:rsidR="005B157F" w:rsidRDefault="005B157F" w:rsidP="005B157F">
      <w:r>
        <w:t xml:space="preserve">Further analysis was undertaken to assess any differences </w:t>
      </w:r>
      <w:r w:rsidR="007B0949">
        <w:t>in the likelihood of specific difficulties</w:t>
      </w:r>
      <w:r>
        <w:t xml:space="preserve"> across permanence groups</w:t>
      </w:r>
      <w:r w:rsidR="00520405">
        <w:t xml:space="preserve"> (</w:t>
      </w:r>
      <w:r w:rsidR="002A6155">
        <w:t>see F</w:t>
      </w:r>
      <w:r>
        <w:t xml:space="preserve">igure </w:t>
      </w:r>
      <w:r w:rsidR="002A6155">
        <w:t>21</w:t>
      </w:r>
      <w:r w:rsidR="00520405">
        <w:t>)</w:t>
      </w:r>
      <w:r>
        <w:t>.</w:t>
      </w:r>
    </w:p>
    <w:p w14:paraId="63D92BD2" w14:textId="77777777" w:rsidR="00185741" w:rsidRDefault="00185741">
      <w:pPr>
        <w:spacing w:after="160" w:line="259" w:lineRule="auto"/>
        <w:rPr>
          <w:b/>
        </w:rPr>
      </w:pPr>
      <w:bookmarkStart w:id="129" w:name="_Toc11145128"/>
      <w:r>
        <w:br w:type="page"/>
      </w:r>
    </w:p>
    <w:p w14:paraId="79681F6F" w14:textId="0D467A94" w:rsidR="00185741" w:rsidRDefault="00185741" w:rsidP="00185741">
      <w:pPr>
        <w:pStyle w:val="Fighead"/>
      </w:pPr>
      <w:r>
        <w:lastRenderedPageBreak/>
        <w:t xml:space="preserve">Figure 22: Children with emotional and behavioural problems (SDQ) by permanence status </w:t>
      </w:r>
      <w:r>
        <w:br/>
        <w:t xml:space="preserve">(per </w:t>
      </w:r>
      <w:r w:rsidRPr="00185741">
        <w:t>cent</w:t>
      </w:r>
      <w:r>
        <w:t>) (n=166)</w:t>
      </w:r>
      <w:bookmarkEnd w:id="129"/>
    </w:p>
    <w:p w14:paraId="34C02A23" w14:textId="77777777" w:rsidR="00DA1781" w:rsidRDefault="005B157F" w:rsidP="00185741">
      <w:pPr>
        <w:spacing w:after="160" w:line="240" w:lineRule="auto"/>
      </w:pPr>
      <w:r>
        <w:rPr>
          <w:noProof/>
          <w:lang w:eastAsia="en-GB"/>
        </w:rPr>
        <w:drawing>
          <wp:inline distT="0" distB="0" distL="0" distR="0" wp14:anchorId="3D0EB3DF" wp14:editId="267FDDF9">
            <wp:extent cx="5904000" cy="4387215"/>
            <wp:effectExtent l="0" t="0" r="1905" b="13335"/>
            <wp:docPr id="30" name="Chart 30" descr="Clustered bar chart showing the percentage of children with emotional and behavioural problems (SDQ) by permanence status">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1E457D" w14:textId="7FCB4918" w:rsidR="005B157F" w:rsidRDefault="005B157F" w:rsidP="00DA1781">
      <w:r>
        <w:t xml:space="preserve">Pearson </w:t>
      </w:r>
      <w:r w:rsidR="00900D2D">
        <w:t>C</w:t>
      </w:r>
      <w:r>
        <w:t xml:space="preserve">hi-square tests of independence were performed to </w:t>
      </w:r>
      <w:r w:rsidR="004E638F">
        <w:t>show</w:t>
      </w:r>
      <w:r>
        <w:t xml:space="preserve"> association</w:t>
      </w:r>
      <w:r w:rsidR="00520405">
        <w:t>s</w:t>
      </w:r>
      <w:r>
        <w:t xml:space="preserve"> between permanence status and scores on the five SDQ sub-scales.</w:t>
      </w:r>
      <w:r w:rsidR="00263B76">
        <w:t xml:space="preserve"> </w:t>
      </w:r>
      <w:r>
        <w:t xml:space="preserve">Only the relationship between peer problems and permanence status was </w:t>
      </w:r>
      <w:r w:rsidR="00520405">
        <w:t xml:space="preserve">statistically </w:t>
      </w:r>
      <w:r>
        <w:t>significant (Chi-square</w:t>
      </w:r>
      <w:r w:rsidR="00900D2D">
        <w:t xml:space="preserve"> </w:t>
      </w:r>
      <w:r>
        <w:t>=</w:t>
      </w:r>
      <w:r w:rsidR="00900D2D">
        <w:t xml:space="preserve"> </w:t>
      </w:r>
      <w:r>
        <w:t>9.8</w:t>
      </w:r>
      <w:r w:rsidR="00C43F52">
        <w:t>9</w:t>
      </w:r>
      <w:r>
        <w:t xml:space="preserve">, </w:t>
      </w:r>
      <w:proofErr w:type="spellStart"/>
      <w:r>
        <w:t>df</w:t>
      </w:r>
      <w:proofErr w:type="spellEnd"/>
      <w:r w:rsidR="00900D2D">
        <w:t xml:space="preserve"> </w:t>
      </w:r>
      <w:r>
        <w:t>=</w:t>
      </w:r>
      <w:r w:rsidR="00900D2D">
        <w:t xml:space="preserve"> </w:t>
      </w:r>
      <w:r w:rsidR="00B85F1F">
        <w:t>2</w:t>
      </w:r>
      <w:r>
        <w:t xml:space="preserve">, </w:t>
      </w:r>
      <w:r w:rsidRPr="00254C1F">
        <w:rPr>
          <w:i/>
          <w:iCs/>
        </w:rPr>
        <w:t>p</w:t>
      </w:r>
      <w:r w:rsidR="00900D2D">
        <w:t xml:space="preserve"> </w:t>
      </w:r>
      <w:r>
        <w:t>&lt;</w:t>
      </w:r>
      <w:r w:rsidR="00900D2D">
        <w:t xml:space="preserve"> </w:t>
      </w:r>
      <w:r>
        <w:t>0.05) and this showed a small to medium effect size (Cramer’s V = 0.2</w:t>
      </w:r>
      <w:r w:rsidR="006D6660">
        <w:t>5</w:t>
      </w:r>
      <w:r>
        <w:t>).</w:t>
      </w:r>
      <w:r w:rsidR="00263B76">
        <w:t xml:space="preserve"> </w:t>
      </w:r>
      <w:r>
        <w:t xml:space="preserve">A one-way analysis of variance (ANOVA) was also calculated on peer problem scores </w:t>
      </w:r>
      <w:r w:rsidR="000E2DEA">
        <w:t xml:space="preserve">by </w:t>
      </w:r>
      <w:r>
        <w:t>permanence status.</w:t>
      </w:r>
      <w:r w:rsidR="00263B76">
        <w:t xml:space="preserve"> </w:t>
      </w:r>
      <w:r>
        <w:t>The analysis was significant: F = 3.6</w:t>
      </w:r>
      <w:r w:rsidR="00C43F52">
        <w:t>7</w:t>
      </w:r>
      <w:r>
        <w:t xml:space="preserve">, </w:t>
      </w:r>
      <w:proofErr w:type="spellStart"/>
      <w:r>
        <w:t>df</w:t>
      </w:r>
      <w:proofErr w:type="spellEnd"/>
      <w:r w:rsidR="00900D2D">
        <w:t xml:space="preserve"> </w:t>
      </w:r>
      <w:r>
        <w:t>=</w:t>
      </w:r>
      <w:r w:rsidR="00900D2D">
        <w:t xml:space="preserve"> </w:t>
      </w:r>
      <w:r>
        <w:t>2</w:t>
      </w:r>
      <w:r w:rsidR="006D6660">
        <w:t>,</w:t>
      </w:r>
      <w:r>
        <w:t xml:space="preserve"> </w:t>
      </w:r>
      <w:r w:rsidRPr="00254C1F">
        <w:rPr>
          <w:i/>
          <w:iCs/>
        </w:rPr>
        <w:t>p</w:t>
      </w:r>
      <w:r w:rsidR="00900D2D">
        <w:t xml:space="preserve"> </w:t>
      </w:r>
      <w:r>
        <w:t>&lt;</w:t>
      </w:r>
      <w:r w:rsidR="00900D2D">
        <w:t xml:space="preserve"> </w:t>
      </w:r>
      <w:r>
        <w:t>0.05. Post-hoc tests (Tukey HSD) indicated that across the three placement types, there was a significant difference between the mean score for children on an adoption pathway (mean score</w:t>
      </w:r>
      <w:r w:rsidR="00900D2D">
        <w:t xml:space="preserve"> </w:t>
      </w:r>
      <w:r>
        <w:t>=</w:t>
      </w:r>
      <w:r w:rsidR="00900D2D">
        <w:t xml:space="preserve"> </w:t>
      </w:r>
      <w:r>
        <w:t>1.68) and those looked after away from home (mean score = 2.72) (</w:t>
      </w:r>
      <w:r w:rsidRPr="00254C1F">
        <w:rPr>
          <w:i/>
          <w:iCs/>
        </w:rPr>
        <w:t>p</w:t>
      </w:r>
      <w:r w:rsidR="00900D2D">
        <w:t xml:space="preserve"> </w:t>
      </w:r>
      <w:r>
        <w:t>&lt;</w:t>
      </w:r>
      <w:r w:rsidR="00900D2D">
        <w:t xml:space="preserve"> </w:t>
      </w:r>
      <w:r>
        <w:t>0.05), but no significant difference</w:t>
      </w:r>
      <w:r w:rsidR="000E2DEA">
        <w:t>s</w:t>
      </w:r>
      <w:r>
        <w:t xml:space="preserve"> between the other groups.</w:t>
      </w:r>
    </w:p>
    <w:p w14:paraId="105CA3A1" w14:textId="7880465D" w:rsidR="005B157F" w:rsidRDefault="005B157F" w:rsidP="005B157F">
      <w:r>
        <w:t xml:space="preserve">Whilst permanence group was not significantly associated with </w:t>
      </w:r>
      <w:r w:rsidR="000E2DEA">
        <w:t>likely</w:t>
      </w:r>
      <w:r>
        <w:t xml:space="preserve"> emotional and behavioural problems </w:t>
      </w:r>
      <w:r w:rsidR="004E638F">
        <w:t>(</w:t>
      </w:r>
      <w:r>
        <w:t>except for peer problems</w:t>
      </w:r>
      <w:r w:rsidR="004E638F">
        <w:t>)</w:t>
      </w:r>
      <w:r>
        <w:t>, other aspects</w:t>
      </w:r>
      <w:r w:rsidR="000E2DEA">
        <w:t xml:space="preserve"> of</w:t>
      </w:r>
      <w:r>
        <w:t xml:space="preserve"> </w:t>
      </w:r>
      <w:r w:rsidR="000E2DEA">
        <w:t>children’s</w:t>
      </w:r>
      <w:r>
        <w:t xml:space="preserve"> care pathway</w:t>
      </w:r>
      <w:r w:rsidR="000E2DEA">
        <w:t>s</w:t>
      </w:r>
      <w:r>
        <w:t xml:space="preserve"> were important.</w:t>
      </w:r>
    </w:p>
    <w:p w14:paraId="4CFE1B73" w14:textId="3C056F4C" w:rsidR="005B157F" w:rsidRDefault="000E2DEA" w:rsidP="005B157F">
      <w:r>
        <w:t>A greater proportion of c</w:t>
      </w:r>
      <w:r w:rsidR="005B157F">
        <w:t xml:space="preserve">hildren who entered their current placement when they were over three years old </w:t>
      </w:r>
      <w:r>
        <w:t>(43%) had</w:t>
      </w:r>
      <w:r w:rsidR="006A1EE4">
        <w:t xml:space="preserve"> </w:t>
      </w:r>
      <w:r w:rsidR="005B157F">
        <w:t>total difficulties score</w:t>
      </w:r>
      <w:r>
        <w:t>s</w:t>
      </w:r>
      <w:r w:rsidR="005B157F">
        <w:t xml:space="preserve"> </w:t>
      </w:r>
      <w:r w:rsidR="006A1EE4">
        <w:t>indicating likely emotional and behavioural problems</w:t>
      </w:r>
      <w:r w:rsidR="005B157F">
        <w:t xml:space="preserve"> than those who entered when they were </w:t>
      </w:r>
      <w:r>
        <w:t xml:space="preserve">less than 12 months old (21%) </w:t>
      </w:r>
      <w:r w:rsidR="00B85F1F">
        <w:t>(Chi-square = 11.38</w:t>
      </w:r>
      <w:r>
        <w:t xml:space="preserve">, </w:t>
      </w:r>
      <w:r w:rsidR="00254C1F">
        <w:br/>
      </w:r>
      <w:proofErr w:type="spellStart"/>
      <w:r>
        <w:t>df</w:t>
      </w:r>
      <w:proofErr w:type="spellEnd"/>
      <w:r w:rsidR="00900D2D">
        <w:t xml:space="preserve"> </w:t>
      </w:r>
      <w:r>
        <w:t>=</w:t>
      </w:r>
      <w:r w:rsidR="00900D2D">
        <w:t xml:space="preserve"> </w:t>
      </w:r>
      <w:r>
        <w:t xml:space="preserve">2, </w:t>
      </w:r>
      <w:r w:rsidRPr="00254C1F">
        <w:rPr>
          <w:i/>
          <w:iCs/>
        </w:rPr>
        <w:t>p</w:t>
      </w:r>
      <w:r w:rsidR="00900D2D">
        <w:t xml:space="preserve"> </w:t>
      </w:r>
      <w:r>
        <w:t>&lt;</w:t>
      </w:r>
      <w:r w:rsidR="00900D2D">
        <w:t xml:space="preserve"> </w:t>
      </w:r>
      <w:r>
        <w:t>0.05; Cr</w:t>
      </w:r>
      <w:r w:rsidR="00B85F1F">
        <w:t>amer’s V</w:t>
      </w:r>
      <w:r w:rsidR="00900D2D">
        <w:t xml:space="preserve"> </w:t>
      </w:r>
      <w:r w:rsidR="00B85F1F">
        <w:t>=</w:t>
      </w:r>
      <w:r w:rsidR="00900D2D">
        <w:t xml:space="preserve"> </w:t>
      </w:r>
      <w:r w:rsidR="00B85F1F">
        <w:t>0.26</w:t>
      </w:r>
      <w:r>
        <w:t>)</w:t>
      </w:r>
      <w:r w:rsidR="005B157F">
        <w:t>.</w:t>
      </w:r>
      <w:r w:rsidR="00263B76">
        <w:t xml:space="preserve"> </w:t>
      </w:r>
      <w:r w:rsidR="005B157F">
        <w:t xml:space="preserve">A one-way analysis of variance (ANOVA) was calculated on total difficulties scores across </w:t>
      </w:r>
      <w:r w:rsidR="006A1EE4">
        <w:t xml:space="preserve">the </w:t>
      </w:r>
      <w:r w:rsidR="005B157F">
        <w:t>age-group</w:t>
      </w:r>
      <w:r w:rsidR="006A1EE4">
        <w:t>s</w:t>
      </w:r>
      <w:r w:rsidR="005B157F">
        <w:t xml:space="preserve"> when children had entered their current placement.</w:t>
      </w:r>
      <w:r w:rsidR="00263B76">
        <w:t xml:space="preserve"> </w:t>
      </w:r>
      <w:r w:rsidR="005B157F">
        <w:t xml:space="preserve">The analysis was significant: F = </w:t>
      </w:r>
      <w:r w:rsidR="00B85F1F">
        <w:t>11.58</w:t>
      </w:r>
      <w:r w:rsidR="005B157F">
        <w:t xml:space="preserve">, </w:t>
      </w:r>
      <w:proofErr w:type="spellStart"/>
      <w:r w:rsidR="005B157F">
        <w:t>df</w:t>
      </w:r>
      <w:proofErr w:type="spellEnd"/>
      <w:r w:rsidR="00900D2D">
        <w:t xml:space="preserve"> </w:t>
      </w:r>
      <w:r w:rsidR="005B157F">
        <w:t>=</w:t>
      </w:r>
      <w:r w:rsidR="00900D2D">
        <w:t xml:space="preserve"> </w:t>
      </w:r>
      <w:r w:rsidR="005B157F">
        <w:t>2</w:t>
      </w:r>
      <w:r w:rsidR="006A1EE4">
        <w:t>,</w:t>
      </w:r>
      <w:r w:rsidR="005B157F">
        <w:t xml:space="preserve"> </w:t>
      </w:r>
      <w:r w:rsidR="005B157F" w:rsidRPr="00254C1F">
        <w:rPr>
          <w:i/>
          <w:iCs/>
        </w:rPr>
        <w:t>p</w:t>
      </w:r>
      <w:r w:rsidR="005B157F">
        <w:t xml:space="preserve"> &lt;</w:t>
      </w:r>
      <w:r w:rsidR="00900D2D">
        <w:t xml:space="preserve"> </w:t>
      </w:r>
      <w:r w:rsidR="005B157F">
        <w:t xml:space="preserve">0.05. Post-hoc tests (Tukey HSD) indicated that there was a significant difference between children who had entered the current placement when they were under </w:t>
      </w:r>
      <w:r w:rsidR="00890E5F">
        <w:t>one</w:t>
      </w:r>
      <w:r w:rsidR="005B157F">
        <w:t xml:space="preserve"> year old (mean score</w:t>
      </w:r>
      <w:r w:rsidR="00900D2D">
        <w:t xml:space="preserve"> </w:t>
      </w:r>
      <w:r w:rsidR="005B157F">
        <w:t>=</w:t>
      </w:r>
      <w:r w:rsidR="00900D2D">
        <w:t xml:space="preserve"> </w:t>
      </w:r>
      <w:r w:rsidR="00B85F1F">
        <w:t>9.04</w:t>
      </w:r>
      <w:r w:rsidR="005B157F">
        <w:t xml:space="preserve">) and those who had been over three years old (mean score = </w:t>
      </w:r>
      <w:r w:rsidR="00B85F1F">
        <w:t>14.98</w:t>
      </w:r>
      <w:r w:rsidR="005B157F">
        <w:t>) (</w:t>
      </w:r>
      <w:r w:rsidR="005B157F" w:rsidRPr="00254C1F">
        <w:rPr>
          <w:i/>
          <w:iCs/>
        </w:rPr>
        <w:t>p</w:t>
      </w:r>
      <w:r w:rsidR="00900D2D" w:rsidRPr="00254C1F">
        <w:rPr>
          <w:i/>
          <w:iCs/>
        </w:rPr>
        <w:t xml:space="preserve"> </w:t>
      </w:r>
      <w:r w:rsidR="005B157F">
        <w:t>&lt;</w:t>
      </w:r>
      <w:r w:rsidR="00900D2D">
        <w:t xml:space="preserve"> </w:t>
      </w:r>
      <w:r w:rsidR="005B157F">
        <w:t>0.05) but no significant difference</w:t>
      </w:r>
      <w:r w:rsidR="006A1EE4">
        <w:t>s</w:t>
      </w:r>
      <w:r w:rsidR="005B157F">
        <w:t xml:space="preserve"> between the other groups.</w:t>
      </w:r>
    </w:p>
    <w:p w14:paraId="4B6FDAF3" w14:textId="1A3F82B6" w:rsidR="005B157F" w:rsidRDefault="005B157F" w:rsidP="005B157F">
      <w:r>
        <w:lastRenderedPageBreak/>
        <w:t xml:space="preserve">Children </w:t>
      </w:r>
      <w:r w:rsidR="004E638F">
        <w:t>with</w:t>
      </w:r>
      <w:r>
        <w:t xml:space="preserve"> three or more placement changes appear vulnerable to conduct problems, with </w:t>
      </w:r>
      <w:r w:rsidR="00C865D6">
        <w:t>half (50</w:t>
      </w:r>
      <w:r>
        <w:t xml:space="preserve">%) having scores </w:t>
      </w:r>
      <w:r w:rsidR="006A1EE4">
        <w:t>indicating likely difficulties</w:t>
      </w:r>
      <w:r>
        <w:t xml:space="preserve">, compared to </w:t>
      </w:r>
      <w:r w:rsidR="00284EEB">
        <w:t>one</w:t>
      </w:r>
      <w:r>
        <w:t xml:space="preserve"> </w:t>
      </w:r>
      <w:r w:rsidR="00C865D6">
        <w:t>fifth (21</w:t>
      </w:r>
      <w:r>
        <w:t>%) of those who had just one placement (Chi-square</w:t>
      </w:r>
      <w:r w:rsidR="00900D2D">
        <w:t xml:space="preserve"> </w:t>
      </w:r>
      <w:r>
        <w:t>=</w:t>
      </w:r>
      <w:r w:rsidR="00900D2D">
        <w:t xml:space="preserve"> </w:t>
      </w:r>
      <w:r>
        <w:t>1</w:t>
      </w:r>
      <w:r w:rsidR="00C865D6">
        <w:t>1.97</w:t>
      </w:r>
      <w:r>
        <w:t xml:space="preserve">, </w:t>
      </w:r>
      <w:proofErr w:type="spellStart"/>
      <w:r>
        <w:t>df</w:t>
      </w:r>
      <w:proofErr w:type="spellEnd"/>
      <w:r w:rsidR="00900D2D">
        <w:t xml:space="preserve"> </w:t>
      </w:r>
      <w:r>
        <w:t>=</w:t>
      </w:r>
      <w:r w:rsidR="00900D2D">
        <w:t xml:space="preserve"> </w:t>
      </w:r>
      <w:r>
        <w:t xml:space="preserve">3, </w:t>
      </w:r>
      <w:r w:rsidRPr="003D509F">
        <w:rPr>
          <w:i/>
          <w:iCs/>
        </w:rPr>
        <w:t>p</w:t>
      </w:r>
      <w:r w:rsidR="00900D2D">
        <w:t xml:space="preserve"> </w:t>
      </w:r>
      <w:r>
        <w:t>&lt;</w:t>
      </w:r>
      <w:r w:rsidR="00900D2D">
        <w:t xml:space="preserve"> </w:t>
      </w:r>
      <w:r>
        <w:t>0.05; Cramer’s V</w:t>
      </w:r>
      <w:r w:rsidR="00900D2D">
        <w:t xml:space="preserve"> </w:t>
      </w:r>
      <w:r>
        <w:t>=</w:t>
      </w:r>
      <w:r w:rsidR="00900D2D">
        <w:t xml:space="preserve"> </w:t>
      </w:r>
      <w:r>
        <w:t>0.</w:t>
      </w:r>
      <w:r w:rsidR="00C865D6">
        <w:t>27</w:t>
      </w:r>
      <w:r>
        <w:t>).</w:t>
      </w:r>
      <w:r w:rsidR="00263B76">
        <w:t xml:space="preserve"> </w:t>
      </w:r>
      <w:r>
        <w:t xml:space="preserve">A one-way analysis of variance (ANOVA) was calculated on mean scores by the number of placements children had in the three to four years </w:t>
      </w:r>
      <w:r w:rsidR="00853271">
        <w:t>after they became</w:t>
      </w:r>
      <w:r>
        <w:t xml:space="preserve"> looked after.</w:t>
      </w:r>
      <w:r w:rsidR="00A93B08">
        <w:t xml:space="preserve"> </w:t>
      </w:r>
      <w:r>
        <w:t>The analysis was significant: F = 3.</w:t>
      </w:r>
      <w:r w:rsidR="00C865D6">
        <w:t>2</w:t>
      </w:r>
      <w:r w:rsidR="00C43F52">
        <w:t>7</w:t>
      </w:r>
      <w:r>
        <w:t xml:space="preserve">, </w:t>
      </w:r>
      <w:proofErr w:type="spellStart"/>
      <w:r>
        <w:t>df</w:t>
      </w:r>
      <w:proofErr w:type="spellEnd"/>
      <w:r w:rsidR="00900D2D">
        <w:t xml:space="preserve"> </w:t>
      </w:r>
      <w:r>
        <w:t>=</w:t>
      </w:r>
      <w:r w:rsidR="00900D2D">
        <w:t xml:space="preserve"> </w:t>
      </w:r>
      <w:r>
        <w:t xml:space="preserve">3, </w:t>
      </w:r>
      <w:r w:rsidRPr="003D509F">
        <w:rPr>
          <w:i/>
          <w:iCs/>
        </w:rPr>
        <w:t>p</w:t>
      </w:r>
      <w:r w:rsidR="00900D2D">
        <w:t xml:space="preserve"> </w:t>
      </w:r>
      <w:r>
        <w:t>&lt;</w:t>
      </w:r>
      <w:r w:rsidR="00900D2D">
        <w:t xml:space="preserve"> </w:t>
      </w:r>
      <w:r>
        <w:t>0.05. Post-hoc tests (Tukey HSD) indicated that the mean conduct sub-scale scores were lower for children who had only one placement (mean score = 2.</w:t>
      </w:r>
      <w:r w:rsidR="00C865D6">
        <w:t>31</w:t>
      </w:r>
      <w:r>
        <w:t>) or one placement change (mean score</w:t>
      </w:r>
      <w:r w:rsidR="00900D2D">
        <w:t xml:space="preserve"> </w:t>
      </w:r>
      <w:r>
        <w:t>=</w:t>
      </w:r>
      <w:r w:rsidR="00900D2D">
        <w:t xml:space="preserve"> </w:t>
      </w:r>
      <w:r>
        <w:t>2.</w:t>
      </w:r>
      <w:r w:rsidR="00C865D6">
        <w:t>48</w:t>
      </w:r>
      <w:r>
        <w:t xml:space="preserve">) than </w:t>
      </w:r>
      <w:r w:rsidR="00C6662C">
        <w:t xml:space="preserve">for </w:t>
      </w:r>
      <w:r>
        <w:t xml:space="preserve">those </w:t>
      </w:r>
      <w:r w:rsidR="004E638F">
        <w:t>with</w:t>
      </w:r>
      <w:r>
        <w:t xml:space="preserve"> three or more placement changes (mean score = </w:t>
      </w:r>
      <w:r w:rsidR="00C865D6">
        <w:t>3.74</w:t>
      </w:r>
      <w:r>
        <w:t>) (</w:t>
      </w:r>
      <w:r w:rsidRPr="003D509F">
        <w:rPr>
          <w:i/>
          <w:iCs/>
        </w:rPr>
        <w:t>p</w:t>
      </w:r>
      <w:r w:rsidR="00900D2D">
        <w:t xml:space="preserve"> </w:t>
      </w:r>
      <w:r>
        <w:t>&lt;</w:t>
      </w:r>
      <w:r w:rsidR="00900D2D">
        <w:t xml:space="preserve"> </w:t>
      </w:r>
      <w:r>
        <w:t>0.05)</w:t>
      </w:r>
      <w:r w:rsidR="00C6662C">
        <w:t>. There were no</w:t>
      </w:r>
      <w:r>
        <w:t xml:space="preserve"> significant difference</w:t>
      </w:r>
      <w:r w:rsidR="006A1EE4">
        <w:t>s</w:t>
      </w:r>
      <w:r>
        <w:t xml:space="preserve"> between the other groups.</w:t>
      </w:r>
    </w:p>
    <w:p w14:paraId="1D2F83C1" w14:textId="4987E9A9" w:rsidR="005B157F" w:rsidRDefault="005B157F" w:rsidP="005B157F">
      <w:r>
        <w:t xml:space="preserve">One factor associated with </w:t>
      </w:r>
      <w:r w:rsidR="00C865D6">
        <w:t xml:space="preserve">the likelihood </w:t>
      </w:r>
      <w:r w:rsidR="008B3BBC">
        <w:t xml:space="preserve">of </w:t>
      </w:r>
      <w:r>
        <w:t xml:space="preserve">emotional and behaviour problems across total difficulties and each of the five sub-scales was whether </w:t>
      </w:r>
      <w:r w:rsidR="004E638F">
        <w:t>the child had</w:t>
      </w:r>
      <w:r>
        <w:t xml:space="preserve"> a long-standing illness, disability or health problem.</w:t>
      </w:r>
      <w:r w:rsidR="00263B76">
        <w:t xml:space="preserve"> </w:t>
      </w:r>
      <w:r>
        <w:t xml:space="preserve">Children with a disability, long-standing illness or health problem were more likely to have scores </w:t>
      </w:r>
      <w:r w:rsidR="006A1EE4">
        <w:t>indicating likely difficulties on each of the different domains and overall</w:t>
      </w:r>
      <w:r w:rsidR="00384AED">
        <w:t xml:space="preserve"> (see</w:t>
      </w:r>
      <w:r>
        <w:t xml:space="preserve"> </w:t>
      </w:r>
      <w:r w:rsidR="009645A4">
        <w:t>F</w:t>
      </w:r>
      <w:r>
        <w:t xml:space="preserve">igure </w:t>
      </w:r>
      <w:r w:rsidR="009645A4">
        <w:t>22</w:t>
      </w:r>
      <w:r w:rsidR="00384AED">
        <w:t>)</w:t>
      </w:r>
      <w:r>
        <w:t>.</w:t>
      </w:r>
    </w:p>
    <w:p w14:paraId="7E1BD54D" w14:textId="27A6EEF5" w:rsidR="005531E6" w:rsidRDefault="005531E6" w:rsidP="005531E6">
      <w:pPr>
        <w:pStyle w:val="Fighead"/>
      </w:pPr>
      <w:r>
        <w:t xml:space="preserve">Figure 23: Children with emotional and behavioural problems (SDQ) by presence of long-standing illness, disability or health problem (per </w:t>
      </w:r>
      <w:r w:rsidRPr="003A58B8">
        <w:t>cent</w:t>
      </w:r>
      <w:r>
        <w:t>) (n=166)</w:t>
      </w:r>
    </w:p>
    <w:p w14:paraId="42DE5708" w14:textId="50939A01" w:rsidR="005B157F" w:rsidRDefault="003A58B8" w:rsidP="005531E6">
      <w:pPr>
        <w:pStyle w:val="Fighead"/>
        <w:spacing w:line="240" w:lineRule="auto"/>
      </w:pPr>
      <w:bookmarkStart w:id="130" w:name="_Toc11145129"/>
      <w:r>
        <w:rPr>
          <w:noProof/>
          <w:lang w:eastAsia="en-GB"/>
        </w:rPr>
        <w:drawing>
          <wp:inline distT="0" distB="0" distL="0" distR="0" wp14:anchorId="2F02702C" wp14:editId="0E09CA67">
            <wp:extent cx="5904000" cy="3829050"/>
            <wp:effectExtent l="0" t="0" r="1905" b="0"/>
            <wp:docPr id="31" name="Chart 31" descr="Clustered bar chart showing the percentage of children with emotional and behavioural problems (SDQ) by presence of long-standing illness, disability or health problem ">
              <a:extLst xmlns:a="http://schemas.openxmlformats.org/drawingml/2006/main">
                <a:ext uri="{FF2B5EF4-FFF2-40B4-BE49-F238E27FC236}">
                  <a16:creationId xmlns:a16="http://schemas.microsoft.com/office/drawing/2014/main" id="{9FE33A0D-B358-4C55-8FAE-6B7E91730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130"/>
    </w:p>
    <w:p w14:paraId="762A0E49" w14:textId="4E4EA7E2" w:rsidR="004E638F" w:rsidRDefault="005B157F" w:rsidP="006D61DC">
      <w:pPr>
        <w:pStyle w:val="Extraspace"/>
      </w:pPr>
      <w:r>
        <w:t xml:space="preserve">In summary, the SDQ was used to assess children’s emotional and behavioural problems, </w:t>
      </w:r>
      <w:r w:rsidR="006A1EE4">
        <w:t>across</w:t>
      </w:r>
      <w:r>
        <w:t xml:space="preserve"> five domains and overall.</w:t>
      </w:r>
      <w:r w:rsidR="00263B76">
        <w:t xml:space="preserve"> </w:t>
      </w:r>
      <w:r>
        <w:t xml:space="preserve">High levels were seen amongst children in the sample, around two to three times </w:t>
      </w:r>
      <w:r w:rsidR="00C865D6">
        <w:t xml:space="preserve">those </w:t>
      </w:r>
      <w:r>
        <w:t>in the general population.</w:t>
      </w:r>
      <w:r w:rsidR="00263B76">
        <w:t xml:space="preserve"> </w:t>
      </w:r>
    </w:p>
    <w:p w14:paraId="37ADBFC5" w14:textId="56A97E7F" w:rsidR="004E638F" w:rsidRDefault="004E638F" w:rsidP="005B157F">
      <w:r>
        <w:t>W</w:t>
      </w:r>
      <w:r w:rsidR="005B157F">
        <w:t xml:space="preserve">ith the exception of peer problems, there were no significant differences in the levels of </w:t>
      </w:r>
      <w:r w:rsidR="00C865D6">
        <w:t xml:space="preserve">likely </w:t>
      </w:r>
      <w:r w:rsidR="005B157F">
        <w:t xml:space="preserve">emotional and behavioural problems seen between children </w:t>
      </w:r>
      <w:r w:rsidR="00C865D6">
        <w:t xml:space="preserve">on an adoption pathway, those </w:t>
      </w:r>
      <w:r w:rsidR="005B157F">
        <w:t>with kinship carers (Section 11), and those looked after away from home.</w:t>
      </w:r>
      <w:r w:rsidR="00263B76">
        <w:t xml:space="preserve"> </w:t>
      </w:r>
      <w:r w:rsidR="005B157F">
        <w:t xml:space="preserve">This has implications for the levels of support and services required by </w:t>
      </w:r>
      <w:r w:rsidR="00A63D06">
        <w:t xml:space="preserve">those </w:t>
      </w:r>
      <w:r w:rsidR="005B157F">
        <w:t>who are looked after</w:t>
      </w:r>
      <w:r w:rsidR="00A63D06">
        <w:t xml:space="preserve"> and their families</w:t>
      </w:r>
      <w:r w:rsidR="005B157F">
        <w:t xml:space="preserve">, but also </w:t>
      </w:r>
      <w:r w:rsidR="00A63D06">
        <w:t>by children who</w:t>
      </w:r>
      <w:r w:rsidR="005B157F">
        <w:t xml:space="preserve"> have left care and entered a permanent placement.</w:t>
      </w:r>
    </w:p>
    <w:p w14:paraId="175CFF18" w14:textId="3EB51295" w:rsidR="005B157F" w:rsidRDefault="005B157F" w:rsidP="005B157F">
      <w:r>
        <w:lastRenderedPageBreak/>
        <w:t xml:space="preserve">The age </w:t>
      </w:r>
      <w:r w:rsidR="00A63D06">
        <w:t>children</w:t>
      </w:r>
      <w:r w:rsidR="00ED58D8">
        <w:t xml:space="preserve"> </w:t>
      </w:r>
      <w:r>
        <w:t>entered their current placement, placement stability, and whether</w:t>
      </w:r>
      <w:r w:rsidR="00ED58D8">
        <w:t xml:space="preserve"> </w:t>
      </w:r>
      <w:r w:rsidR="00A63D06">
        <w:t>they</w:t>
      </w:r>
      <w:r>
        <w:t xml:space="preserve"> had a long-standing illness, disability or health problem were significant factors associated with the presence of emotional and behavioural difficulties.</w:t>
      </w:r>
    </w:p>
    <w:p w14:paraId="1C21E7C1" w14:textId="77777777" w:rsidR="005B157F" w:rsidRPr="00BB60F5" w:rsidRDefault="005B157F" w:rsidP="005B157F">
      <w:pPr>
        <w:pStyle w:val="Heading3"/>
      </w:pPr>
      <w:r w:rsidRPr="00BB60F5">
        <w:t>Attachment and relationships</w:t>
      </w:r>
    </w:p>
    <w:p w14:paraId="5BC48D49" w14:textId="6AE3B961" w:rsidR="005B157F" w:rsidRDefault="005B157F" w:rsidP="005B157F">
      <w:r>
        <w:t>The survey of children’s</w:t>
      </w:r>
      <w:r w:rsidR="00263B76">
        <w:t xml:space="preserve"> </w:t>
      </w:r>
      <w:r>
        <w:t xml:space="preserve">caregivers included the </w:t>
      </w:r>
      <w:r w:rsidRPr="00BB60F5">
        <w:t>Relationship Problems Questionnaire</w:t>
      </w:r>
      <w:r w:rsidR="00F61682">
        <w:t xml:space="preserve"> (RPQ)</w:t>
      </w:r>
      <w:r w:rsidRPr="00BB60F5">
        <w:t xml:space="preserve">, a 10-item rating scale for </w:t>
      </w:r>
      <w:r>
        <w:t>r</w:t>
      </w:r>
      <w:r w:rsidRPr="00BB60F5">
        <w:t xml:space="preserve">eactive </w:t>
      </w:r>
      <w:r>
        <w:t>a</w:t>
      </w:r>
      <w:r w:rsidRPr="00BB60F5">
        <w:t xml:space="preserve">ttachment </w:t>
      </w:r>
      <w:r>
        <w:t>d</w:t>
      </w:r>
      <w:r w:rsidRPr="00BB60F5">
        <w:t>isorder (RAD), a disorder of social functioning associated with abuse and neglect (</w:t>
      </w:r>
      <w:proofErr w:type="spellStart"/>
      <w:r w:rsidRPr="00BB60F5">
        <w:t>Minnis</w:t>
      </w:r>
      <w:proofErr w:type="spellEnd"/>
      <w:r w:rsidRPr="00BB60F5">
        <w:t xml:space="preserve"> et al</w:t>
      </w:r>
      <w:r w:rsidR="006D61DC">
        <w:t>,</w:t>
      </w:r>
      <w:r w:rsidRPr="00BB60F5">
        <w:t xml:space="preserve"> 2007</w:t>
      </w:r>
      <w:r w:rsidR="00ED58D8">
        <w:t>;</w:t>
      </w:r>
      <w:r w:rsidRPr="00BB60F5">
        <w:t xml:space="preserve"> </w:t>
      </w:r>
      <w:proofErr w:type="spellStart"/>
      <w:r w:rsidRPr="00BB60F5">
        <w:t>Minnis</w:t>
      </w:r>
      <w:proofErr w:type="spellEnd"/>
      <w:r w:rsidRPr="00BB60F5">
        <w:t xml:space="preserve"> et al</w:t>
      </w:r>
      <w:r w:rsidR="006D61DC">
        <w:t>,</w:t>
      </w:r>
      <w:r w:rsidRPr="00BB60F5">
        <w:t xml:space="preserve"> 2013).</w:t>
      </w:r>
      <w:r w:rsidR="00263B76">
        <w:t xml:space="preserve"> </w:t>
      </w:r>
      <w:r>
        <w:t>Children with total RPQ s</w:t>
      </w:r>
      <w:r w:rsidRPr="00BB60F5">
        <w:t xml:space="preserve">cores of </w:t>
      </w:r>
      <w:r>
        <w:t>seven</w:t>
      </w:r>
      <w:r w:rsidRPr="00BB60F5">
        <w:t xml:space="preserve"> or more</w:t>
      </w:r>
      <w:r>
        <w:t xml:space="preserve"> were</w:t>
      </w:r>
      <w:r w:rsidRPr="00BB60F5">
        <w:t xml:space="preserve"> identified as being likely to have </w:t>
      </w:r>
      <w:r>
        <w:t>relationship or attachment problems, in line with scoring guidelines (</w:t>
      </w:r>
      <w:proofErr w:type="spellStart"/>
      <w:r>
        <w:t>Minnis</w:t>
      </w:r>
      <w:proofErr w:type="spellEnd"/>
      <w:r>
        <w:t xml:space="preserve"> et al</w:t>
      </w:r>
      <w:r w:rsidR="006D61DC">
        <w:t>,</w:t>
      </w:r>
      <w:r>
        <w:t xml:space="preserve"> 2</w:t>
      </w:r>
      <w:r w:rsidR="00DE4D9D">
        <w:t>01</w:t>
      </w:r>
      <w:r>
        <w:t>3).</w:t>
      </w:r>
    </w:p>
    <w:p w14:paraId="1E6D0FE0" w14:textId="1CBEF36B" w:rsidR="005B157F" w:rsidRDefault="005B157F" w:rsidP="005B157F">
      <w:r>
        <w:t xml:space="preserve">Overall, 25% of children </w:t>
      </w:r>
      <w:r w:rsidR="00CF68BA">
        <w:t>had</w:t>
      </w:r>
      <w:r w:rsidR="00B97FEA">
        <w:t xml:space="preserve"> RPQ</w:t>
      </w:r>
      <w:r w:rsidR="00CF68BA">
        <w:t xml:space="preserve"> scores which indicated likely</w:t>
      </w:r>
      <w:r>
        <w:t xml:space="preserve"> relationship and attachment problems.</w:t>
      </w:r>
      <w:r w:rsidR="00263B76">
        <w:t xml:space="preserve"> </w:t>
      </w:r>
      <w:r>
        <w:t>Scores ranged from zero to 29, with a median score of three (IQR =</w:t>
      </w:r>
      <w:r w:rsidR="006D61DC">
        <w:t xml:space="preserve"> </w:t>
      </w:r>
      <w:r>
        <w:t>6).</w:t>
      </w:r>
      <w:r w:rsidR="00263B76">
        <w:t xml:space="preserve"> </w:t>
      </w:r>
      <w:r>
        <w:t>These figures are similar to those seen in a recent study (Baldwin et al</w:t>
      </w:r>
      <w:r w:rsidR="006D61DC">
        <w:t>,</w:t>
      </w:r>
      <w:r>
        <w:t xml:space="preserve"> 2019) which </w:t>
      </w:r>
      <w:r w:rsidR="00B97FEA" w:rsidRPr="00BB60F5">
        <w:t xml:space="preserve">compared children in care </w:t>
      </w:r>
      <w:r w:rsidR="00B97FEA">
        <w:t xml:space="preserve">with </w:t>
      </w:r>
      <w:r w:rsidR="00B97FEA" w:rsidRPr="00BB60F5">
        <w:t xml:space="preserve">children who had a child protection plan but </w:t>
      </w:r>
      <w:r w:rsidR="00B97FEA">
        <w:t xml:space="preserve">had </w:t>
      </w:r>
      <w:r w:rsidR="00B97FEA" w:rsidRPr="00BB60F5">
        <w:t>never been in care</w:t>
      </w:r>
      <w:r w:rsidR="00B97FEA">
        <w:t xml:space="preserve"> </w:t>
      </w:r>
      <w:r w:rsidR="00ED58D8">
        <w:t>(</w:t>
      </w:r>
      <w:r>
        <w:t>38% for those currently in care; 24% for those who had been reunified; 19% for those who had not been in care).</w:t>
      </w:r>
    </w:p>
    <w:p w14:paraId="5906BC7F" w14:textId="6ABB0777" w:rsidR="005B157F" w:rsidRPr="002F38A2" w:rsidRDefault="005B157F" w:rsidP="005B157F">
      <w:r>
        <w:t xml:space="preserve">There was an association between </w:t>
      </w:r>
      <w:r w:rsidR="00B97FEA">
        <w:t xml:space="preserve">children’s permanence status and likely </w:t>
      </w:r>
      <w:r>
        <w:t>relationship and attachment problems.</w:t>
      </w:r>
      <w:r w:rsidR="00263B76">
        <w:t xml:space="preserve"> </w:t>
      </w:r>
      <w:r>
        <w:t xml:space="preserve">Although overall 25% of children </w:t>
      </w:r>
      <w:r w:rsidR="00B97FEA">
        <w:t>had RPQ scores which indicated likely relationship and attachment problems</w:t>
      </w:r>
      <w:r>
        <w:t>, this figure was 18% for those on an adoption pathway, 21% for those in kinship care (Section</w:t>
      </w:r>
      <w:r w:rsidR="008132DD">
        <w:t xml:space="preserve"> </w:t>
      </w:r>
      <w:r>
        <w:t>11)</w:t>
      </w:r>
      <w:r w:rsidR="00B97FEA">
        <w:t>,</w:t>
      </w:r>
      <w:r>
        <w:t xml:space="preserve"> and 37% for those looked after away from home.</w:t>
      </w:r>
      <w:r w:rsidR="00263B76">
        <w:t xml:space="preserve"> </w:t>
      </w:r>
      <w:r>
        <w:t>This association was statistically significant (</w:t>
      </w:r>
      <w:r w:rsidR="00B97FEA">
        <w:t>C</w:t>
      </w:r>
      <w:r>
        <w:t>hi-square = 6.</w:t>
      </w:r>
      <w:r w:rsidR="00C43F52">
        <w:t>70</w:t>
      </w:r>
      <w:r>
        <w:t xml:space="preserve">, </w:t>
      </w:r>
      <w:proofErr w:type="spellStart"/>
      <w:r>
        <w:t>df</w:t>
      </w:r>
      <w:proofErr w:type="spellEnd"/>
      <w:r w:rsidR="006D61DC">
        <w:t xml:space="preserve"> </w:t>
      </w:r>
      <w:r>
        <w:t>=</w:t>
      </w:r>
      <w:r w:rsidR="006D61DC">
        <w:t xml:space="preserve"> </w:t>
      </w:r>
      <w:r>
        <w:t xml:space="preserve">2, </w:t>
      </w:r>
      <w:r w:rsidRPr="003D509F">
        <w:rPr>
          <w:i/>
          <w:iCs/>
        </w:rPr>
        <w:t>p</w:t>
      </w:r>
      <w:r w:rsidR="006D61DC">
        <w:t xml:space="preserve"> </w:t>
      </w:r>
      <w:r>
        <w:t>&lt;</w:t>
      </w:r>
      <w:r w:rsidR="006D61DC">
        <w:t xml:space="preserve"> </w:t>
      </w:r>
      <w:r>
        <w:t>0.05) and showed a small effect size (Cramer’s V</w:t>
      </w:r>
      <w:r w:rsidR="006D61DC">
        <w:t xml:space="preserve"> </w:t>
      </w:r>
      <w:r>
        <w:t>=</w:t>
      </w:r>
      <w:r w:rsidR="006D61DC">
        <w:t xml:space="preserve"> </w:t>
      </w:r>
      <w:r>
        <w:t>0.20).</w:t>
      </w:r>
      <w:r w:rsidR="00263B76">
        <w:t xml:space="preserve"> </w:t>
      </w:r>
      <w:r>
        <w:t xml:space="preserve">A one-way analysis of variance (ANOVA) was calculated on </w:t>
      </w:r>
      <w:r w:rsidR="00B97FEA">
        <w:t xml:space="preserve">RPQ </w:t>
      </w:r>
      <w:r>
        <w:t>scores across permanence status.</w:t>
      </w:r>
      <w:r w:rsidR="00263B76">
        <w:t xml:space="preserve"> </w:t>
      </w:r>
      <w:r>
        <w:t>The analysis was significant: F = 3.3</w:t>
      </w:r>
      <w:r w:rsidR="00C43F52">
        <w:t>1</w:t>
      </w:r>
      <w:r>
        <w:t xml:space="preserve">, </w:t>
      </w:r>
      <w:proofErr w:type="spellStart"/>
      <w:r>
        <w:t>df</w:t>
      </w:r>
      <w:proofErr w:type="spellEnd"/>
      <w:r w:rsidR="006D61DC">
        <w:t xml:space="preserve"> </w:t>
      </w:r>
      <w:r>
        <w:t>=</w:t>
      </w:r>
      <w:r w:rsidR="006D61DC">
        <w:t xml:space="preserve"> </w:t>
      </w:r>
      <w:r>
        <w:t>2</w:t>
      </w:r>
      <w:r w:rsidR="007662B7">
        <w:t>,</w:t>
      </w:r>
      <w:r>
        <w:t xml:space="preserve"> </w:t>
      </w:r>
      <w:r w:rsidRPr="003D509F">
        <w:rPr>
          <w:i/>
          <w:iCs/>
        </w:rPr>
        <w:t>p</w:t>
      </w:r>
      <w:r>
        <w:t xml:space="preserve"> &lt;</w:t>
      </w:r>
      <w:r w:rsidR="006D61DC">
        <w:t xml:space="preserve"> </w:t>
      </w:r>
      <w:r>
        <w:t xml:space="preserve">0.05. Post-hoc tests (Tukey HSD) indicated that across the three placement types, there was a significant difference between the mean score for children on an adoption pathway </w:t>
      </w:r>
      <w:r w:rsidRPr="002F38A2">
        <w:t>(mean score</w:t>
      </w:r>
      <w:r w:rsidR="006D61DC">
        <w:t xml:space="preserve"> </w:t>
      </w:r>
      <w:r w:rsidRPr="002F38A2">
        <w:t>=</w:t>
      </w:r>
      <w:r w:rsidR="006D61DC">
        <w:t xml:space="preserve"> </w:t>
      </w:r>
      <w:r w:rsidRPr="002F38A2">
        <w:t>3.48) and those looked after away from home (mean score = 5.69) (</w:t>
      </w:r>
      <w:r w:rsidRPr="003D509F">
        <w:rPr>
          <w:i/>
          <w:iCs/>
        </w:rPr>
        <w:t>p</w:t>
      </w:r>
      <w:r w:rsidR="006D61DC">
        <w:t xml:space="preserve"> </w:t>
      </w:r>
      <w:r w:rsidRPr="002F38A2">
        <w:t>&lt;</w:t>
      </w:r>
      <w:r w:rsidR="006D61DC">
        <w:t xml:space="preserve"> </w:t>
      </w:r>
      <w:r w:rsidRPr="002F38A2">
        <w:t>0.05), but not between the other groups.</w:t>
      </w:r>
    </w:p>
    <w:p w14:paraId="727A2FD9" w14:textId="497BE88D" w:rsidR="005B157F" w:rsidRPr="002F38A2" w:rsidRDefault="005B157F" w:rsidP="005B157F">
      <w:r w:rsidRPr="002F38A2">
        <w:t xml:space="preserve">Further analysis indicated that other factors, including </w:t>
      </w:r>
      <w:r w:rsidR="00ED58D8">
        <w:t xml:space="preserve">child’s disability </w:t>
      </w:r>
      <w:r w:rsidRPr="002F38A2">
        <w:t>and pathways through the care system, were associated with the presence of relationship and attachment problems.</w:t>
      </w:r>
    </w:p>
    <w:p w14:paraId="548A7E42" w14:textId="5DB5B155" w:rsidR="005B157F" w:rsidRPr="002F38A2" w:rsidRDefault="005B157F" w:rsidP="005B157F">
      <w:r w:rsidRPr="002F38A2">
        <w:t xml:space="preserve">Children with a disability, long-standing illness or health problem were more likely to have </w:t>
      </w:r>
      <w:r w:rsidR="00B97FEA">
        <w:t>RPQ scores which indicated likely relationship and attachment problems</w:t>
      </w:r>
      <w:r w:rsidR="00B97FEA" w:rsidRPr="002F38A2" w:rsidDel="00B97FEA">
        <w:t xml:space="preserve"> </w:t>
      </w:r>
      <w:r w:rsidRPr="002F38A2">
        <w:t>(40%) than children with no reported disability or health problems (20%)</w:t>
      </w:r>
      <w:r w:rsidR="00ED58D8">
        <w:t>. T</w:t>
      </w:r>
      <w:r w:rsidRPr="002F38A2">
        <w:t xml:space="preserve">his association was statistically significant, although had a fairly small effect size (Chi-square = 6.63, </w:t>
      </w:r>
      <w:proofErr w:type="spellStart"/>
      <w:r w:rsidRPr="002F38A2">
        <w:t>df</w:t>
      </w:r>
      <w:proofErr w:type="spellEnd"/>
      <w:r w:rsidR="006D61DC">
        <w:t xml:space="preserve"> </w:t>
      </w:r>
      <w:r w:rsidRPr="002F38A2">
        <w:t>=</w:t>
      </w:r>
      <w:r w:rsidR="006D61DC">
        <w:t xml:space="preserve"> </w:t>
      </w:r>
      <w:r w:rsidRPr="002F38A2">
        <w:t xml:space="preserve">1, </w:t>
      </w:r>
      <w:r w:rsidRPr="003D509F">
        <w:rPr>
          <w:i/>
          <w:iCs/>
        </w:rPr>
        <w:t>p</w:t>
      </w:r>
      <w:r w:rsidR="006D61DC">
        <w:t xml:space="preserve"> </w:t>
      </w:r>
      <w:r w:rsidRPr="002F38A2">
        <w:t>&lt;</w:t>
      </w:r>
      <w:r w:rsidR="006D61DC">
        <w:t xml:space="preserve"> </w:t>
      </w:r>
      <w:r w:rsidRPr="002F38A2">
        <w:t>0.05; Cramer’s V =</w:t>
      </w:r>
      <w:r w:rsidR="006D61DC">
        <w:t xml:space="preserve"> </w:t>
      </w:r>
      <w:r w:rsidR="00DE657A">
        <w:t>0</w:t>
      </w:r>
      <w:r w:rsidRPr="002F38A2">
        <w:t>.20).</w:t>
      </w:r>
    </w:p>
    <w:p w14:paraId="601A8F81" w14:textId="1ADA42E3" w:rsidR="005B157F" w:rsidRPr="002F38A2" w:rsidRDefault="005B157F" w:rsidP="005B157F">
      <w:r w:rsidRPr="002F38A2">
        <w:t xml:space="preserve">Children who had only one episode of being looked after away from home </w:t>
      </w:r>
      <w:r w:rsidR="00B97FEA" w:rsidRPr="002F38A2">
        <w:t xml:space="preserve">were </w:t>
      </w:r>
      <w:r w:rsidR="00B97FEA">
        <w:t>less</w:t>
      </w:r>
      <w:r w:rsidR="00B97FEA" w:rsidRPr="002F38A2">
        <w:t xml:space="preserve"> likely to have </w:t>
      </w:r>
      <w:r w:rsidR="00B97FEA">
        <w:t>RPQ scores which indicated likely relationship and attachment problems</w:t>
      </w:r>
      <w:r w:rsidRPr="002F38A2">
        <w:t xml:space="preserve"> (21%) than children who had entered care on more than one occasion (41%) (Chi-square</w:t>
      </w:r>
      <w:r w:rsidR="006D61DC">
        <w:t xml:space="preserve"> </w:t>
      </w:r>
      <w:r w:rsidRPr="002F38A2">
        <w:t>=</w:t>
      </w:r>
      <w:r w:rsidR="006D61DC">
        <w:t xml:space="preserve"> </w:t>
      </w:r>
      <w:r w:rsidRPr="002F38A2">
        <w:t xml:space="preserve">5.26, </w:t>
      </w:r>
      <w:proofErr w:type="spellStart"/>
      <w:r w:rsidRPr="002F38A2">
        <w:t>df</w:t>
      </w:r>
      <w:proofErr w:type="spellEnd"/>
      <w:r w:rsidR="006D61DC">
        <w:t xml:space="preserve"> </w:t>
      </w:r>
      <w:r w:rsidRPr="002F38A2">
        <w:t>=</w:t>
      </w:r>
      <w:r w:rsidR="006D61DC">
        <w:t xml:space="preserve"> </w:t>
      </w:r>
      <w:r w:rsidRPr="002F38A2">
        <w:t xml:space="preserve">1, </w:t>
      </w:r>
      <w:r w:rsidRPr="003D509F">
        <w:rPr>
          <w:i/>
          <w:iCs/>
        </w:rPr>
        <w:t>p</w:t>
      </w:r>
      <w:r w:rsidR="006D61DC">
        <w:t xml:space="preserve"> </w:t>
      </w:r>
      <w:r w:rsidRPr="002F38A2">
        <w:t>&lt;</w:t>
      </w:r>
      <w:r w:rsidR="006D61DC">
        <w:t xml:space="preserve"> </w:t>
      </w:r>
      <w:r w:rsidRPr="002F38A2">
        <w:t>0.05</w:t>
      </w:r>
      <w:r w:rsidR="00DE657A">
        <w:t>;</w:t>
      </w:r>
      <w:r w:rsidRPr="002F38A2">
        <w:t xml:space="preserve"> Cramer’s V</w:t>
      </w:r>
      <w:r w:rsidR="006D61DC">
        <w:t xml:space="preserve"> </w:t>
      </w:r>
      <w:r w:rsidRPr="002F38A2">
        <w:t>=</w:t>
      </w:r>
      <w:r w:rsidR="006D61DC">
        <w:t xml:space="preserve"> </w:t>
      </w:r>
      <w:r w:rsidRPr="002F38A2">
        <w:t>0.18).</w:t>
      </w:r>
    </w:p>
    <w:p w14:paraId="7600266B" w14:textId="0AC9C9BF" w:rsidR="005B157F" w:rsidRPr="002F38A2" w:rsidRDefault="005B157F" w:rsidP="005B157F">
      <w:r w:rsidRPr="002F38A2">
        <w:t xml:space="preserve">Children who were younger when they became looked after away from home </w:t>
      </w:r>
      <w:r w:rsidR="00B97FEA" w:rsidRPr="002F38A2">
        <w:t xml:space="preserve">were </w:t>
      </w:r>
      <w:r w:rsidR="00B97FEA">
        <w:t>less</w:t>
      </w:r>
      <w:r w:rsidR="00B97FEA" w:rsidRPr="002F38A2">
        <w:t xml:space="preserve"> likely to have </w:t>
      </w:r>
      <w:r w:rsidR="00B97FEA">
        <w:t>RPQ scores which indicated likely relationship and attachment problems</w:t>
      </w:r>
      <w:r w:rsidR="00B97FEA" w:rsidRPr="002F38A2">
        <w:t xml:space="preserve"> </w:t>
      </w:r>
      <w:r w:rsidRPr="002F38A2">
        <w:t>(Chi-square</w:t>
      </w:r>
      <w:r w:rsidR="006D61DC">
        <w:t xml:space="preserve"> </w:t>
      </w:r>
      <w:r w:rsidRPr="002F38A2">
        <w:t>=</w:t>
      </w:r>
      <w:r w:rsidR="006D61DC">
        <w:t xml:space="preserve"> </w:t>
      </w:r>
      <w:r w:rsidRPr="002F38A2">
        <w:t xml:space="preserve">12.84, </w:t>
      </w:r>
      <w:proofErr w:type="spellStart"/>
      <w:r w:rsidRPr="002F38A2">
        <w:t>df</w:t>
      </w:r>
      <w:proofErr w:type="spellEnd"/>
      <w:r w:rsidR="006D61DC">
        <w:t xml:space="preserve"> </w:t>
      </w:r>
      <w:r w:rsidRPr="002F38A2">
        <w:t>=</w:t>
      </w:r>
      <w:r w:rsidR="006D61DC">
        <w:t xml:space="preserve"> </w:t>
      </w:r>
      <w:r w:rsidRPr="002F38A2">
        <w:t xml:space="preserve">5, </w:t>
      </w:r>
      <w:r w:rsidRPr="003D509F">
        <w:rPr>
          <w:i/>
          <w:iCs/>
        </w:rPr>
        <w:t>p</w:t>
      </w:r>
      <w:r w:rsidR="006D61DC">
        <w:t xml:space="preserve"> </w:t>
      </w:r>
      <w:r w:rsidRPr="002F38A2">
        <w:t>&lt;</w:t>
      </w:r>
      <w:r w:rsidR="006D61DC">
        <w:t xml:space="preserve"> </w:t>
      </w:r>
      <w:r w:rsidRPr="002F38A2">
        <w:t>0.05</w:t>
      </w:r>
      <w:r w:rsidR="00DE657A">
        <w:t>;</w:t>
      </w:r>
      <w:r w:rsidRPr="002F38A2">
        <w:t xml:space="preserve"> Cramer’s V</w:t>
      </w:r>
      <w:r w:rsidR="006D61DC">
        <w:t xml:space="preserve"> </w:t>
      </w:r>
      <w:r w:rsidRPr="002F38A2">
        <w:t>=</w:t>
      </w:r>
      <w:r w:rsidR="006D61DC">
        <w:t xml:space="preserve"> </w:t>
      </w:r>
      <w:r w:rsidRPr="002F38A2">
        <w:t>0.28)</w:t>
      </w:r>
      <w:r w:rsidR="00346E41">
        <w:t>.</w:t>
      </w:r>
      <w:r w:rsidRPr="002F38A2">
        <w:t xml:space="preserve"> A one-way analysis of variance (ANOVA) was calculated on </w:t>
      </w:r>
      <w:r w:rsidR="00B97FEA">
        <w:t>RPQ</w:t>
      </w:r>
      <w:r w:rsidR="00B97FEA" w:rsidRPr="002F38A2">
        <w:t xml:space="preserve"> </w:t>
      </w:r>
      <w:r w:rsidRPr="002F38A2">
        <w:t>scores across age-groups.</w:t>
      </w:r>
      <w:r w:rsidR="00263B76">
        <w:t xml:space="preserve"> </w:t>
      </w:r>
      <w:r w:rsidRPr="002F38A2">
        <w:t xml:space="preserve">The analysis was significant: F = 3.46, </w:t>
      </w:r>
      <w:proofErr w:type="spellStart"/>
      <w:r w:rsidRPr="002F38A2">
        <w:t>df</w:t>
      </w:r>
      <w:proofErr w:type="spellEnd"/>
      <w:r w:rsidR="00982F9C">
        <w:t xml:space="preserve"> </w:t>
      </w:r>
      <w:r w:rsidRPr="002F38A2">
        <w:t>=</w:t>
      </w:r>
      <w:r w:rsidR="00982F9C">
        <w:t xml:space="preserve"> </w:t>
      </w:r>
      <w:r w:rsidRPr="002F38A2">
        <w:t>5</w:t>
      </w:r>
      <w:r w:rsidR="00982F9C">
        <w:t>,</w:t>
      </w:r>
      <w:r w:rsidRPr="002F38A2">
        <w:t xml:space="preserve"> </w:t>
      </w:r>
      <w:r w:rsidR="003D509F">
        <w:br/>
      </w:r>
      <w:r w:rsidRPr="003D509F">
        <w:rPr>
          <w:i/>
          <w:iCs/>
        </w:rPr>
        <w:t>p</w:t>
      </w:r>
      <w:r w:rsidRPr="002F38A2">
        <w:t xml:space="preserve"> &lt;</w:t>
      </w:r>
      <w:r w:rsidR="003D509F">
        <w:t xml:space="preserve"> </w:t>
      </w:r>
      <w:r w:rsidRPr="002F38A2">
        <w:t xml:space="preserve">0.05. Post-hoc tests (Tukey HSD) indicated that children who had become looked after when they were less than six weeks old had lower </w:t>
      </w:r>
      <w:r w:rsidR="00B97FEA">
        <w:t>RPQ</w:t>
      </w:r>
      <w:r w:rsidR="00B97FEA" w:rsidRPr="002F38A2">
        <w:t xml:space="preserve"> </w:t>
      </w:r>
      <w:r w:rsidRPr="002F38A2">
        <w:t>scores (mean score = 2.74) than those who had been over four years old (mean score = 7.50), but there were no significant differences between the other groups.</w:t>
      </w:r>
    </w:p>
    <w:p w14:paraId="7ECEDFE9" w14:textId="0C89A26D" w:rsidR="005B157F" w:rsidRDefault="00840513" w:rsidP="005B157F">
      <w:pPr>
        <w:rPr>
          <w:rFonts w:cstheme="minorHAnsi"/>
          <w:szCs w:val="24"/>
        </w:rPr>
      </w:pPr>
      <w:r>
        <w:t xml:space="preserve">The </w:t>
      </w:r>
      <w:r w:rsidRPr="002F38A2">
        <w:t xml:space="preserve">early experiences </w:t>
      </w:r>
      <w:r>
        <w:t xml:space="preserve">of </w:t>
      </w:r>
      <w:r w:rsidR="005B157F" w:rsidRPr="002F38A2">
        <w:t xml:space="preserve">most of the children in this </w:t>
      </w:r>
      <w:r w:rsidR="00F06329">
        <w:t xml:space="preserve">strand of the </w:t>
      </w:r>
      <w:r w:rsidR="005B157F" w:rsidRPr="002F38A2">
        <w:t>study</w:t>
      </w:r>
      <w:r>
        <w:t xml:space="preserve"> </w:t>
      </w:r>
      <w:r w:rsidR="005B157F" w:rsidRPr="002F38A2">
        <w:t>included maltreatment, in an environment where parenting</w:t>
      </w:r>
      <w:r w:rsidR="005B157F">
        <w:t xml:space="preserve"> capacity was compromised by substance misuse, domestic violence, and mental health difficulties</w:t>
      </w:r>
      <w:r w:rsidR="005B157F">
        <w:rPr>
          <w:rFonts w:cstheme="minorHAnsi"/>
          <w:szCs w:val="24"/>
        </w:rPr>
        <w:t xml:space="preserve">. Using the RPQ developed by </w:t>
      </w:r>
      <w:proofErr w:type="spellStart"/>
      <w:r w:rsidR="005B157F">
        <w:rPr>
          <w:rFonts w:cstheme="minorHAnsi"/>
          <w:szCs w:val="24"/>
        </w:rPr>
        <w:t>Minnis</w:t>
      </w:r>
      <w:proofErr w:type="spellEnd"/>
      <w:r w:rsidR="005B157F">
        <w:rPr>
          <w:rFonts w:cstheme="minorHAnsi"/>
          <w:szCs w:val="24"/>
        </w:rPr>
        <w:t xml:space="preserve"> </w:t>
      </w:r>
      <w:r w:rsidR="00015A9D">
        <w:rPr>
          <w:rFonts w:cstheme="minorHAnsi"/>
          <w:szCs w:val="24"/>
        </w:rPr>
        <w:t xml:space="preserve">and colleagues </w:t>
      </w:r>
      <w:r w:rsidR="00015A9D">
        <w:rPr>
          <w:rFonts w:cstheme="minorHAnsi"/>
          <w:szCs w:val="24"/>
        </w:rPr>
        <w:lastRenderedPageBreak/>
        <w:t>(</w:t>
      </w:r>
      <w:r w:rsidR="005B157F">
        <w:rPr>
          <w:rFonts w:cstheme="minorHAnsi"/>
          <w:szCs w:val="24"/>
        </w:rPr>
        <w:t xml:space="preserve">2013) we found that 18% of children </w:t>
      </w:r>
      <w:r>
        <w:rPr>
          <w:rFonts w:cstheme="minorHAnsi"/>
          <w:szCs w:val="24"/>
        </w:rPr>
        <w:t>on an adoption pathway</w:t>
      </w:r>
      <w:r w:rsidR="005B157F">
        <w:rPr>
          <w:rFonts w:cstheme="minorHAnsi"/>
          <w:szCs w:val="24"/>
        </w:rPr>
        <w:t>, and 21% of children in kinship care</w:t>
      </w:r>
      <w:r>
        <w:rPr>
          <w:rFonts w:cstheme="minorHAnsi"/>
          <w:szCs w:val="24"/>
        </w:rPr>
        <w:t xml:space="preserve"> (Section 11)</w:t>
      </w:r>
      <w:r w:rsidR="005B157F">
        <w:rPr>
          <w:rFonts w:cstheme="minorHAnsi"/>
          <w:szCs w:val="24"/>
        </w:rPr>
        <w:t xml:space="preserve"> </w:t>
      </w:r>
      <w:r>
        <w:t>had RPQ scores which indicated likely relationship and attachment problems</w:t>
      </w:r>
      <w:r w:rsidR="005B157F">
        <w:rPr>
          <w:rFonts w:cstheme="minorHAnsi"/>
          <w:szCs w:val="24"/>
        </w:rPr>
        <w:t xml:space="preserve">, but </w:t>
      </w:r>
      <w:r>
        <w:rPr>
          <w:rFonts w:cstheme="minorHAnsi"/>
          <w:szCs w:val="24"/>
        </w:rPr>
        <w:t>this was higher</w:t>
      </w:r>
      <w:r w:rsidR="005B157F">
        <w:rPr>
          <w:rFonts w:cstheme="minorHAnsi"/>
          <w:szCs w:val="24"/>
        </w:rPr>
        <w:t xml:space="preserve"> for children who </w:t>
      </w:r>
      <w:r>
        <w:rPr>
          <w:rFonts w:cstheme="minorHAnsi"/>
          <w:szCs w:val="24"/>
        </w:rPr>
        <w:t xml:space="preserve">were </w:t>
      </w:r>
      <w:r w:rsidR="005B157F">
        <w:rPr>
          <w:rFonts w:cstheme="minorHAnsi"/>
          <w:szCs w:val="24"/>
        </w:rPr>
        <w:t>looked after</w:t>
      </w:r>
      <w:r w:rsidR="00346E41">
        <w:rPr>
          <w:rFonts w:cstheme="minorHAnsi"/>
          <w:szCs w:val="24"/>
        </w:rPr>
        <w:t xml:space="preserve"> away from home</w:t>
      </w:r>
      <w:r w:rsidR="005B157F">
        <w:rPr>
          <w:rFonts w:cstheme="minorHAnsi"/>
          <w:szCs w:val="24"/>
        </w:rPr>
        <w:t xml:space="preserve"> (37%). </w:t>
      </w:r>
    </w:p>
    <w:p w14:paraId="1728F369" w14:textId="629273AF" w:rsidR="006D61DC" w:rsidRDefault="00B76170" w:rsidP="005B157F">
      <w:r>
        <w:rPr>
          <w:noProof/>
        </w:rPr>
        <mc:AlternateContent>
          <mc:Choice Requires="wps">
            <w:drawing>
              <wp:anchor distT="0" distB="0" distL="114300" distR="114300" simplePos="0" relativeHeight="251691008" behindDoc="1" locked="0" layoutInCell="1" allowOverlap="1" wp14:anchorId="28F70101" wp14:editId="5E79DB3E">
                <wp:simplePos x="0" y="0"/>
                <wp:positionH relativeFrom="margin">
                  <wp:align>left</wp:align>
                </wp:positionH>
                <wp:positionV relativeFrom="paragraph">
                  <wp:posOffset>180340</wp:posOffset>
                </wp:positionV>
                <wp:extent cx="5904000" cy="6066845"/>
                <wp:effectExtent l="0" t="0" r="20955" b="1016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606684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D3A8" id="Rectangle 25" o:spid="_x0000_s1026" alt="&quot;&quot;" style="position:absolute;margin-left:0;margin-top:14.2pt;width:464.9pt;height:477.7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" fillcolor="#deeaf6 [660]" strokecolor="black [3213]" strokeweight=".5pt">
                <w10:wrap anchorx="margin"/>
              </v:rect>
            </w:pict>
          </mc:Fallback>
        </mc:AlternateContent>
      </w:r>
    </w:p>
    <w:p w14:paraId="6170F663" w14:textId="3585A186" w:rsidR="005B157F" w:rsidRPr="00BB60F5" w:rsidRDefault="005B157F" w:rsidP="006D61DC">
      <w:pPr>
        <w:pStyle w:val="Heading2"/>
        <w:jc w:val="center"/>
      </w:pPr>
      <w:bookmarkStart w:id="131" w:name="_Toc9837501"/>
      <w:r w:rsidRPr="00BB60F5">
        <w:t>7.</w:t>
      </w:r>
      <w:r>
        <w:t>4</w:t>
      </w:r>
      <w:r w:rsidRPr="00BB60F5">
        <w:t xml:space="preserve"> Summary</w:t>
      </w:r>
      <w:bookmarkEnd w:id="131"/>
    </w:p>
    <w:p w14:paraId="45A920D6" w14:textId="313D6270" w:rsidR="005B157F" w:rsidRDefault="005B157F" w:rsidP="00240AD1">
      <w:pPr>
        <w:pStyle w:val="ListParagraph"/>
        <w:numPr>
          <w:ilvl w:val="0"/>
          <w:numId w:val="18"/>
        </w:numPr>
      </w:pPr>
      <w:r>
        <w:t xml:space="preserve">There were concerns about </w:t>
      </w:r>
      <w:r w:rsidR="00840513">
        <w:t xml:space="preserve">the health of </w:t>
      </w:r>
      <w:r>
        <w:t xml:space="preserve">almost </w:t>
      </w:r>
      <w:r w:rsidR="00403C47">
        <w:t>one</w:t>
      </w:r>
      <w:r>
        <w:t xml:space="preserve"> third of children, although this varied according to where they were living. Children who were </w:t>
      </w:r>
      <w:r w:rsidR="00ED58D8">
        <w:t xml:space="preserve">still (or again) </w:t>
      </w:r>
      <w:r>
        <w:t>looked after away from home were less likely to be reported as very healthy.</w:t>
      </w:r>
    </w:p>
    <w:p w14:paraId="045D88AA" w14:textId="5E145EFE" w:rsidR="005B157F" w:rsidRDefault="005B157F" w:rsidP="00240AD1">
      <w:pPr>
        <w:pStyle w:val="ListParagraph"/>
        <w:numPr>
          <w:ilvl w:val="0"/>
          <w:numId w:val="18"/>
        </w:numPr>
      </w:pPr>
      <w:r>
        <w:t xml:space="preserve">The proportion of </w:t>
      </w:r>
      <w:r w:rsidR="00840513">
        <w:t>children</w:t>
      </w:r>
      <w:r>
        <w:t xml:space="preserve"> </w:t>
      </w:r>
      <w:r w:rsidR="00840513">
        <w:t xml:space="preserve">who </w:t>
      </w:r>
      <w:r>
        <w:t xml:space="preserve">had additional support needs (ASN) or </w:t>
      </w:r>
      <w:r w:rsidR="00840513">
        <w:t xml:space="preserve">were </w:t>
      </w:r>
      <w:r w:rsidR="00F17683">
        <w:t>being</w:t>
      </w:r>
      <w:r>
        <w:t xml:space="preserve"> assess</w:t>
      </w:r>
      <w:r w:rsidR="00F17683">
        <w:t>ed</w:t>
      </w:r>
      <w:r>
        <w:t xml:space="preserve"> was low, particularly </w:t>
      </w:r>
      <w:r w:rsidR="00ED58D8">
        <w:t>as</w:t>
      </w:r>
      <w:r>
        <w:t xml:space="preserve"> looked after children </w:t>
      </w:r>
      <w:r w:rsidR="00ED58D8">
        <w:t>are</w:t>
      </w:r>
      <w:r>
        <w:t xml:space="preserve"> assumed to have ASN.</w:t>
      </w:r>
    </w:p>
    <w:p w14:paraId="135089D9" w14:textId="131FAAC3" w:rsidR="005B157F" w:rsidRDefault="005B157F" w:rsidP="00240AD1">
      <w:pPr>
        <w:pStyle w:val="ListParagraph"/>
        <w:numPr>
          <w:ilvl w:val="0"/>
          <w:numId w:val="18"/>
        </w:numPr>
      </w:pPr>
      <w:r>
        <w:t>C</w:t>
      </w:r>
      <w:r w:rsidRPr="00BB60F5">
        <w:t>hildren’s</w:t>
      </w:r>
      <w:r>
        <w:t xml:space="preserve"> wellbeing was associated with</w:t>
      </w:r>
      <w:r w:rsidRPr="00BB60F5">
        <w:t xml:space="preserve"> the age at which they </w:t>
      </w:r>
      <w:r>
        <w:t>first became looked after away from home</w:t>
      </w:r>
      <w:r w:rsidR="00840513">
        <w:t>,</w:t>
      </w:r>
      <w:r w:rsidRPr="00BB60F5">
        <w:t xml:space="preserve"> and the length of their </w:t>
      </w:r>
      <w:r>
        <w:t xml:space="preserve">current </w:t>
      </w:r>
      <w:r w:rsidRPr="00BB60F5">
        <w:t xml:space="preserve">placement. </w:t>
      </w:r>
      <w:r>
        <w:t>C</w:t>
      </w:r>
      <w:r w:rsidRPr="00BB60F5">
        <w:t xml:space="preserve">hildren who were accommodated </w:t>
      </w:r>
      <w:r w:rsidR="00840513">
        <w:t>or</w:t>
      </w:r>
      <w:r w:rsidR="00840513" w:rsidRPr="00BB60F5">
        <w:t xml:space="preserve"> </w:t>
      </w:r>
      <w:r w:rsidRPr="00BB60F5">
        <w:t>placed with carers and adopt</w:t>
      </w:r>
      <w:r w:rsidR="00DD35E1">
        <w:t>ive parent</w:t>
      </w:r>
      <w:r w:rsidRPr="00BB60F5">
        <w:t>s earlier, and who remained there were generally doing better at school and had more friends</w:t>
      </w:r>
      <w:r>
        <w:t>. T</w:t>
      </w:r>
      <w:r w:rsidRPr="00BB60F5">
        <w:t xml:space="preserve">heir relationship with </w:t>
      </w:r>
      <w:r>
        <w:t xml:space="preserve">at least </w:t>
      </w:r>
      <w:r w:rsidRPr="00BB60F5">
        <w:t>one adult was more likely to be described as secure.</w:t>
      </w:r>
      <w:r w:rsidR="00263B76">
        <w:t xml:space="preserve"> </w:t>
      </w:r>
    </w:p>
    <w:p w14:paraId="13C50421" w14:textId="32CBADFE" w:rsidR="005B157F" w:rsidRDefault="005B157F" w:rsidP="00240AD1">
      <w:pPr>
        <w:pStyle w:val="ListParagraph"/>
        <w:numPr>
          <w:ilvl w:val="0"/>
          <w:numId w:val="18"/>
        </w:numPr>
      </w:pPr>
      <w:r>
        <w:t xml:space="preserve">The level of emotional and behavioural problems (measured using the Strengths and Difficulties Questionnaire) </w:t>
      </w:r>
      <w:r w:rsidR="00840513">
        <w:t xml:space="preserve">was </w:t>
      </w:r>
      <w:r>
        <w:t>reported to be two</w:t>
      </w:r>
      <w:r w:rsidR="00403C47">
        <w:t>-</w:t>
      </w:r>
      <w:r>
        <w:t>to</w:t>
      </w:r>
      <w:r w:rsidR="00403C47">
        <w:t>-</w:t>
      </w:r>
      <w:r>
        <w:t>three time</w:t>
      </w:r>
      <w:r w:rsidR="00403C47">
        <w:t>s</w:t>
      </w:r>
      <w:r>
        <w:t xml:space="preserve"> higher than that seen in the general population of children.</w:t>
      </w:r>
    </w:p>
    <w:p w14:paraId="083C259B" w14:textId="2D6D82B1" w:rsidR="005B157F" w:rsidRDefault="005B157F" w:rsidP="00240AD1">
      <w:pPr>
        <w:pStyle w:val="ListParagraph"/>
        <w:numPr>
          <w:ilvl w:val="0"/>
          <w:numId w:val="18"/>
        </w:numPr>
      </w:pPr>
      <w:r>
        <w:t>N</w:t>
      </w:r>
      <w:r w:rsidRPr="00BB60F5">
        <w:t xml:space="preserve">o </w:t>
      </w:r>
      <w:r>
        <w:t>significant</w:t>
      </w:r>
      <w:r w:rsidRPr="00BB60F5">
        <w:t xml:space="preserve"> differences </w:t>
      </w:r>
      <w:r>
        <w:t xml:space="preserve">in levels of emotional and behavioural problems </w:t>
      </w:r>
      <w:r w:rsidR="00840513">
        <w:t>were observed</w:t>
      </w:r>
      <w:r w:rsidR="00840513" w:rsidRPr="00BB60F5">
        <w:t xml:space="preserve"> </w:t>
      </w:r>
      <w:r w:rsidRPr="00BB60F5">
        <w:t xml:space="preserve">between </w:t>
      </w:r>
      <w:r>
        <w:t xml:space="preserve">children living in different placements, </w:t>
      </w:r>
      <w:r w:rsidRPr="00BB60F5">
        <w:t>aside from problems with peers</w:t>
      </w:r>
      <w:r>
        <w:t>,</w:t>
      </w:r>
      <w:r w:rsidRPr="00BB60F5">
        <w:t xml:space="preserve"> which </w:t>
      </w:r>
      <w:r>
        <w:t>were</w:t>
      </w:r>
      <w:r w:rsidRPr="00BB60F5">
        <w:t xml:space="preserve"> more likely for children </w:t>
      </w:r>
      <w:r>
        <w:t>looked after away from home</w:t>
      </w:r>
      <w:r w:rsidR="00916B71">
        <w:t>. However,</w:t>
      </w:r>
      <w:r w:rsidR="00F17683">
        <w:t xml:space="preserve"> as we will see in </w:t>
      </w:r>
      <w:r w:rsidR="00F578B0">
        <w:t>Chapter</w:t>
      </w:r>
      <w:r w:rsidR="00F17683">
        <w:t xml:space="preserve"> 9</w:t>
      </w:r>
      <w:r w:rsidR="00916B71">
        <w:t xml:space="preserve"> the l</w:t>
      </w:r>
      <w:r w:rsidRPr="00BB60F5">
        <w:t>evel</w:t>
      </w:r>
      <w:r w:rsidR="00916B71">
        <w:t>s</w:t>
      </w:r>
      <w:r w:rsidRPr="00BB60F5">
        <w:t xml:space="preserve"> of support provided to foster carers, kinship carers and adoptive parents</w:t>
      </w:r>
      <w:r w:rsidR="00916B71">
        <w:t xml:space="preserve"> varies. </w:t>
      </w:r>
    </w:p>
    <w:p w14:paraId="067B66F5" w14:textId="27EE1F94" w:rsidR="005B157F" w:rsidRDefault="005B157F" w:rsidP="00240AD1">
      <w:pPr>
        <w:pStyle w:val="ListParagraph"/>
        <w:numPr>
          <w:ilvl w:val="0"/>
          <w:numId w:val="18"/>
        </w:numPr>
      </w:pPr>
      <w:r>
        <w:t>Maltreatment is associated with higher rates of mental health difficulties in children, and a standardized measure of relationship and attachment problems (</w:t>
      </w:r>
      <w:r w:rsidR="00A10F6A">
        <w:t>R</w:t>
      </w:r>
      <w:r>
        <w:t xml:space="preserve">eactive </w:t>
      </w:r>
      <w:r w:rsidR="00A10F6A">
        <w:t>A</w:t>
      </w:r>
      <w:r>
        <w:t xml:space="preserve">ttachment </w:t>
      </w:r>
      <w:r w:rsidR="00A10F6A">
        <w:t>D</w:t>
      </w:r>
      <w:r>
        <w:t>isorder) was used</w:t>
      </w:r>
      <w:r w:rsidR="00A10F6A">
        <w:t xml:space="preserve"> (the Relationship Problems Questionnaire)</w:t>
      </w:r>
      <w:r>
        <w:t xml:space="preserve">. Overall, one quarter (25%) of children </w:t>
      </w:r>
      <w:r w:rsidR="00A10F6A">
        <w:t>had RPQ scores which indicated likely relationship and attachment problems</w:t>
      </w:r>
      <w:r w:rsidR="00916B71">
        <w:t xml:space="preserve">. </w:t>
      </w:r>
      <w:r w:rsidR="00A10F6A">
        <w:t>This was</w:t>
      </w:r>
      <w:r>
        <w:t xml:space="preserve"> higher for children who were looked after away from home (37%), </w:t>
      </w:r>
      <w:r w:rsidR="00A10F6A">
        <w:t xml:space="preserve">and lower </w:t>
      </w:r>
      <w:r>
        <w:t>for those with kinship carers</w:t>
      </w:r>
      <w:r w:rsidR="00A10F6A">
        <w:t xml:space="preserve"> (Section 11)</w:t>
      </w:r>
      <w:r>
        <w:t xml:space="preserve"> (21%), or on an adopti</w:t>
      </w:r>
      <w:r w:rsidR="009851F4">
        <w:t>on</w:t>
      </w:r>
      <w:r>
        <w:t xml:space="preserve"> pathway (18%). </w:t>
      </w:r>
    </w:p>
    <w:p w14:paraId="47296898" w14:textId="66523D8F" w:rsidR="005B157F" w:rsidRPr="00BB60F5" w:rsidRDefault="005B157F" w:rsidP="00240AD1">
      <w:pPr>
        <w:pStyle w:val="ListParagraph"/>
        <w:numPr>
          <w:ilvl w:val="0"/>
          <w:numId w:val="18"/>
        </w:numPr>
      </w:pPr>
      <w:r>
        <w:t>The age children entered their current placement, placement stability, and whether a child had a long-standing illness, disability or health problem were significant factors associated with the presence of emotional and behavioural difficulties, and relationship and attachment problems.</w:t>
      </w:r>
    </w:p>
    <w:p w14:paraId="1A9E73C6" w14:textId="77777777" w:rsidR="005B157F" w:rsidRPr="00BB60F5" w:rsidRDefault="005B157F" w:rsidP="005B157F">
      <w:pPr>
        <w:spacing w:after="160" w:line="259" w:lineRule="auto"/>
        <w:rPr>
          <w:rFonts w:ascii="Cambria" w:eastAsia="Times New Roman" w:hAnsi="Cambria" w:cs="Times New Roman"/>
          <w:color w:val="1F4E79" w:themeColor="accent1" w:themeShade="80"/>
          <w:sz w:val="32"/>
          <w:szCs w:val="32"/>
        </w:rPr>
      </w:pPr>
      <w:r w:rsidRPr="00BB60F5">
        <w:br w:type="page"/>
      </w:r>
    </w:p>
    <w:p w14:paraId="4BCC43A1" w14:textId="4618267F" w:rsidR="005B157F" w:rsidRPr="00BB60F5" w:rsidRDefault="003A58B8" w:rsidP="003A58B8">
      <w:pPr>
        <w:pStyle w:val="Heading1"/>
      </w:pPr>
      <w:bookmarkStart w:id="132" w:name="_Toc9837502"/>
      <w:r>
        <w:lastRenderedPageBreak/>
        <w:t xml:space="preserve">8. </w:t>
      </w:r>
      <w:r w:rsidR="005B157F" w:rsidRPr="00BB60F5">
        <w:t xml:space="preserve">Issues </w:t>
      </w:r>
      <w:r w:rsidR="005B157F" w:rsidRPr="003A58B8">
        <w:t>relating</w:t>
      </w:r>
      <w:r w:rsidR="005B157F" w:rsidRPr="00BB60F5">
        <w:t xml:space="preserve"> to contact</w:t>
      </w:r>
      <w:bookmarkEnd w:id="132"/>
    </w:p>
    <w:p w14:paraId="764B4303" w14:textId="36A69D40" w:rsidR="005B157F" w:rsidRDefault="005B157F" w:rsidP="005B157F">
      <w:r w:rsidRPr="00BB60F5">
        <w:t xml:space="preserve">The benefits and risks for </w:t>
      </w:r>
      <w:r w:rsidR="00525A45">
        <w:t>children</w:t>
      </w:r>
      <w:r w:rsidRPr="00BB60F5">
        <w:t xml:space="preserve"> of maintaining connections with birth parents, siblings</w:t>
      </w:r>
      <w:r w:rsidR="00D23BFD">
        <w:t xml:space="preserve">, </w:t>
      </w:r>
      <w:r w:rsidRPr="00BB60F5">
        <w:t>family members</w:t>
      </w:r>
      <w:r w:rsidR="00525A45">
        <w:t>,</w:t>
      </w:r>
      <w:r w:rsidRPr="00BB60F5">
        <w:t xml:space="preserve"> and other significant people in their li</w:t>
      </w:r>
      <w:r w:rsidR="00D44179">
        <w:t>ves</w:t>
      </w:r>
      <w:r w:rsidRPr="00BB60F5">
        <w:t xml:space="preserve"> (including previous carers) </w:t>
      </w:r>
      <w:r w:rsidR="00525A45">
        <w:t>is</w:t>
      </w:r>
      <w:r w:rsidRPr="00BB60F5">
        <w:t xml:space="preserve"> an important part of any assessment.</w:t>
      </w:r>
      <w:r w:rsidR="00263B76">
        <w:t xml:space="preserve"> </w:t>
      </w:r>
      <w:r w:rsidR="00525A45">
        <w:t>Depending on children’s</w:t>
      </w:r>
      <w:r w:rsidRPr="00BB60F5">
        <w:t xml:space="preserve"> needs, contact can range along a continuum from regular face</w:t>
      </w:r>
      <w:r w:rsidR="008E4C97">
        <w:t>-</w:t>
      </w:r>
      <w:r w:rsidRPr="00BB60F5">
        <w:t>to</w:t>
      </w:r>
      <w:r w:rsidR="008E4C97">
        <w:t>-</w:t>
      </w:r>
      <w:r w:rsidRPr="00BB60F5">
        <w:t xml:space="preserve">face </w:t>
      </w:r>
      <w:r w:rsidR="007A39E9">
        <w:t>meetings</w:t>
      </w:r>
      <w:r w:rsidRPr="00BB60F5">
        <w:t xml:space="preserve"> (supervised or not)</w:t>
      </w:r>
      <w:r w:rsidR="00525A45">
        <w:t>,</w:t>
      </w:r>
      <w:r w:rsidRPr="00BB60F5">
        <w:t xml:space="preserve"> to indirect contact</w:t>
      </w:r>
      <w:r w:rsidR="00525A45">
        <w:t>,</w:t>
      </w:r>
      <w:r w:rsidRPr="00BB60F5">
        <w:t xml:space="preserve"> to no contact.</w:t>
      </w:r>
      <w:r w:rsidR="00263B76">
        <w:t xml:space="preserve"> </w:t>
      </w:r>
      <w:r w:rsidR="009E36FE">
        <w:t>It</w:t>
      </w:r>
      <w:r w:rsidRPr="00BB60F5">
        <w:t xml:space="preserve"> may include ‘letterbox contact</w:t>
      </w:r>
      <w:r w:rsidR="000D7BEF">
        <w:t>’</w:t>
      </w:r>
      <w:r w:rsidRPr="00BB60F5">
        <w:t xml:space="preserve"> where written information is passed between adul</w:t>
      </w:r>
      <w:r w:rsidR="00525A45">
        <w:t xml:space="preserve">ts, to be shared with </w:t>
      </w:r>
      <w:r w:rsidR="000F7ED1">
        <w:t>children</w:t>
      </w:r>
      <w:r w:rsidRPr="00BB60F5">
        <w:t>.</w:t>
      </w:r>
      <w:r w:rsidR="00263B76">
        <w:t xml:space="preserve"> </w:t>
      </w:r>
      <w:r w:rsidRPr="00BB60F5">
        <w:t xml:space="preserve">Depending on their legal status or proposed legal status, the level and amount of </w:t>
      </w:r>
      <w:r w:rsidR="00525A45">
        <w:t>children’s</w:t>
      </w:r>
      <w:r w:rsidRPr="00BB60F5">
        <w:t xml:space="preserve"> contact with birth family and other key people can be set (and reviewed)</w:t>
      </w:r>
      <w:r w:rsidR="00341DEB">
        <w:t xml:space="preserve"> </w:t>
      </w:r>
      <w:r w:rsidR="00341DEB" w:rsidRPr="00BB60F5">
        <w:t>by Children’s Hearing</w:t>
      </w:r>
      <w:r w:rsidR="00341DEB">
        <w:t>s</w:t>
      </w:r>
      <w:r w:rsidR="00341DEB" w:rsidRPr="00BB60F5">
        <w:t xml:space="preserve"> (where children are </w:t>
      </w:r>
      <w:r w:rsidR="00341DEB">
        <w:t>on a Compulsory Supervision Order</w:t>
      </w:r>
      <w:r w:rsidR="00341DEB" w:rsidRPr="00BB60F5">
        <w:t>),</w:t>
      </w:r>
      <w:r w:rsidRPr="00BB60F5">
        <w:t xml:space="preserve"> </w:t>
      </w:r>
      <w:r w:rsidR="00525A45" w:rsidRPr="00BB60F5">
        <w:t xml:space="preserve">by the court, </w:t>
      </w:r>
      <w:r w:rsidRPr="00BB60F5">
        <w:t>or can be arranged more informally by carers and adopt</w:t>
      </w:r>
      <w:r w:rsidR="00187318">
        <w:t>ive parent</w:t>
      </w:r>
      <w:r w:rsidRPr="00BB60F5">
        <w:t>s.</w:t>
      </w:r>
      <w:r w:rsidR="00263B76">
        <w:t xml:space="preserve"> </w:t>
      </w:r>
    </w:p>
    <w:p w14:paraId="4056CDE4" w14:textId="14B2456F" w:rsidR="005B157F" w:rsidRDefault="005B157F" w:rsidP="005B157F">
      <w:r>
        <w:t xml:space="preserve">This chapter provides information on </w:t>
      </w:r>
      <w:r w:rsidRPr="00BB60F5">
        <w:t xml:space="preserve">the type and amount of contact </w:t>
      </w:r>
      <w:r w:rsidR="00525A45">
        <w:t>children</w:t>
      </w:r>
      <w:r w:rsidRPr="00BB60F5">
        <w:t xml:space="preserve"> </w:t>
      </w:r>
      <w:r>
        <w:t xml:space="preserve">had </w:t>
      </w:r>
      <w:r w:rsidRPr="00BB60F5">
        <w:t xml:space="preserve">with birth parents, siblings </w:t>
      </w:r>
      <w:r>
        <w:t>and</w:t>
      </w:r>
      <w:r w:rsidRPr="00BB60F5">
        <w:t xml:space="preserve"> other significant </w:t>
      </w:r>
      <w:r w:rsidR="00D44179">
        <w:t>people</w:t>
      </w:r>
      <w:r w:rsidR="00D44179" w:rsidRPr="00BB60F5">
        <w:t xml:space="preserve"> </w:t>
      </w:r>
      <w:r w:rsidRPr="00BB60F5">
        <w:t>in the last year</w:t>
      </w:r>
      <w:r>
        <w:t>, together with perceptions of contact</w:t>
      </w:r>
      <w:r w:rsidRPr="00BB60F5">
        <w:t>.</w:t>
      </w:r>
      <w:r w:rsidR="00263B76">
        <w:t xml:space="preserve"> </w:t>
      </w:r>
      <w:r>
        <w:t>Some caveats apply to this analysis.</w:t>
      </w:r>
      <w:r w:rsidR="00263B76">
        <w:t xml:space="preserve"> </w:t>
      </w:r>
      <w:r>
        <w:t>Caregivers did not always complete th</w:t>
      </w:r>
      <w:r w:rsidR="009E36FE">
        <w:t>is</w:t>
      </w:r>
      <w:r>
        <w:t xml:space="preserve"> section of the survey</w:t>
      </w:r>
      <w:r w:rsidR="00525A45">
        <w:t>,</w:t>
      </w:r>
      <w:r>
        <w:t xml:space="preserve"> and </w:t>
      </w:r>
      <w:r w:rsidRPr="00BB60F5">
        <w:t xml:space="preserve">some questions may have been </w:t>
      </w:r>
      <w:r w:rsidR="00D23BFD">
        <w:t>mis</w:t>
      </w:r>
      <w:r>
        <w:t>interpreted</w:t>
      </w:r>
      <w:r w:rsidR="00D23BFD">
        <w:t xml:space="preserve"> </w:t>
      </w:r>
      <w:r>
        <w:t>by respondents</w:t>
      </w:r>
      <w:r w:rsidRPr="00BB60F5">
        <w:t xml:space="preserve">. One assumption might be that if a respondent missed out a question </w:t>
      </w:r>
      <w:r>
        <w:t>it was because</w:t>
      </w:r>
      <w:r w:rsidRPr="00BB60F5">
        <w:t xml:space="preserve"> the question </w:t>
      </w:r>
      <w:r>
        <w:t>wa</w:t>
      </w:r>
      <w:r w:rsidRPr="00BB60F5">
        <w:t>s not relevant</w:t>
      </w:r>
      <w:r w:rsidR="008E4C97">
        <w:t>.</w:t>
      </w:r>
      <w:r w:rsidR="00525A45">
        <w:t xml:space="preserve"> </w:t>
      </w:r>
      <w:r w:rsidR="008E4C97">
        <w:t>F</w:t>
      </w:r>
      <w:r w:rsidR="00525A45">
        <w:t>or example,</w:t>
      </w:r>
      <w:r w:rsidRPr="00BB60F5">
        <w:t xml:space="preserve"> if they d</w:t>
      </w:r>
      <w:r>
        <w:t>id</w:t>
      </w:r>
      <w:r w:rsidRPr="00BB60F5">
        <w:t xml:space="preserve"> not answer a question about sibling or grandparent contact</w:t>
      </w:r>
      <w:r w:rsidR="00525A45">
        <w:t xml:space="preserve"> it was because</w:t>
      </w:r>
      <w:r w:rsidRPr="00BB60F5">
        <w:t xml:space="preserve"> </w:t>
      </w:r>
      <w:r w:rsidR="00525A45">
        <w:t xml:space="preserve">the </w:t>
      </w:r>
      <w:r w:rsidRPr="00BB60F5">
        <w:t xml:space="preserve">child </w:t>
      </w:r>
      <w:r>
        <w:t>did</w:t>
      </w:r>
      <w:r w:rsidRPr="00BB60F5">
        <w:t xml:space="preserve"> not have a sibling or grandparent.</w:t>
      </w:r>
      <w:r w:rsidR="00263B76">
        <w:t xml:space="preserve"> </w:t>
      </w:r>
      <w:r w:rsidR="008E4C97" w:rsidRPr="00BB60F5">
        <w:t>However</w:t>
      </w:r>
      <w:r w:rsidR="008E4C97">
        <w:t>, i</w:t>
      </w:r>
      <w:r w:rsidRPr="00BB60F5">
        <w:t xml:space="preserve">t is possible </w:t>
      </w:r>
      <w:r>
        <w:t>that in those</w:t>
      </w:r>
      <w:r w:rsidRPr="00BB60F5">
        <w:t xml:space="preserve"> circumstances</w:t>
      </w:r>
      <w:r w:rsidR="005A1ECF">
        <w:t>,</w:t>
      </w:r>
      <w:r w:rsidRPr="00BB60F5">
        <w:t xml:space="preserve"> respondents </w:t>
      </w:r>
      <w:r>
        <w:t>specified</w:t>
      </w:r>
      <w:r w:rsidRPr="00BB60F5">
        <w:t xml:space="preserve"> ‘never’ when asked about the level of contact.</w:t>
      </w:r>
      <w:r w:rsidR="00263B76">
        <w:t xml:space="preserve"> </w:t>
      </w:r>
      <w:r w:rsidRPr="00BB60F5">
        <w:t xml:space="preserve">They may also have </w:t>
      </w:r>
      <w:r>
        <w:t>ticked</w:t>
      </w:r>
      <w:r w:rsidRPr="00BB60F5">
        <w:t xml:space="preserve"> ‘at least once a month’ where </w:t>
      </w:r>
      <w:r w:rsidR="00525A45">
        <w:t>children were</w:t>
      </w:r>
      <w:r>
        <w:t xml:space="preserve"> currently </w:t>
      </w:r>
      <w:r w:rsidRPr="00BB60F5">
        <w:t>li</w:t>
      </w:r>
      <w:r>
        <w:t>ving</w:t>
      </w:r>
      <w:r w:rsidRPr="00BB60F5">
        <w:t xml:space="preserve"> with </w:t>
      </w:r>
      <w:r w:rsidR="00525A45">
        <w:t xml:space="preserve">a </w:t>
      </w:r>
      <w:r w:rsidRPr="00BB60F5">
        <w:t>sibling or grandparent.</w:t>
      </w:r>
      <w:r w:rsidRPr="00225448">
        <w:t xml:space="preserve"> </w:t>
      </w:r>
      <w:r w:rsidRPr="00BB60F5">
        <w:t>The data in this section should therefore be treated with caution</w:t>
      </w:r>
      <w:r>
        <w:t>.</w:t>
      </w:r>
      <w:r w:rsidR="00263B76">
        <w:t xml:space="preserve"> </w:t>
      </w:r>
    </w:p>
    <w:p w14:paraId="5D256AC9" w14:textId="74D12621" w:rsidR="005B157F" w:rsidRPr="00BB60F5" w:rsidRDefault="005B157F" w:rsidP="005B157F">
      <w:pPr>
        <w:pStyle w:val="Heading2"/>
      </w:pPr>
      <w:bookmarkStart w:id="133" w:name="_Toc9837503"/>
      <w:r>
        <w:t xml:space="preserve">8.1 </w:t>
      </w:r>
      <w:r w:rsidRPr="00BB60F5">
        <w:t>Contact with parents</w:t>
      </w:r>
      <w:bookmarkEnd w:id="133"/>
    </w:p>
    <w:p w14:paraId="7F7E7B61" w14:textId="27D63296" w:rsidR="005B157F" w:rsidRDefault="005B157F" w:rsidP="005B157F">
      <w:r w:rsidRPr="00CB2022">
        <w:t>Over half (</w:t>
      </w:r>
      <w:r w:rsidR="00961258">
        <w:t xml:space="preserve">89, </w:t>
      </w:r>
      <w:r w:rsidRPr="00CB2022">
        <w:t xml:space="preserve">55%) of </w:t>
      </w:r>
      <w:r w:rsidR="008B4E5A">
        <w:t>caregivers</w:t>
      </w:r>
      <w:r w:rsidRPr="00CB2022">
        <w:t xml:space="preserve"> who completed the questio</w:t>
      </w:r>
      <w:r w:rsidR="00D23BFD">
        <w:t>n</w:t>
      </w:r>
      <w:r w:rsidR="000D7BEF">
        <w:t xml:space="preserve"> </w:t>
      </w:r>
      <w:r w:rsidRPr="00CB2022">
        <w:t xml:space="preserve">reported </w:t>
      </w:r>
      <w:r w:rsidR="00525A45">
        <w:t>that children</w:t>
      </w:r>
      <w:r w:rsidRPr="00CB2022">
        <w:t xml:space="preserve"> ha</w:t>
      </w:r>
      <w:r w:rsidR="008B4E5A">
        <w:t>d</w:t>
      </w:r>
      <w:r w:rsidRPr="00CB2022">
        <w:t xml:space="preserve"> at least one form of contact with birth parents over the </w:t>
      </w:r>
      <w:r w:rsidR="007B1850" w:rsidRPr="00CB2022">
        <w:t xml:space="preserve">last </w:t>
      </w:r>
      <w:r w:rsidR="007B1850">
        <w:t>year</w:t>
      </w:r>
      <w:r w:rsidR="005A1ECF">
        <w:t>.</w:t>
      </w:r>
      <w:r w:rsidR="00D23BFD">
        <w:rPr>
          <w:rStyle w:val="FootnoteReference"/>
        </w:rPr>
        <w:footnoteReference w:id="62"/>
      </w:r>
      <w:r w:rsidR="00263B76">
        <w:t xml:space="preserve"> </w:t>
      </w:r>
      <w:r w:rsidRPr="00A01910">
        <w:t xml:space="preserve">The type of contact </w:t>
      </w:r>
      <w:r>
        <w:t xml:space="preserve">(letterbox, telephone or face to face) </w:t>
      </w:r>
      <w:r w:rsidRPr="00A01910">
        <w:t xml:space="preserve">and frequency </w:t>
      </w:r>
      <w:r>
        <w:t xml:space="preserve">(at least once a month or less often) </w:t>
      </w:r>
      <w:r w:rsidRPr="00A01910">
        <w:t>varied</w:t>
      </w:r>
      <w:r w:rsidR="00D23BFD">
        <w:t>.</w:t>
      </w:r>
    </w:p>
    <w:p w14:paraId="4AE854EB" w14:textId="08DB0D70" w:rsidR="005B157F" w:rsidRPr="00D77D43" w:rsidRDefault="005B157F" w:rsidP="005B157F">
      <w:pPr>
        <w:pStyle w:val="tableheading"/>
        <w:rPr>
          <w:lang w:val="en-US"/>
        </w:rPr>
      </w:pPr>
      <w:bookmarkStart w:id="134" w:name="_Toc11145104"/>
      <w:r w:rsidRPr="00D77D43">
        <w:rPr>
          <w:lang w:val="en-US"/>
        </w:rPr>
        <w:t xml:space="preserve">Table </w:t>
      </w:r>
      <w:r w:rsidR="00166953">
        <w:rPr>
          <w:lang w:val="en-US"/>
        </w:rPr>
        <w:t>36</w:t>
      </w:r>
      <w:r>
        <w:rPr>
          <w:lang w:val="en-US"/>
        </w:rPr>
        <w:t xml:space="preserve">: Type and frequency of contact with birth parents </w:t>
      </w:r>
      <w:r w:rsidR="006C4A4A">
        <w:rPr>
          <w:lang w:val="en-US"/>
        </w:rPr>
        <w:t xml:space="preserve">(per cent) </w:t>
      </w:r>
      <w:r>
        <w:rPr>
          <w:lang w:val="en-US"/>
        </w:rPr>
        <w:t>(n=161</w:t>
      </w:r>
      <w:r w:rsidR="00E23665">
        <w:rPr>
          <w:lang w:val="en-US"/>
        </w:rPr>
        <w:t>*</w:t>
      </w:r>
      <w:r>
        <w:rPr>
          <w:lang w:val="en-US"/>
        </w:rPr>
        <w:t>)</w:t>
      </w:r>
      <w:bookmarkEnd w:id="134"/>
    </w:p>
    <w:tbl>
      <w:tblPr>
        <w:tblStyle w:val="TableGrid17"/>
        <w:tblW w:w="9300" w:type="dxa"/>
        <w:tblLayout w:type="fixed"/>
        <w:tblLook w:val="04A0" w:firstRow="1" w:lastRow="0" w:firstColumn="1" w:lastColumn="0" w:noHBand="0" w:noVBand="1"/>
      </w:tblPr>
      <w:tblGrid>
        <w:gridCol w:w="2325"/>
        <w:gridCol w:w="2325"/>
        <w:gridCol w:w="2325"/>
        <w:gridCol w:w="2325"/>
      </w:tblGrid>
      <w:tr w:rsidR="00F578B0" w:rsidRPr="00F578B0" w14:paraId="686EBBFC" w14:textId="77777777" w:rsidTr="00F578B0">
        <w:tc>
          <w:tcPr>
            <w:tcW w:w="2325" w:type="dxa"/>
            <w:tcBorders>
              <w:bottom w:val="single" w:sz="12" w:space="0" w:color="auto"/>
              <w:right w:val="single" w:sz="12" w:space="0" w:color="auto"/>
            </w:tcBorders>
            <w:shd w:val="clear" w:color="auto" w:fill="E7E6E6"/>
          </w:tcPr>
          <w:p w14:paraId="56610EA2" w14:textId="77777777" w:rsidR="00F578B0" w:rsidRPr="00F578B0" w:rsidRDefault="00F578B0" w:rsidP="00F578B0">
            <w:pPr>
              <w:spacing w:after="0"/>
              <w:rPr>
                <w:rFonts w:eastAsia="Calibri" w:cs="Times New Roman"/>
                <w:szCs w:val="24"/>
                <w:lang w:val="en-US"/>
              </w:rPr>
            </w:pPr>
            <w:r w:rsidRPr="00F578B0">
              <w:rPr>
                <w:rFonts w:eastAsia="Calibri" w:cs="Times New Roman"/>
                <w:szCs w:val="24"/>
                <w:lang w:val="en-US"/>
              </w:rPr>
              <w:t>Type of contact between children and birth parents</w:t>
            </w:r>
          </w:p>
        </w:tc>
        <w:tc>
          <w:tcPr>
            <w:tcW w:w="2325" w:type="dxa"/>
            <w:tcBorders>
              <w:left w:val="single" w:sz="12" w:space="0" w:color="auto"/>
              <w:bottom w:val="single" w:sz="12" w:space="0" w:color="auto"/>
              <w:right w:val="single" w:sz="12" w:space="0" w:color="auto"/>
            </w:tcBorders>
            <w:shd w:val="clear" w:color="auto" w:fill="E7E6E6"/>
          </w:tcPr>
          <w:p w14:paraId="647B4513" w14:textId="0DC57BB5" w:rsidR="00F578B0" w:rsidRPr="00F578B0" w:rsidRDefault="00F578B0" w:rsidP="00F578B0">
            <w:pPr>
              <w:spacing w:after="0"/>
              <w:jc w:val="center"/>
              <w:rPr>
                <w:rFonts w:eastAsia="Calibri" w:cs="Times New Roman"/>
                <w:szCs w:val="24"/>
                <w:lang w:val="en-US"/>
              </w:rPr>
            </w:pPr>
            <w:r w:rsidRPr="00F578B0">
              <w:rPr>
                <w:rFonts w:eastAsia="Calibri" w:cs="Times New Roman"/>
                <w:szCs w:val="24"/>
                <w:lang w:val="en-US"/>
              </w:rPr>
              <w:t>At least once per month</w:t>
            </w:r>
          </w:p>
        </w:tc>
        <w:tc>
          <w:tcPr>
            <w:tcW w:w="2325" w:type="dxa"/>
            <w:tcBorders>
              <w:left w:val="single" w:sz="12" w:space="0" w:color="auto"/>
              <w:bottom w:val="single" w:sz="12" w:space="0" w:color="auto"/>
              <w:right w:val="single" w:sz="12" w:space="0" w:color="auto"/>
            </w:tcBorders>
            <w:shd w:val="clear" w:color="auto" w:fill="E7E6E6"/>
          </w:tcPr>
          <w:p w14:paraId="6815DD24" w14:textId="43EF7545" w:rsidR="00F578B0" w:rsidRPr="00F578B0" w:rsidRDefault="00F578B0" w:rsidP="00F578B0">
            <w:pPr>
              <w:spacing w:after="0"/>
              <w:jc w:val="center"/>
              <w:rPr>
                <w:rFonts w:eastAsia="Calibri" w:cs="Times New Roman"/>
                <w:szCs w:val="24"/>
                <w:lang w:val="en-US"/>
              </w:rPr>
            </w:pPr>
            <w:r w:rsidRPr="00F578B0">
              <w:rPr>
                <w:rFonts w:eastAsia="Calibri" w:cs="Times New Roman"/>
                <w:szCs w:val="24"/>
                <w:lang w:val="en-US"/>
              </w:rPr>
              <w:t>Less than once per month</w:t>
            </w:r>
          </w:p>
        </w:tc>
        <w:tc>
          <w:tcPr>
            <w:tcW w:w="2325" w:type="dxa"/>
            <w:tcBorders>
              <w:left w:val="single" w:sz="12" w:space="0" w:color="auto"/>
              <w:bottom w:val="single" w:sz="12" w:space="0" w:color="auto"/>
            </w:tcBorders>
            <w:shd w:val="clear" w:color="auto" w:fill="E7E6E6"/>
          </w:tcPr>
          <w:p w14:paraId="29D195DB" w14:textId="4C3A4452" w:rsidR="00F578B0" w:rsidRPr="00F578B0" w:rsidRDefault="00F578B0" w:rsidP="00F578B0">
            <w:pPr>
              <w:spacing w:after="0"/>
              <w:jc w:val="center"/>
              <w:rPr>
                <w:rFonts w:eastAsia="Calibri" w:cs="Times New Roman"/>
                <w:szCs w:val="24"/>
                <w:lang w:val="en-US"/>
              </w:rPr>
            </w:pPr>
            <w:r w:rsidRPr="00F578B0">
              <w:rPr>
                <w:rFonts w:eastAsia="Calibri" w:cs="Times New Roman"/>
                <w:szCs w:val="24"/>
                <w:lang w:val="en-US"/>
              </w:rPr>
              <w:t>Never</w:t>
            </w:r>
          </w:p>
        </w:tc>
      </w:tr>
      <w:tr w:rsidR="00F578B0" w:rsidRPr="00F578B0" w14:paraId="2A6FAEB5" w14:textId="77777777" w:rsidTr="00B7598A">
        <w:trPr>
          <w:trHeight w:val="340"/>
        </w:trPr>
        <w:tc>
          <w:tcPr>
            <w:tcW w:w="2325" w:type="dxa"/>
            <w:tcBorders>
              <w:top w:val="single" w:sz="12" w:space="0" w:color="auto"/>
              <w:right w:val="single" w:sz="12" w:space="0" w:color="auto"/>
            </w:tcBorders>
            <w:vAlign w:val="center"/>
          </w:tcPr>
          <w:p w14:paraId="7B2EB30C" w14:textId="77777777" w:rsidR="00F578B0" w:rsidRPr="00F578B0" w:rsidRDefault="00F578B0" w:rsidP="00F578B0">
            <w:pPr>
              <w:spacing w:after="0"/>
              <w:rPr>
                <w:rFonts w:eastAsia="Calibri" w:cs="Times New Roman"/>
                <w:szCs w:val="24"/>
                <w:lang w:val="en-US"/>
              </w:rPr>
            </w:pPr>
            <w:r w:rsidRPr="00F578B0">
              <w:rPr>
                <w:rFonts w:eastAsia="Calibri" w:cs="Times New Roman"/>
                <w:szCs w:val="24"/>
                <w:lang w:val="en-US"/>
              </w:rPr>
              <w:t>Letterbox</w:t>
            </w:r>
          </w:p>
        </w:tc>
        <w:tc>
          <w:tcPr>
            <w:tcW w:w="2325" w:type="dxa"/>
            <w:tcBorders>
              <w:top w:val="single" w:sz="12" w:space="0" w:color="auto"/>
              <w:left w:val="single" w:sz="12" w:space="0" w:color="auto"/>
              <w:right w:val="single" w:sz="12" w:space="0" w:color="auto"/>
            </w:tcBorders>
            <w:shd w:val="clear" w:color="auto" w:fill="auto"/>
            <w:tcMar>
              <w:right w:w="1021" w:type="dxa"/>
            </w:tcMar>
            <w:vAlign w:val="center"/>
          </w:tcPr>
          <w:p w14:paraId="4997C0E7" w14:textId="77777777" w:rsidR="00F578B0" w:rsidRPr="00F578B0" w:rsidRDefault="00F578B0" w:rsidP="00F578B0">
            <w:pPr>
              <w:spacing w:after="0"/>
              <w:jc w:val="right"/>
              <w:rPr>
                <w:rFonts w:eastAsia="Calibri" w:cs="Times New Roman"/>
              </w:rPr>
            </w:pPr>
            <w:r w:rsidRPr="00F578B0">
              <w:rPr>
                <w:rFonts w:eastAsia="Calibri" w:cs="Times New Roman"/>
              </w:rPr>
              <w:t>1.9</w:t>
            </w:r>
          </w:p>
        </w:tc>
        <w:tc>
          <w:tcPr>
            <w:tcW w:w="2325" w:type="dxa"/>
            <w:tcBorders>
              <w:top w:val="single" w:sz="12" w:space="0" w:color="auto"/>
              <w:left w:val="single" w:sz="12" w:space="0" w:color="auto"/>
              <w:right w:val="single" w:sz="12" w:space="0" w:color="auto"/>
            </w:tcBorders>
            <w:shd w:val="clear" w:color="auto" w:fill="auto"/>
            <w:tcMar>
              <w:right w:w="1021" w:type="dxa"/>
            </w:tcMar>
            <w:vAlign w:val="center"/>
          </w:tcPr>
          <w:p w14:paraId="5DD04D56" w14:textId="77777777" w:rsidR="00F578B0" w:rsidRPr="00F578B0" w:rsidRDefault="00F578B0" w:rsidP="00F578B0">
            <w:pPr>
              <w:spacing w:after="0"/>
              <w:jc w:val="right"/>
              <w:rPr>
                <w:rFonts w:eastAsia="Calibri" w:cs="Times New Roman"/>
              </w:rPr>
            </w:pPr>
            <w:r w:rsidRPr="00F578B0">
              <w:rPr>
                <w:rFonts w:eastAsia="Calibri" w:cs="Times New Roman"/>
              </w:rPr>
              <w:t>16.8</w:t>
            </w:r>
          </w:p>
        </w:tc>
        <w:tc>
          <w:tcPr>
            <w:tcW w:w="2325" w:type="dxa"/>
            <w:tcBorders>
              <w:top w:val="single" w:sz="12" w:space="0" w:color="auto"/>
              <w:left w:val="single" w:sz="12" w:space="0" w:color="auto"/>
            </w:tcBorders>
            <w:shd w:val="clear" w:color="auto" w:fill="auto"/>
            <w:tcMar>
              <w:right w:w="1021" w:type="dxa"/>
            </w:tcMar>
            <w:vAlign w:val="center"/>
          </w:tcPr>
          <w:p w14:paraId="1B33B9E8" w14:textId="77777777" w:rsidR="00F578B0" w:rsidRPr="00F578B0" w:rsidRDefault="00F578B0" w:rsidP="00F578B0">
            <w:pPr>
              <w:spacing w:after="0"/>
              <w:jc w:val="right"/>
              <w:rPr>
                <w:rFonts w:eastAsia="Calibri" w:cs="Times New Roman"/>
              </w:rPr>
            </w:pPr>
            <w:r w:rsidRPr="00F578B0">
              <w:rPr>
                <w:rFonts w:eastAsia="Calibri" w:cs="Times New Roman"/>
              </w:rPr>
              <w:t>81.4</w:t>
            </w:r>
          </w:p>
        </w:tc>
      </w:tr>
      <w:tr w:rsidR="00F578B0" w:rsidRPr="00F578B0" w14:paraId="31E1E7EB" w14:textId="77777777" w:rsidTr="00B7598A">
        <w:trPr>
          <w:trHeight w:val="340"/>
        </w:trPr>
        <w:tc>
          <w:tcPr>
            <w:tcW w:w="2325" w:type="dxa"/>
            <w:tcBorders>
              <w:right w:val="single" w:sz="12" w:space="0" w:color="auto"/>
            </w:tcBorders>
            <w:vAlign w:val="center"/>
          </w:tcPr>
          <w:p w14:paraId="198E1CCA" w14:textId="77777777" w:rsidR="00F578B0" w:rsidRPr="00F578B0" w:rsidRDefault="00F578B0" w:rsidP="00F578B0">
            <w:pPr>
              <w:spacing w:after="0"/>
              <w:rPr>
                <w:rFonts w:eastAsia="Calibri" w:cs="Times New Roman"/>
                <w:szCs w:val="24"/>
                <w:lang w:val="en-US"/>
              </w:rPr>
            </w:pPr>
            <w:r w:rsidRPr="00F578B0">
              <w:rPr>
                <w:rFonts w:eastAsia="Calibri" w:cs="Times New Roman"/>
                <w:szCs w:val="24"/>
                <w:lang w:val="en-US"/>
              </w:rPr>
              <w:t>Phone</w:t>
            </w:r>
          </w:p>
        </w:tc>
        <w:tc>
          <w:tcPr>
            <w:tcW w:w="2325" w:type="dxa"/>
            <w:tcBorders>
              <w:left w:val="single" w:sz="12" w:space="0" w:color="auto"/>
              <w:right w:val="single" w:sz="12" w:space="0" w:color="auto"/>
            </w:tcBorders>
            <w:shd w:val="clear" w:color="auto" w:fill="auto"/>
            <w:tcMar>
              <w:right w:w="1021" w:type="dxa"/>
            </w:tcMar>
            <w:vAlign w:val="center"/>
          </w:tcPr>
          <w:p w14:paraId="7BF32C59" w14:textId="77777777" w:rsidR="00F578B0" w:rsidRPr="00F578B0" w:rsidRDefault="00F578B0" w:rsidP="00F578B0">
            <w:pPr>
              <w:spacing w:after="0"/>
              <w:jc w:val="right"/>
              <w:rPr>
                <w:rFonts w:eastAsia="Calibri" w:cs="Times New Roman"/>
              </w:rPr>
            </w:pPr>
            <w:r w:rsidRPr="00F578B0">
              <w:rPr>
                <w:rFonts w:eastAsia="Calibri" w:cs="Times New Roman"/>
              </w:rPr>
              <w:t>8.1</w:t>
            </w:r>
          </w:p>
        </w:tc>
        <w:tc>
          <w:tcPr>
            <w:tcW w:w="2325" w:type="dxa"/>
            <w:tcBorders>
              <w:left w:val="single" w:sz="12" w:space="0" w:color="auto"/>
              <w:right w:val="single" w:sz="12" w:space="0" w:color="auto"/>
            </w:tcBorders>
            <w:shd w:val="clear" w:color="auto" w:fill="auto"/>
            <w:tcMar>
              <w:right w:w="1021" w:type="dxa"/>
            </w:tcMar>
            <w:vAlign w:val="center"/>
          </w:tcPr>
          <w:p w14:paraId="3AF950A9" w14:textId="77777777" w:rsidR="00F578B0" w:rsidRPr="00F578B0" w:rsidRDefault="00F578B0" w:rsidP="00F578B0">
            <w:pPr>
              <w:spacing w:after="0"/>
              <w:jc w:val="right"/>
              <w:rPr>
                <w:rFonts w:eastAsia="Calibri" w:cs="Times New Roman"/>
              </w:rPr>
            </w:pPr>
            <w:r w:rsidRPr="00F578B0">
              <w:rPr>
                <w:rFonts w:eastAsia="Calibri" w:cs="Times New Roman"/>
              </w:rPr>
              <w:t>5.6</w:t>
            </w:r>
          </w:p>
        </w:tc>
        <w:tc>
          <w:tcPr>
            <w:tcW w:w="2325" w:type="dxa"/>
            <w:tcBorders>
              <w:left w:val="single" w:sz="12" w:space="0" w:color="auto"/>
            </w:tcBorders>
            <w:shd w:val="clear" w:color="auto" w:fill="auto"/>
            <w:tcMar>
              <w:right w:w="1021" w:type="dxa"/>
            </w:tcMar>
            <w:vAlign w:val="center"/>
          </w:tcPr>
          <w:p w14:paraId="099846D4" w14:textId="77777777" w:rsidR="00F578B0" w:rsidRPr="00F578B0" w:rsidRDefault="00F578B0" w:rsidP="00F578B0">
            <w:pPr>
              <w:spacing w:after="0"/>
              <w:jc w:val="right"/>
              <w:rPr>
                <w:rFonts w:eastAsia="Calibri" w:cs="Times New Roman"/>
              </w:rPr>
            </w:pPr>
            <w:r w:rsidRPr="00F578B0">
              <w:rPr>
                <w:rFonts w:eastAsia="Calibri" w:cs="Times New Roman"/>
              </w:rPr>
              <w:t>86.3</w:t>
            </w:r>
          </w:p>
        </w:tc>
      </w:tr>
      <w:tr w:rsidR="00F578B0" w:rsidRPr="00F578B0" w14:paraId="77FDD706" w14:textId="77777777" w:rsidTr="00B7598A">
        <w:trPr>
          <w:trHeight w:val="340"/>
        </w:trPr>
        <w:tc>
          <w:tcPr>
            <w:tcW w:w="2325" w:type="dxa"/>
            <w:tcBorders>
              <w:right w:val="single" w:sz="12" w:space="0" w:color="auto"/>
            </w:tcBorders>
            <w:vAlign w:val="center"/>
          </w:tcPr>
          <w:p w14:paraId="428ADEFD" w14:textId="77777777" w:rsidR="00F578B0" w:rsidRPr="00F578B0" w:rsidRDefault="00F578B0" w:rsidP="00F578B0">
            <w:pPr>
              <w:spacing w:after="0"/>
              <w:rPr>
                <w:rFonts w:eastAsia="Calibri" w:cs="Times New Roman"/>
                <w:szCs w:val="24"/>
                <w:lang w:val="en-US"/>
              </w:rPr>
            </w:pPr>
            <w:r w:rsidRPr="00F578B0">
              <w:rPr>
                <w:rFonts w:eastAsia="Calibri" w:cs="Times New Roman"/>
                <w:szCs w:val="24"/>
                <w:lang w:val="en-US"/>
              </w:rPr>
              <w:t>Face to face</w:t>
            </w:r>
          </w:p>
        </w:tc>
        <w:tc>
          <w:tcPr>
            <w:tcW w:w="2325" w:type="dxa"/>
            <w:tcBorders>
              <w:left w:val="single" w:sz="12" w:space="0" w:color="auto"/>
              <w:right w:val="single" w:sz="12" w:space="0" w:color="auto"/>
            </w:tcBorders>
            <w:shd w:val="clear" w:color="auto" w:fill="auto"/>
            <w:tcMar>
              <w:right w:w="1021" w:type="dxa"/>
            </w:tcMar>
            <w:vAlign w:val="center"/>
          </w:tcPr>
          <w:p w14:paraId="649967B9" w14:textId="77777777" w:rsidR="00F578B0" w:rsidRPr="00F578B0" w:rsidRDefault="00F578B0" w:rsidP="00F578B0">
            <w:pPr>
              <w:spacing w:after="0"/>
              <w:jc w:val="right"/>
              <w:rPr>
                <w:rFonts w:eastAsia="Calibri" w:cs="Times New Roman"/>
              </w:rPr>
            </w:pPr>
            <w:r w:rsidRPr="00F578B0">
              <w:rPr>
                <w:rFonts w:eastAsia="Calibri" w:cs="Times New Roman"/>
              </w:rPr>
              <w:t>23.6</w:t>
            </w:r>
          </w:p>
        </w:tc>
        <w:tc>
          <w:tcPr>
            <w:tcW w:w="2325" w:type="dxa"/>
            <w:tcBorders>
              <w:left w:val="single" w:sz="12" w:space="0" w:color="auto"/>
              <w:right w:val="single" w:sz="12" w:space="0" w:color="auto"/>
            </w:tcBorders>
            <w:shd w:val="clear" w:color="auto" w:fill="auto"/>
            <w:tcMar>
              <w:right w:w="1021" w:type="dxa"/>
            </w:tcMar>
            <w:vAlign w:val="center"/>
          </w:tcPr>
          <w:p w14:paraId="6C2D1FE9" w14:textId="77777777" w:rsidR="00F578B0" w:rsidRPr="00F578B0" w:rsidRDefault="00F578B0" w:rsidP="00F578B0">
            <w:pPr>
              <w:spacing w:after="0"/>
              <w:jc w:val="right"/>
              <w:rPr>
                <w:rFonts w:eastAsia="Calibri" w:cs="Times New Roman"/>
              </w:rPr>
            </w:pPr>
            <w:r w:rsidRPr="00F578B0">
              <w:rPr>
                <w:rFonts w:eastAsia="Calibri" w:cs="Times New Roman"/>
              </w:rPr>
              <w:t>16.8</w:t>
            </w:r>
          </w:p>
        </w:tc>
        <w:tc>
          <w:tcPr>
            <w:tcW w:w="2325" w:type="dxa"/>
            <w:tcBorders>
              <w:left w:val="single" w:sz="12" w:space="0" w:color="auto"/>
            </w:tcBorders>
            <w:shd w:val="clear" w:color="auto" w:fill="auto"/>
            <w:tcMar>
              <w:right w:w="1021" w:type="dxa"/>
            </w:tcMar>
            <w:vAlign w:val="center"/>
          </w:tcPr>
          <w:p w14:paraId="1A2E2994" w14:textId="77777777" w:rsidR="00F578B0" w:rsidRPr="00F578B0" w:rsidRDefault="00F578B0" w:rsidP="00F578B0">
            <w:pPr>
              <w:spacing w:after="0"/>
              <w:jc w:val="right"/>
              <w:rPr>
                <w:rFonts w:eastAsia="Calibri" w:cs="Times New Roman"/>
              </w:rPr>
            </w:pPr>
            <w:r w:rsidRPr="00F578B0">
              <w:rPr>
                <w:rFonts w:eastAsia="Calibri" w:cs="Times New Roman"/>
              </w:rPr>
              <w:t>59.6</w:t>
            </w:r>
          </w:p>
        </w:tc>
      </w:tr>
    </w:tbl>
    <w:p w14:paraId="367F2A25" w14:textId="222CD1F8" w:rsidR="00E23665" w:rsidRDefault="00E23665" w:rsidP="00E23665">
      <w:pPr>
        <w:pStyle w:val="Caption1"/>
      </w:pPr>
      <w:r>
        <w:t>* Information was missing for five children.</w:t>
      </w:r>
    </w:p>
    <w:p w14:paraId="10684657" w14:textId="569F40A0" w:rsidR="005B157F" w:rsidRDefault="005B157F" w:rsidP="00F578B0">
      <w:pPr>
        <w:pStyle w:val="Extraspace"/>
      </w:pPr>
      <w:r w:rsidRPr="00BB60F5">
        <w:t xml:space="preserve">Given the age of children in our cohort, letterbox contact with </w:t>
      </w:r>
      <w:r>
        <w:t>birth parents</w:t>
      </w:r>
      <w:r w:rsidRPr="00BB60F5">
        <w:t xml:space="preserve"> and other family members </w:t>
      </w:r>
      <w:r>
        <w:t>would</w:t>
      </w:r>
      <w:r w:rsidRPr="00BB60F5">
        <w:t xml:space="preserve"> generally </w:t>
      </w:r>
      <w:r>
        <w:t xml:space="preserve">have been </w:t>
      </w:r>
      <w:r w:rsidRPr="00BB60F5">
        <w:t>arranged through adults.</w:t>
      </w:r>
      <w:r w:rsidR="00263B76">
        <w:t xml:space="preserve"> </w:t>
      </w:r>
      <w:r>
        <w:t>Overall, one in five (</w:t>
      </w:r>
      <w:r w:rsidR="00961258">
        <w:t xml:space="preserve">30, </w:t>
      </w:r>
      <w:r>
        <w:t xml:space="preserve">19%) children had letterbox contact with one or both parents, </w:t>
      </w:r>
      <w:r w:rsidR="00961258">
        <w:t xml:space="preserve">and </w:t>
      </w:r>
      <w:r>
        <w:t xml:space="preserve">for </w:t>
      </w:r>
      <w:r w:rsidR="002361F0">
        <w:t>three</w:t>
      </w:r>
      <w:r w:rsidR="000D7BEF">
        <w:t xml:space="preserve"> children (</w:t>
      </w:r>
      <w:r>
        <w:t>2%</w:t>
      </w:r>
      <w:r w:rsidR="000D7BEF">
        <w:t>)</w:t>
      </w:r>
      <w:r>
        <w:t xml:space="preserve"> this was at least once a month.</w:t>
      </w:r>
      <w:r w:rsidR="00263B76">
        <w:t xml:space="preserve"> </w:t>
      </w:r>
      <w:r>
        <w:t xml:space="preserve">Telephone contact was less common, experienced in the last year by 14% </w:t>
      </w:r>
      <w:r w:rsidR="00961258">
        <w:t xml:space="preserve">(22) </w:t>
      </w:r>
      <w:r>
        <w:t xml:space="preserve">of children, for </w:t>
      </w:r>
      <w:r w:rsidR="00961258">
        <w:t>13 (</w:t>
      </w:r>
      <w:r>
        <w:t>8%</w:t>
      </w:r>
      <w:r w:rsidR="00961258">
        <w:t>)</w:t>
      </w:r>
      <w:r>
        <w:t xml:space="preserve"> of them on at least a monthly basis.</w:t>
      </w:r>
      <w:r w:rsidR="00263B76">
        <w:t xml:space="preserve"> </w:t>
      </w:r>
      <w:r>
        <w:t>Around two</w:t>
      </w:r>
      <w:r w:rsidR="0091307D">
        <w:t xml:space="preserve"> </w:t>
      </w:r>
      <w:r>
        <w:t>fifths (</w:t>
      </w:r>
      <w:r w:rsidR="00961258">
        <w:t xml:space="preserve">65, </w:t>
      </w:r>
      <w:r>
        <w:t>4</w:t>
      </w:r>
      <w:r w:rsidR="00961258">
        <w:t>0</w:t>
      </w:r>
      <w:r>
        <w:t>%) of children had face</w:t>
      </w:r>
      <w:r w:rsidR="0091307D">
        <w:t>-</w:t>
      </w:r>
      <w:r>
        <w:t>to</w:t>
      </w:r>
      <w:r w:rsidR="0091307D">
        <w:t>-</w:t>
      </w:r>
      <w:r>
        <w:t xml:space="preserve">face contact with birth parents in the last year, and for </w:t>
      </w:r>
      <w:r w:rsidR="0091307D">
        <w:t>one</w:t>
      </w:r>
      <w:r>
        <w:t xml:space="preserve"> quarter (</w:t>
      </w:r>
      <w:r w:rsidR="00961258">
        <w:t xml:space="preserve">38, </w:t>
      </w:r>
      <w:r>
        <w:t>24%) this took place at least once a month.</w:t>
      </w:r>
      <w:r w:rsidR="00D23BFD">
        <w:t xml:space="preserve"> </w:t>
      </w:r>
      <w:r>
        <w:t xml:space="preserve">The level </w:t>
      </w:r>
      <w:r w:rsidR="00D23BFD">
        <w:t xml:space="preserve">and mode </w:t>
      </w:r>
      <w:r>
        <w:t>of contact was associated with children’s permanence status</w:t>
      </w:r>
      <w:r w:rsidR="00961258">
        <w:t>.</w:t>
      </w:r>
    </w:p>
    <w:p w14:paraId="0B5F29D0" w14:textId="6896FF11" w:rsidR="005B157F" w:rsidRDefault="005B157F" w:rsidP="005B157F">
      <w:r>
        <w:lastRenderedPageBreak/>
        <w:t xml:space="preserve">Only one child living in kinship care (Section 11) had letterbox contact with a birth parent in the previous 12 months, whilst this was the case for </w:t>
      </w:r>
      <w:r w:rsidR="00982F9C">
        <w:t>one</w:t>
      </w:r>
      <w:r w:rsidR="00D44179">
        <w:t xml:space="preserve"> quarter (19, </w:t>
      </w:r>
      <w:r>
        <w:t>23%</w:t>
      </w:r>
      <w:r w:rsidR="00961258">
        <w:t xml:space="preserve">) </w:t>
      </w:r>
      <w:r>
        <w:t xml:space="preserve">of children on an adoption pathway, and </w:t>
      </w:r>
      <w:r w:rsidR="00982F9C">
        <w:t>one</w:t>
      </w:r>
      <w:r w:rsidR="00961258">
        <w:t xml:space="preserve"> fifth</w:t>
      </w:r>
      <w:r>
        <w:t xml:space="preserve"> </w:t>
      </w:r>
      <w:r w:rsidR="00961258">
        <w:t xml:space="preserve">(10, 20%) </w:t>
      </w:r>
      <w:r>
        <w:t xml:space="preserve">of those looked after away </w:t>
      </w:r>
      <w:r w:rsidRPr="009D72B4">
        <w:t>from home.</w:t>
      </w:r>
      <w:r w:rsidR="00263B76">
        <w:t xml:space="preserve"> </w:t>
      </w:r>
      <w:r w:rsidRPr="009D72B4">
        <w:t>This association was not statistically significant (</w:t>
      </w:r>
      <w:r w:rsidRPr="00254C1F">
        <w:rPr>
          <w:i/>
          <w:iCs/>
        </w:rPr>
        <w:t>p</w:t>
      </w:r>
      <w:r w:rsidR="00982F9C">
        <w:t xml:space="preserve"> </w:t>
      </w:r>
      <w:r w:rsidRPr="009D72B4">
        <w:t>=</w:t>
      </w:r>
      <w:r w:rsidR="00982F9C">
        <w:t xml:space="preserve"> </w:t>
      </w:r>
      <w:r w:rsidRPr="009D72B4">
        <w:t>0.08).</w:t>
      </w:r>
    </w:p>
    <w:p w14:paraId="5CD3B87F" w14:textId="78A10166" w:rsidR="005B157F" w:rsidRPr="00BB60F5" w:rsidRDefault="008B4E5A" w:rsidP="005B157F">
      <w:r>
        <w:t>J</w:t>
      </w:r>
      <w:r w:rsidR="005B157F">
        <w:t>ust one child</w:t>
      </w:r>
      <w:r w:rsidR="005B157F" w:rsidRPr="00BB60F5">
        <w:t xml:space="preserve"> on an adoption pathway</w:t>
      </w:r>
      <w:r>
        <w:t xml:space="preserve"> had telephone contact with birth parents in the previous year</w:t>
      </w:r>
      <w:r w:rsidR="005B157F" w:rsidRPr="00BB60F5">
        <w:t xml:space="preserve">, but this had occurred for </w:t>
      </w:r>
      <w:r w:rsidR="00961258">
        <w:t xml:space="preserve">two-fifths (11, </w:t>
      </w:r>
      <w:r w:rsidR="005B157F">
        <w:t>39</w:t>
      </w:r>
      <w:r w:rsidR="005B157F" w:rsidRPr="00BB60F5">
        <w:t>%</w:t>
      </w:r>
      <w:r w:rsidR="00961258">
        <w:t>)</w:t>
      </w:r>
      <w:r w:rsidR="005B157F" w:rsidRPr="00BB60F5">
        <w:t xml:space="preserve"> of children in kinship care</w:t>
      </w:r>
      <w:r w:rsidR="00D44179">
        <w:t>,</w:t>
      </w:r>
      <w:r w:rsidR="005B157F" w:rsidRPr="00BB60F5">
        <w:t xml:space="preserve"> and </w:t>
      </w:r>
      <w:r w:rsidR="00284EEB">
        <w:t>one</w:t>
      </w:r>
      <w:r w:rsidR="00961258">
        <w:t xml:space="preserve"> fifth (10, </w:t>
      </w:r>
      <w:r w:rsidR="005B157F">
        <w:t>20</w:t>
      </w:r>
      <w:r w:rsidR="005B157F" w:rsidRPr="00BB60F5">
        <w:t>%</w:t>
      </w:r>
      <w:r w:rsidR="00961258">
        <w:t>)</w:t>
      </w:r>
      <w:r w:rsidR="005B157F" w:rsidRPr="00BB60F5">
        <w:t xml:space="preserve"> of </w:t>
      </w:r>
      <w:r w:rsidR="00D44179">
        <w:t>those</w:t>
      </w:r>
      <w:r w:rsidR="005B157F" w:rsidRPr="00BB60F5">
        <w:t xml:space="preserve"> looked after away from home (</w:t>
      </w:r>
      <w:r w:rsidR="005B157F" w:rsidRPr="00BB60F5">
        <w:rPr>
          <w:szCs w:val="24"/>
        </w:rPr>
        <w:t>Chi-square</w:t>
      </w:r>
      <w:r w:rsidR="00982F9C">
        <w:rPr>
          <w:szCs w:val="24"/>
        </w:rPr>
        <w:t xml:space="preserve"> </w:t>
      </w:r>
      <w:r w:rsidR="005B157F" w:rsidRPr="00BB60F5">
        <w:rPr>
          <w:szCs w:val="24"/>
        </w:rPr>
        <w:t>=</w:t>
      </w:r>
      <w:r w:rsidR="005B157F" w:rsidRPr="00BB60F5">
        <w:rPr>
          <w:szCs w:val="24"/>
          <w:vertAlign w:val="superscript"/>
        </w:rPr>
        <w:t xml:space="preserve"> </w:t>
      </w:r>
      <w:r w:rsidR="005B157F">
        <w:rPr>
          <w:szCs w:val="24"/>
        </w:rPr>
        <w:t>28.55</w:t>
      </w:r>
      <w:r w:rsidR="005B157F" w:rsidRPr="00BB60F5">
        <w:rPr>
          <w:szCs w:val="24"/>
        </w:rPr>
        <w:t xml:space="preserve">, </w:t>
      </w:r>
      <w:proofErr w:type="spellStart"/>
      <w:r w:rsidR="005B157F" w:rsidRPr="00BB60F5">
        <w:rPr>
          <w:szCs w:val="24"/>
        </w:rPr>
        <w:t>df</w:t>
      </w:r>
      <w:proofErr w:type="spellEnd"/>
      <w:r w:rsidR="00982F9C">
        <w:rPr>
          <w:szCs w:val="24"/>
        </w:rPr>
        <w:t xml:space="preserve"> = </w:t>
      </w:r>
      <w:r w:rsidR="005B157F" w:rsidRPr="00BB60F5">
        <w:rPr>
          <w:szCs w:val="24"/>
        </w:rPr>
        <w:t xml:space="preserve">2, </w:t>
      </w:r>
      <w:r w:rsidR="005B157F" w:rsidRPr="00FA014D">
        <w:rPr>
          <w:i/>
          <w:iCs/>
          <w:szCs w:val="24"/>
        </w:rPr>
        <w:t>p</w:t>
      </w:r>
      <w:r w:rsidR="00982F9C">
        <w:rPr>
          <w:szCs w:val="24"/>
        </w:rPr>
        <w:t xml:space="preserve"> </w:t>
      </w:r>
      <w:r w:rsidR="005B157F" w:rsidRPr="00BB60F5">
        <w:rPr>
          <w:szCs w:val="24"/>
        </w:rPr>
        <w:t>&lt;</w:t>
      </w:r>
      <w:r w:rsidR="00982F9C">
        <w:rPr>
          <w:szCs w:val="24"/>
        </w:rPr>
        <w:t xml:space="preserve"> </w:t>
      </w:r>
      <w:r w:rsidR="005B157F" w:rsidRPr="00BB60F5">
        <w:rPr>
          <w:szCs w:val="24"/>
        </w:rPr>
        <w:t>0.05</w:t>
      </w:r>
      <w:r w:rsidR="00825465">
        <w:rPr>
          <w:szCs w:val="24"/>
        </w:rPr>
        <w:t xml:space="preserve">; </w:t>
      </w:r>
      <w:r w:rsidR="00EF0982">
        <w:rPr>
          <w:szCs w:val="24"/>
        </w:rPr>
        <w:br/>
      </w:r>
      <w:r w:rsidR="00825465">
        <w:rPr>
          <w:szCs w:val="24"/>
        </w:rPr>
        <w:t>Cramer’s V</w:t>
      </w:r>
      <w:r w:rsidR="00982F9C">
        <w:rPr>
          <w:szCs w:val="24"/>
        </w:rPr>
        <w:t xml:space="preserve"> </w:t>
      </w:r>
      <w:r w:rsidR="00825465">
        <w:rPr>
          <w:szCs w:val="24"/>
        </w:rPr>
        <w:t>=</w:t>
      </w:r>
      <w:r w:rsidR="00982F9C">
        <w:rPr>
          <w:szCs w:val="24"/>
        </w:rPr>
        <w:t xml:space="preserve"> </w:t>
      </w:r>
      <w:r w:rsidR="00825465">
        <w:rPr>
          <w:szCs w:val="24"/>
        </w:rPr>
        <w:t>0.42</w:t>
      </w:r>
      <w:r w:rsidR="005B157F" w:rsidRPr="00BB60F5">
        <w:rPr>
          <w:szCs w:val="24"/>
        </w:rPr>
        <w:t>)</w:t>
      </w:r>
      <w:r w:rsidR="005B157F" w:rsidRPr="00BB60F5">
        <w:t>.</w:t>
      </w:r>
    </w:p>
    <w:p w14:paraId="4159D939" w14:textId="7D633C36" w:rsidR="005B157F" w:rsidRPr="00BB60F5" w:rsidRDefault="005B157F" w:rsidP="005B157F">
      <w:pPr>
        <w:rPr>
          <w:szCs w:val="24"/>
        </w:rPr>
      </w:pPr>
      <w:r w:rsidRPr="00BB60F5">
        <w:t>Face</w:t>
      </w:r>
      <w:r w:rsidR="0099497F">
        <w:t>-</w:t>
      </w:r>
      <w:r w:rsidRPr="00BB60F5">
        <w:t>to</w:t>
      </w:r>
      <w:r w:rsidR="0099497F">
        <w:t>-</w:t>
      </w:r>
      <w:r w:rsidRPr="00BB60F5">
        <w:t>face contact</w:t>
      </w:r>
      <w:r>
        <w:t xml:space="preserve"> with birth parents</w:t>
      </w:r>
      <w:r w:rsidRPr="00BB60F5">
        <w:t xml:space="preserve"> had occurred in the previous year for </w:t>
      </w:r>
      <w:r w:rsidR="00825465">
        <w:t>14 (</w:t>
      </w:r>
      <w:r w:rsidRPr="00BB60F5">
        <w:t>1</w:t>
      </w:r>
      <w:r>
        <w:t>7</w:t>
      </w:r>
      <w:r w:rsidRPr="00BB60F5">
        <w:t>%</w:t>
      </w:r>
      <w:r w:rsidR="00825465">
        <w:t>)</w:t>
      </w:r>
      <w:r w:rsidRPr="00BB60F5">
        <w:t xml:space="preserve"> children on an adoption pathway</w:t>
      </w:r>
      <w:r w:rsidR="008B4E5A">
        <w:t xml:space="preserve">, </w:t>
      </w:r>
      <w:r w:rsidR="009D72B4">
        <w:t xml:space="preserve">and for around </w:t>
      </w:r>
      <w:r w:rsidR="00825465">
        <w:t>two</w:t>
      </w:r>
      <w:r w:rsidR="0099497F">
        <w:t xml:space="preserve"> </w:t>
      </w:r>
      <w:r w:rsidR="00825465">
        <w:t xml:space="preserve">thirds </w:t>
      </w:r>
      <w:r w:rsidRPr="00BB60F5">
        <w:t>of children in kinship care</w:t>
      </w:r>
      <w:r w:rsidR="00825465">
        <w:t xml:space="preserve"> (14, 64</w:t>
      </w:r>
      <w:r w:rsidR="00825465" w:rsidRPr="00BB60F5">
        <w:t>%</w:t>
      </w:r>
      <w:r w:rsidR="00825465">
        <w:t>)</w:t>
      </w:r>
      <w:r w:rsidR="00825465" w:rsidRPr="00BB60F5">
        <w:t xml:space="preserve"> </w:t>
      </w:r>
      <w:r w:rsidRPr="00BB60F5">
        <w:t xml:space="preserve">and </w:t>
      </w:r>
      <w:r w:rsidR="009D72B4">
        <w:t>those</w:t>
      </w:r>
      <w:r w:rsidRPr="00BB60F5">
        <w:t xml:space="preserve"> looked after away from home </w:t>
      </w:r>
      <w:r w:rsidR="00825465">
        <w:t>(33, 67</w:t>
      </w:r>
      <w:r w:rsidR="00825465" w:rsidRPr="00BB60F5">
        <w:t>%</w:t>
      </w:r>
      <w:r w:rsidR="00825465">
        <w:t>)</w:t>
      </w:r>
      <w:r w:rsidR="00825465" w:rsidRPr="00BB60F5">
        <w:t xml:space="preserve"> </w:t>
      </w:r>
      <w:r w:rsidRPr="00BB60F5">
        <w:t>(</w:t>
      </w:r>
      <w:r w:rsidRPr="00BB60F5">
        <w:rPr>
          <w:szCs w:val="24"/>
        </w:rPr>
        <w:t>Chi-square</w:t>
      </w:r>
      <w:r w:rsidR="00982F9C">
        <w:rPr>
          <w:szCs w:val="24"/>
        </w:rPr>
        <w:t xml:space="preserve"> </w:t>
      </w:r>
      <w:r w:rsidRPr="00BB60F5">
        <w:rPr>
          <w:szCs w:val="24"/>
        </w:rPr>
        <w:t>=</w:t>
      </w:r>
      <w:r w:rsidR="00982F9C">
        <w:rPr>
          <w:szCs w:val="24"/>
        </w:rPr>
        <w:t xml:space="preserve"> </w:t>
      </w:r>
      <w:r>
        <w:rPr>
          <w:szCs w:val="24"/>
        </w:rPr>
        <w:t>41.07</w:t>
      </w:r>
      <w:r w:rsidRPr="00BB60F5">
        <w:rPr>
          <w:szCs w:val="24"/>
        </w:rPr>
        <w:t xml:space="preserve">, </w:t>
      </w:r>
      <w:proofErr w:type="spellStart"/>
      <w:r w:rsidRPr="00BB60F5">
        <w:rPr>
          <w:szCs w:val="24"/>
        </w:rPr>
        <w:t>df</w:t>
      </w:r>
      <w:proofErr w:type="spellEnd"/>
      <w:r w:rsidR="00982F9C">
        <w:rPr>
          <w:szCs w:val="24"/>
        </w:rPr>
        <w:t xml:space="preserve"> = </w:t>
      </w:r>
      <w:r w:rsidRPr="00BB60F5">
        <w:rPr>
          <w:szCs w:val="24"/>
        </w:rPr>
        <w:t>2</w:t>
      </w:r>
      <w:r w:rsidR="00982F9C">
        <w:rPr>
          <w:szCs w:val="24"/>
        </w:rPr>
        <w:t>,</w:t>
      </w:r>
      <w:r w:rsidRPr="00BB60F5">
        <w:rPr>
          <w:szCs w:val="24"/>
        </w:rPr>
        <w:t xml:space="preserve"> </w:t>
      </w:r>
      <w:r w:rsidRPr="00FA014D">
        <w:rPr>
          <w:i/>
          <w:iCs/>
          <w:szCs w:val="24"/>
        </w:rPr>
        <w:t>p</w:t>
      </w:r>
      <w:r w:rsidR="00982F9C">
        <w:rPr>
          <w:szCs w:val="24"/>
        </w:rPr>
        <w:t xml:space="preserve"> </w:t>
      </w:r>
      <w:r w:rsidRPr="00BB60F5">
        <w:rPr>
          <w:szCs w:val="24"/>
        </w:rPr>
        <w:t>&lt;</w:t>
      </w:r>
      <w:r w:rsidR="00982F9C">
        <w:rPr>
          <w:szCs w:val="24"/>
        </w:rPr>
        <w:t xml:space="preserve"> </w:t>
      </w:r>
      <w:r w:rsidRPr="00BB60F5">
        <w:rPr>
          <w:szCs w:val="24"/>
        </w:rPr>
        <w:t>0.05</w:t>
      </w:r>
      <w:r w:rsidR="00825465">
        <w:rPr>
          <w:szCs w:val="24"/>
        </w:rPr>
        <w:t xml:space="preserve">; </w:t>
      </w:r>
      <w:r w:rsidR="00EF0982">
        <w:rPr>
          <w:szCs w:val="24"/>
        </w:rPr>
        <w:br/>
      </w:r>
      <w:r w:rsidR="00825465">
        <w:rPr>
          <w:szCs w:val="24"/>
        </w:rPr>
        <w:t>Cramer’s V</w:t>
      </w:r>
      <w:r w:rsidR="00E350AA">
        <w:rPr>
          <w:szCs w:val="24"/>
        </w:rPr>
        <w:t xml:space="preserve"> </w:t>
      </w:r>
      <w:r w:rsidR="00825465">
        <w:rPr>
          <w:szCs w:val="24"/>
        </w:rPr>
        <w:t>=</w:t>
      </w:r>
      <w:r w:rsidR="00982F9C">
        <w:rPr>
          <w:szCs w:val="24"/>
        </w:rPr>
        <w:t xml:space="preserve"> </w:t>
      </w:r>
      <w:r w:rsidR="00825465">
        <w:rPr>
          <w:szCs w:val="24"/>
        </w:rPr>
        <w:t>0.51</w:t>
      </w:r>
      <w:r w:rsidRPr="00BB60F5">
        <w:rPr>
          <w:szCs w:val="24"/>
        </w:rPr>
        <w:t>)</w:t>
      </w:r>
      <w:r w:rsidRPr="00BB60F5">
        <w:t>.</w:t>
      </w:r>
    </w:p>
    <w:p w14:paraId="2EEF2791" w14:textId="49F63BE9" w:rsidR="005B157F" w:rsidRDefault="00D23BFD" w:rsidP="005B157F">
      <w:r>
        <w:t>S</w:t>
      </w:r>
      <w:r w:rsidR="005B157F">
        <w:t xml:space="preserve">ome children may have entered an adoptive placement quite recently, and their level of contact with birth parents may have changed over the previous 12 months. </w:t>
      </w:r>
    </w:p>
    <w:p w14:paraId="27CDA092" w14:textId="77777777" w:rsidR="005B157F" w:rsidRPr="00BB60F5" w:rsidRDefault="005B157F" w:rsidP="005B157F">
      <w:pPr>
        <w:pStyle w:val="Heading2"/>
      </w:pPr>
      <w:bookmarkStart w:id="135" w:name="_Toc9837504"/>
      <w:r>
        <w:t>8.2 Contact with s</w:t>
      </w:r>
      <w:r w:rsidRPr="00BB60F5">
        <w:t>iblings</w:t>
      </w:r>
      <w:bookmarkEnd w:id="135"/>
    </w:p>
    <w:p w14:paraId="1C4399E6" w14:textId="1D525E58" w:rsidR="00D23BFD" w:rsidRDefault="005B157F" w:rsidP="00D23BFD">
      <w:r w:rsidRPr="00BB60F5">
        <w:t>The importance of sibling relationship</w:t>
      </w:r>
      <w:r>
        <w:t>s</w:t>
      </w:r>
      <w:r w:rsidRPr="00BB60F5">
        <w:t xml:space="preserve"> for children looked after away from home, and the enduring and lifelong consequences </w:t>
      </w:r>
      <w:r w:rsidR="008B4E5A">
        <w:t>when</w:t>
      </w:r>
      <w:r w:rsidRPr="00BB60F5">
        <w:t xml:space="preserve"> relationships with siblings are not maintained and nurtured </w:t>
      </w:r>
      <w:r w:rsidR="00E943A3">
        <w:t xml:space="preserve">has been highlighted </w:t>
      </w:r>
      <w:r w:rsidRPr="00BB60F5">
        <w:t>(</w:t>
      </w:r>
      <w:proofErr w:type="spellStart"/>
      <w:r w:rsidR="00E943A3">
        <w:t>Kosonen</w:t>
      </w:r>
      <w:proofErr w:type="spellEnd"/>
      <w:r w:rsidR="0099497F">
        <w:t>,</w:t>
      </w:r>
      <w:r w:rsidR="00E943A3">
        <w:t xml:space="preserve"> 1996; </w:t>
      </w:r>
      <w:r w:rsidRPr="00BB60F5">
        <w:t>Jones and Henderson</w:t>
      </w:r>
      <w:r w:rsidR="0099497F">
        <w:t>,</w:t>
      </w:r>
      <w:r w:rsidRPr="00BB60F5">
        <w:t xml:space="preserve"> 2017; Monk and </w:t>
      </w:r>
      <w:proofErr w:type="spellStart"/>
      <w:r w:rsidRPr="00BB60F5">
        <w:t>Macvarish</w:t>
      </w:r>
      <w:proofErr w:type="spellEnd"/>
      <w:r w:rsidR="0099497F">
        <w:t>,</w:t>
      </w:r>
      <w:r w:rsidRPr="00BB60F5">
        <w:t xml:space="preserve"> 2018).</w:t>
      </w:r>
      <w:r w:rsidR="00E943A3">
        <w:t xml:space="preserve"> </w:t>
      </w:r>
      <w:proofErr w:type="spellStart"/>
      <w:r w:rsidR="00E943A3">
        <w:t>Kosonen</w:t>
      </w:r>
      <w:r w:rsidR="007112A0">
        <w:t>’s</w:t>
      </w:r>
      <w:proofErr w:type="spellEnd"/>
      <w:r w:rsidR="007112A0">
        <w:t xml:space="preserve"> study in one Scottish local authority </w:t>
      </w:r>
      <w:r w:rsidR="00E943A3">
        <w:t>found</w:t>
      </w:r>
      <w:r w:rsidR="00E943A3" w:rsidRPr="00E943A3">
        <w:t xml:space="preserve"> </w:t>
      </w:r>
      <w:r w:rsidR="007112A0">
        <w:t xml:space="preserve">60% of children were </w:t>
      </w:r>
      <w:r w:rsidR="00BD2584">
        <w:t>separated</w:t>
      </w:r>
      <w:r w:rsidR="00E943A3">
        <w:t xml:space="preserve"> from at least one sibling, and</w:t>
      </w:r>
      <w:r w:rsidR="007112A0">
        <w:t xml:space="preserve"> there was less attention paid</w:t>
      </w:r>
      <w:r w:rsidR="00E943A3">
        <w:t xml:space="preserve"> to maintaining relationships between siblings than between parent and child. </w:t>
      </w:r>
      <w:r w:rsidR="002D4058" w:rsidRPr="002D4058">
        <w:t>The Looked After Children Regulations (Scottish Government</w:t>
      </w:r>
      <w:r w:rsidR="002D4058">
        <w:t>,</w:t>
      </w:r>
      <w:r w:rsidR="002D4058" w:rsidRPr="002D4058">
        <w:t xml:space="preserve"> 2009) stipulates that where appropriate and practical brothers and sisters should be placed with the same carer or as near together as is possible. However, </w:t>
      </w:r>
      <w:r w:rsidR="00E943A3">
        <w:t xml:space="preserve">recent research in Scotland </w:t>
      </w:r>
      <w:r w:rsidRPr="00BB60F5">
        <w:t>found that seven out of ten children looked after away from home were separated from at least one sibling (Jones and Henderson</w:t>
      </w:r>
      <w:r w:rsidR="0099497F">
        <w:t>,</w:t>
      </w:r>
      <w:r w:rsidRPr="00BB60F5">
        <w:t xml:space="preserve"> 2017).</w:t>
      </w:r>
      <w:r w:rsidR="00263B76">
        <w:t xml:space="preserve"> </w:t>
      </w:r>
      <w:r w:rsidR="00D23BFD" w:rsidRPr="00BB60F5">
        <w:t xml:space="preserve">In their review Monk and </w:t>
      </w:r>
      <w:proofErr w:type="spellStart"/>
      <w:r w:rsidR="00D23BFD" w:rsidRPr="00BB60F5">
        <w:t>Macvarish</w:t>
      </w:r>
      <w:proofErr w:type="spellEnd"/>
      <w:r w:rsidR="00D23BFD" w:rsidRPr="00BB60F5">
        <w:t xml:space="preserve"> (2018) found that in England it was extremely rare for the court to determine sibling contact. </w:t>
      </w:r>
    </w:p>
    <w:p w14:paraId="1695D20A" w14:textId="3BE8B47F" w:rsidR="005B157F" w:rsidRDefault="005B157F" w:rsidP="005B157F">
      <w:r>
        <w:t>Nearly two</w:t>
      </w:r>
      <w:r w:rsidR="0099497F">
        <w:t xml:space="preserve"> </w:t>
      </w:r>
      <w:r>
        <w:t xml:space="preserve">fifths (39%) </w:t>
      </w:r>
      <w:r w:rsidRPr="00BB60F5">
        <w:t xml:space="preserve">of </w:t>
      </w:r>
      <w:r w:rsidR="009D72B4">
        <w:t xml:space="preserve">respondents </w:t>
      </w:r>
      <w:r w:rsidRPr="00BB60F5">
        <w:t xml:space="preserve">indicated that they were caring for a child and </w:t>
      </w:r>
      <w:r w:rsidR="002361F0">
        <w:t>their</w:t>
      </w:r>
      <w:r w:rsidR="00D44179">
        <w:t xml:space="preserve"> </w:t>
      </w:r>
      <w:r w:rsidRPr="00BB60F5">
        <w:t>sibling</w:t>
      </w:r>
      <w:r w:rsidR="00D44179">
        <w:t>(s)</w:t>
      </w:r>
      <w:r w:rsidRPr="00BB60F5">
        <w:t xml:space="preserve">, but others </w:t>
      </w:r>
      <w:r w:rsidR="008B4E5A">
        <w:t>c</w:t>
      </w:r>
      <w:r>
        <w:t>ould have been</w:t>
      </w:r>
      <w:r w:rsidRPr="00BB60F5">
        <w:t xml:space="preserve"> caring for a child who had siblings elsewhere</w:t>
      </w:r>
      <w:r>
        <w:t>.</w:t>
      </w:r>
      <w:r w:rsidR="00263B76">
        <w:t xml:space="preserve"> </w:t>
      </w:r>
      <w:r w:rsidRPr="00BB60F5">
        <w:t>One of the ways in which connections are maintained for children who are not living together is through contact.</w:t>
      </w:r>
    </w:p>
    <w:p w14:paraId="0CA78AAD" w14:textId="0035DD02" w:rsidR="005B157F" w:rsidRDefault="00526CCA" w:rsidP="005B157F">
      <w:r>
        <w:t>C</w:t>
      </w:r>
      <w:r w:rsidR="005B157F">
        <w:t xml:space="preserve">aregivers of 111 children answered the questions about </w:t>
      </w:r>
      <w:r w:rsidR="009D72B4">
        <w:t>children’s</w:t>
      </w:r>
      <w:r w:rsidR="005B157F">
        <w:t xml:space="preserve"> level of contact with their siblings.</w:t>
      </w:r>
      <w:r w:rsidR="00263B76">
        <w:t xml:space="preserve"> </w:t>
      </w:r>
      <w:r w:rsidR="009D72B4">
        <w:t>H</w:t>
      </w:r>
      <w:r w:rsidR="005B157F">
        <w:t>alf (</w:t>
      </w:r>
      <w:r w:rsidR="00E5519F">
        <w:t>56, 51</w:t>
      </w:r>
      <w:r w:rsidR="005B157F">
        <w:t xml:space="preserve">%) mentioned that </w:t>
      </w:r>
      <w:r w:rsidR="009D72B4">
        <w:t>children</w:t>
      </w:r>
      <w:r w:rsidR="005B157F">
        <w:t xml:space="preserve"> had some form of contact with a sibling in the previous 12 months.</w:t>
      </w:r>
      <w:r w:rsidR="00263B76">
        <w:t xml:space="preserve"> </w:t>
      </w:r>
    </w:p>
    <w:p w14:paraId="127FB570" w14:textId="508B9357" w:rsidR="005B157F" w:rsidRPr="00D77D43" w:rsidRDefault="005B157F" w:rsidP="005B157F">
      <w:pPr>
        <w:pStyle w:val="tableheading"/>
        <w:rPr>
          <w:lang w:val="en-US"/>
        </w:rPr>
      </w:pPr>
      <w:bookmarkStart w:id="136" w:name="_Toc11145105"/>
      <w:bookmarkStart w:id="137" w:name="_Hlk9426213"/>
      <w:r w:rsidRPr="00D77D43">
        <w:rPr>
          <w:lang w:val="en-US"/>
        </w:rPr>
        <w:t xml:space="preserve">Table </w:t>
      </w:r>
      <w:r w:rsidR="008D3519">
        <w:rPr>
          <w:lang w:val="en-US"/>
        </w:rPr>
        <w:t>37</w:t>
      </w:r>
      <w:r>
        <w:rPr>
          <w:lang w:val="en-US"/>
        </w:rPr>
        <w:t xml:space="preserve">: Type and frequency of contact with siblings </w:t>
      </w:r>
      <w:r w:rsidR="003D3796">
        <w:rPr>
          <w:lang w:val="en-US"/>
        </w:rPr>
        <w:t xml:space="preserve">(per cent) </w:t>
      </w:r>
      <w:r>
        <w:rPr>
          <w:lang w:val="en-US"/>
        </w:rPr>
        <w:t>(n=111</w:t>
      </w:r>
      <w:r w:rsidR="001A086C">
        <w:rPr>
          <w:lang w:val="en-US"/>
        </w:rPr>
        <w:t>*</w:t>
      </w:r>
      <w:r>
        <w:rPr>
          <w:lang w:val="en-US"/>
        </w:rPr>
        <w:t>)</w:t>
      </w:r>
      <w:bookmarkEnd w:id="136"/>
    </w:p>
    <w:tbl>
      <w:tblPr>
        <w:tblStyle w:val="TableGrid18"/>
        <w:tblW w:w="9296" w:type="dxa"/>
        <w:tblLook w:val="04A0" w:firstRow="1" w:lastRow="0" w:firstColumn="1" w:lastColumn="0" w:noHBand="0" w:noVBand="1"/>
      </w:tblPr>
      <w:tblGrid>
        <w:gridCol w:w="2324"/>
        <w:gridCol w:w="2324"/>
        <w:gridCol w:w="2324"/>
        <w:gridCol w:w="2324"/>
      </w:tblGrid>
      <w:tr w:rsidR="0099497F" w:rsidRPr="0099497F" w14:paraId="5C22D49C" w14:textId="77777777" w:rsidTr="0099497F">
        <w:trPr>
          <w:trHeight w:val="340"/>
        </w:trPr>
        <w:tc>
          <w:tcPr>
            <w:tcW w:w="2324" w:type="dxa"/>
            <w:tcBorders>
              <w:bottom w:val="single" w:sz="12" w:space="0" w:color="auto"/>
              <w:right w:val="single" w:sz="12" w:space="0" w:color="auto"/>
            </w:tcBorders>
            <w:shd w:val="clear" w:color="auto" w:fill="E7E6E6"/>
          </w:tcPr>
          <w:bookmarkEnd w:id="137"/>
          <w:p w14:paraId="6D8679BA" w14:textId="77777777" w:rsidR="0099497F" w:rsidRPr="0099497F" w:rsidRDefault="0099497F" w:rsidP="0099497F">
            <w:pPr>
              <w:spacing w:after="0"/>
              <w:rPr>
                <w:rFonts w:eastAsia="Calibri" w:cs="Times New Roman"/>
                <w:lang w:val="en-US"/>
              </w:rPr>
            </w:pPr>
            <w:r w:rsidRPr="0099497F">
              <w:rPr>
                <w:rFonts w:eastAsia="Calibri" w:cs="Times New Roman"/>
                <w:lang w:val="en-US"/>
              </w:rPr>
              <w:t>Contact between child and sibling</w:t>
            </w:r>
          </w:p>
        </w:tc>
        <w:tc>
          <w:tcPr>
            <w:tcW w:w="2324" w:type="dxa"/>
            <w:tcBorders>
              <w:left w:val="single" w:sz="12" w:space="0" w:color="auto"/>
              <w:bottom w:val="single" w:sz="12" w:space="0" w:color="auto"/>
              <w:right w:val="single" w:sz="12" w:space="0" w:color="auto"/>
            </w:tcBorders>
            <w:shd w:val="clear" w:color="auto" w:fill="E7E6E6"/>
          </w:tcPr>
          <w:p w14:paraId="5AF8D3CC" w14:textId="155288C2" w:rsidR="0099497F" w:rsidRPr="0099497F" w:rsidRDefault="0099497F" w:rsidP="0099497F">
            <w:pPr>
              <w:spacing w:after="0"/>
              <w:jc w:val="center"/>
              <w:rPr>
                <w:rFonts w:eastAsia="Calibri" w:cs="Times New Roman"/>
                <w:lang w:val="en-US"/>
              </w:rPr>
            </w:pPr>
            <w:r w:rsidRPr="0099497F">
              <w:rPr>
                <w:rFonts w:eastAsia="Calibri" w:cs="Times New Roman"/>
                <w:lang w:val="en-US"/>
              </w:rPr>
              <w:t>At least once per month</w:t>
            </w:r>
          </w:p>
        </w:tc>
        <w:tc>
          <w:tcPr>
            <w:tcW w:w="2324" w:type="dxa"/>
            <w:tcBorders>
              <w:left w:val="single" w:sz="12" w:space="0" w:color="auto"/>
              <w:bottom w:val="single" w:sz="12" w:space="0" w:color="auto"/>
              <w:right w:val="single" w:sz="12" w:space="0" w:color="auto"/>
            </w:tcBorders>
            <w:shd w:val="clear" w:color="auto" w:fill="E7E6E6"/>
          </w:tcPr>
          <w:p w14:paraId="16E2236F" w14:textId="5043E1A6" w:rsidR="0099497F" w:rsidRPr="0099497F" w:rsidRDefault="0099497F" w:rsidP="0099497F">
            <w:pPr>
              <w:spacing w:after="0"/>
              <w:jc w:val="center"/>
              <w:rPr>
                <w:rFonts w:eastAsia="Calibri" w:cs="Times New Roman"/>
                <w:lang w:val="en-US"/>
              </w:rPr>
            </w:pPr>
            <w:r w:rsidRPr="0099497F">
              <w:rPr>
                <w:rFonts w:eastAsia="Calibri" w:cs="Times New Roman"/>
                <w:lang w:val="en-US"/>
              </w:rPr>
              <w:t>Less than once per month</w:t>
            </w:r>
          </w:p>
        </w:tc>
        <w:tc>
          <w:tcPr>
            <w:tcW w:w="2324" w:type="dxa"/>
            <w:tcBorders>
              <w:left w:val="single" w:sz="12" w:space="0" w:color="auto"/>
              <w:bottom w:val="single" w:sz="12" w:space="0" w:color="auto"/>
            </w:tcBorders>
            <w:shd w:val="clear" w:color="auto" w:fill="E7E6E6"/>
          </w:tcPr>
          <w:p w14:paraId="7C76297E" w14:textId="573480CF" w:rsidR="0099497F" w:rsidRPr="0099497F" w:rsidRDefault="0099497F" w:rsidP="0099497F">
            <w:pPr>
              <w:spacing w:after="0"/>
              <w:jc w:val="center"/>
              <w:rPr>
                <w:rFonts w:eastAsia="Calibri" w:cs="Times New Roman"/>
                <w:lang w:val="en-US"/>
              </w:rPr>
            </w:pPr>
            <w:r w:rsidRPr="0099497F">
              <w:rPr>
                <w:rFonts w:eastAsia="Calibri" w:cs="Times New Roman"/>
                <w:lang w:val="en-US"/>
              </w:rPr>
              <w:t>Never</w:t>
            </w:r>
          </w:p>
        </w:tc>
      </w:tr>
      <w:tr w:rsidR="0099497F" w:rsidRPr="0099497F" w14:paraId="6AEE2ACA" w14:textId="77777777" w:rsidTr="003D3796">
        <w:trPr>
          <w:trHeight w:val="340"/>
        </w:trPr>
        <w:tc>
          <w:tcPr>
            <w:tcW w:w="2324" w:type="dxa"/>
            <w:tcBorders>
              <w:top w:val="single" w:sz="12" w:space="0" w:color="auto"/>
              <w:right w:val="single" w:sz="12" w:space="0" w:color="auto"/>
            </w:tcBorders>
            <w:vAlign w:val="center"/>
          </w:tcPr>
          <w:p w14:paraId="3F435F08" w14:textId="77777777" w:rsidR="0099497F" w:rsidRPr="0099497F" w:rsidRDefault="0099497F" w:rsidP="0099497F">
            <w:pPr>
              <w:spacing w:after="0"/>
              <w:rPr>
                <w:rFonts w:eastAsia="Calibri" w:cs="Times New Roman"/>
                <w:lang w:val="en-US"/>
              </w:rPr>
            </w:pPr>
            <w:r w:rsidRPr="0099497F">
              <w:rPr>
                <w:rFonts w:eastAsia="Calibri" w:cs="Times New Roman"/>
                <w:lang w:val="en-US"/>
              </w:rPr>
              <w:t>Letterbox</w:t>
            </w:r>
          </w:p>
        </w:tc>
        <w:tc>
          <w:tcPr>
            <w:tcW w:w="2324" w:type="dxa"/>
            <w:tcBorders>
              <w:top w:val="single" w:sz="12" w:space="0" w:color="auto"/>
              <w:left w:val="single" w:sz="12" w:space="0" w:color="auto"/>
              <w:right w:val="single" w:sz="12" w:space="0" w:color="auto"/>
            </w:tcBorders>
            <w:shd w:val="clear" w:color="auto" w:fill="auto"/>
            <w:tcMar>
              <w:right w:w="1021" w:type="dxa"/>
            </w:tcMar>
            <w:vAlign w:val="center"/>
          </w:tcPr>
          <w:p w14:paraId="16A18123"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2.7</w:t>
            </w:r>
          </w:p>
        </w:tc>
        <w:tc>
          <w:tcPr>
            <w:tcW w:w="2324" w:type="dxa"/>
            <w:tcBorders>
              <w:top w:val="single" w:sz="12" w:space="0" w:color="auto"/>
              <w:left w:val="single" w:sz="12" w:space="0" w:color="auto"/>
              <w:right w:val="single" w:sz="12" w:space="0" w:color="auto"/>
            </w:tcBorders>
            <w:shd w:val="clear" w:color="auto" w:fill="auto"/>
            <w:tcMar>
              <w:right w:w="1021" w:type="dxa"/>
            </w:tcMar>
            <w:vAlign w:val="center"/>
          </w:tcPr>
          <w:p w14:paraId="4CE3DD47"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9.0</w:t>
            </w:r>
          </w:p>
        </w:tc>
        <w:tc>
          <w:tcPr>
            <w:tcW w:w="2324" w:type="dxa"/>
            <w:tcBorders>
              <w:top w:val="single" w:sz="12" w:space="0" w:color="auto"/>
              <w:left w:val="single" w:sz="12" w:space="0" w:color="auto"/>
            </w:tcBorders>
            <w:shd w:val="clear" w:color="auto" w:fill="auto"/>
            <w:tcMar>
              <w:right w:w="1021" w:type="dxa"/>
            </w:tcMar>
            <w:vAlign w:val="center"/>
          </w:tcPr>
          <w:p w14:paraId="5CACC428"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88.3</w:t>
            </w:r>
          </w:p>
        </w:tc>
      </w:tr>
      <w:tr w:rsidR="0099497F" w:rsidRPr="0099497F" w14:paraId="069348F9" w14:textId="77777777" w:rsidTr="003D3796">
        <w:trPr>
          <w:trHeight w:val="340"/>
        </w:trPr>
        <w:tc>
          <w:tcPr>
            <w:tcW w:w="2324" w:type="dxa"/>
            <w:tcBorders>
              <w:right w:val="single" w:sz="12" w:space="0" w:color="auto"/>
            </w:tcBorders>
            <w:vAlign w:val="center"/>
          </w:tcPr>
          <w:p w14:paraId="4DEC75AD" w14:textId="77777777" w:rsidR="0099497F" w:rsidRPr="0099497F" w:rsidRDefault="0099497F" w:rsidP="0099497F">
            <w:pPr>
              <w:spacing w:after="0"/>
              <w:rPr>
                <w:rFonts w:eastAsia="Calibri" w:cs="Times New Roman"/>
                <w:lang w:val="en-US"/>
              </w:rPr>
            </w:pPr>
            <w:r w:rsidRPr="0099497F">
              <w:rPr>
                <w:rFonts w:eastAsia="Calibri" w:cs="Times New Roman"/>
                <w:lang w:val="en-US"/>
              </w:rPr>
              <w:t>Phone</w:t>
            </w:r>
          </w:p>
        </w:tc>
        <w:tc>
          <w:tcPr>
            <w:tcW w:w="2324" w:type="dxa"/>
            <w:tcBorders>
              <w:left w:val="single" w:sz="12" w:space="0" w:color="auto"/>
              <w:right w:val="single" w:sz="12" w:space="0" w:color="auto"/>
            </w:tcBorders>
            <w:shd w:val="clear" w:color="auto" w:fill="auto"/>
            <w:tcMar>
              <w:right w:w="1021" w:type="dxa"/>
            </w:tcMar>
            <w:vAlign w:val="center"/>
          </w:tcPr>
          <w:p w14:paraId="036B5614"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5.4</w:t>
            </w:r>
          </w:p>
        </w:tc>
        <w:tc>
          <w:tcPr>
            <w:tcW w:w="2324" w:type="dxa"/>
            <w:tcBorders>
              <w:left w:val="single" w:sz="12" w:space="0" w:color="auto"/>
              <w:right w:val="single" w:sz="12" w:space="0" w:color="auto"/>
            </w:tcBorders>
            <w:shd w:val="clear" w:color="auto" w:fill="auto"/>
            <w:tcMar>
              <w:right w:w="1021" w:type="dxa"/>
            </w:tcMar>
            <w:vAlign w:val="center"/>
          </w:tcPr>
          <w:p w14:paraId="47D1E3C7"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7.2</w:t>
            </w:r>
          </w:p>
        </w:tc>
        <w:tc>
          <w:tcPr>
            <w:tcW w:w="2324" w:type="dxa"/>
            <w:tcBorders>
              <w:left w:val="single" w:sz="12" w:space="0" w:color="auto"/>
            </w:tcBorders>
            <w:shd w:val="clear" w:color="auto" w:fill="auto"/>
            <w:tcMar>
              <w:right w:w="1021" w:type="dxa"/>
            </w:tcMar>
            <w:vAlign w:val="center"/>
          </w:tcPr>
          <w:p w14:paraId="5A1C3111"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87.4</w:t>
            </w:r>
          </w:p>
        </w:tc>
      </w:tr>
      <w:tr w:rsidR="0099497F" w:rsidRPr="0099497F" w14:paraId="1ADBB34C" w14:textId="77777777" w:rsidTr="003D3796">
        <w:trPr>
          <w:trHeight w:val="340"/>
        </w:trPr>
        <w:tc>
          <w:tcPr>
            <w:tcW w:w="2324" w:type="dxa"/>
            <w:tcBorders>
              <w:right w:val="single" w:sz="12" w:space="0" w:color="auto"/>
            </w:tcBorders>
            <w:vAlign w:val="center"/>
          </w:tcPr>
          <w:p w14:paraId="5B632C3B" w14:textId="77777777" w:rsidR="0099497F" w:rsidRPr="0099497F" w:rsidRDefault="0099497F" w:rsidP="0099497F">
            <w:pPr>
              <w:spacing w:after="0"/>
              <w:rPr>
                <w:rFonts w:eastAsia="Calibri" w:cs="Times New Roman"/>
                <w:lang w:val="en-US"/>
              </w:rPr>
            </w:pPr>
            <w:r w:rsidRPr="0099497F">
              <w:rPr>
                <w:rFonts w:eastAsia="Calibri" w:cs="Times New Roman"/>
                <w:lang w:val="en-US"/>
              </w:rPr>
              <w:t>Face to face</w:t>
            </w:r>
          </w:p>
        </w:tc>
        <w:tc>
          <w:tcPr>
            <w:tcW w:w="2324" w:type="dxa"/>
            <w:tcBorders>
              <w:left w:val="single" w:sz="12" w:space="0" w:color="auto"/>
              <w:right w:val="single" w:sz="12" w:space="0" w:color="auto"/>
            </w:tcBorders>
            <w:shd w:val="clear" w:color="auto" w:fill="auto"/>
            <w:tcMar>
              <w:right w:w="1021" w:type="dxa"/>
            </w:tcMar>
            <w:vAlign w:val="center"/>
          </w:tcPr>
          <w:p w14:paraId="06A4C0FC"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22.5</w:t>
            </w:r>
          </w:p>
        </w:tc>
        <w:tc>
          <w:tcPr>
            <w:tcW w:w="2324" w:type="dxa"/>
            <w:tcBorders>
              <w:left w:val="single" w:sz="12" w:space="0" w:color="auto"/>
              <w:right w:val="single" w:sz="12" w:space="0" w:color="auto"/>
            </w:tcBorders>
            <w:shd w:val="clear" w:color="auto" w:fill="auto"/>
            <w:tcMar>
              <w:right w:w="1021" w:type="dxa"/>
            </w:tcMar>
            <w:vAlign w:val="center"/>
          </w:tcPr>
          <w:p w14:paraId="798C2616"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25.2</w:t>
            </w:r>
          </w:p>
        </w:tc>
        <w:tc>
          <w:tcPr>
            <w:tcW w:w="2324" w:type="dxa"/>
            <w:tcBorders>
              <w:left w:val="single" w:sz="12" w:space="0" w:color="auto"/>
            </w:tcBorders>
            <w:shd w:val="clear" w:color="auto" w:fill="auto"/>
            <w:tcMar>
              <w:right w:w="1021" w:type="dxa"/>
            </w:tcMar>
            <w:vAlign w:val="center"/>
          </w:tcPr>
          <w:p w14:paraId="109E1015" w14:textId="77777777" w:rsidR="0099497F" w:rsidRPr="0099497F" w:rsidRDefault="0099497F" w:rsidP="0099497F">
            <w:pPr>
              <w:spacing w:after="0"/>
              <w:jc w:val="right"/>
              <w:rPr>
                <w:rFonts w:eastAsia="Calibri" w:cs="Times New Roman"/>
                <w:lang w:val="en-US"/>
              </w:rPr>
            </w:pPr>
            <w:r w:rsidRPr="0099497F">
              <w:rPr>
                <w:rFonts w:eastAsia="Calibri" w:cs="Times New Roman"/>
                <w:lang w:val="en-US"/>
              </w:rPr>
              <w:t>52.3</w:t>
            </w:r>
          </w:p>
        </w:tc>
      </w:tr>
    </w:tbl>
    <w:p w14:paraId="420FA0AE" w14:textId="35E34485" w:rsidR="001A086C" w:rsidRDefault="001A086C" w:rsidP="001A086C">
      <w:pPr>
        <w:pStyle w:val="Caption1"/>
      </w:pPr>
      <w:r>
        <w:t>* Caregivers of 111 children answered the questions about children’s contact with sibling.</w:t>
      </w:r>
    </w:p>
    <w:p w14:paraId="32EEA070" w14:textId="15A04F51" w:rsidR="005B157F" w:rsidRDefault="005B157F" w:rsidP="0099497F">
      <w:pPr>
        <w:pStyle w:val="Extraspace"/>
      </w:pPr>
      <w:r>
        <w:t>Almost half (</w:t>
      </w:r>
      <w:r w:rsidR="00785404">
        <w:t xml:space="preserve">53, </w:t>
      </w:r>
      <w:r>
        <w:t xml:space="preserve">48%) </w:t>
      </w:r>
      <w:r w:rsidR="008B4E5A">
        <w:t>reported that</w:t>
      </w:r>
      <w:r>
        <w:t xml:space="preserve"> children had face</w:t>
      </w:r>
      <w:r w:rsidR="0099497F">
        <w:t>-</w:t>
      </w:r>
      <w:r>
        <w:t>to</w:t>
      </w:r>
      <w:r w:rsidR="0099497F">
        <w:t>-</w:t>
      </w:r>
      <w:r>
        <w:t xml:space="preserve">face contact with siblings in the previous 12 months, and for </w:t>
      </w:r>
      <w:r w:rsidR="0099497F">
        <w:t>one</w:t>
      </w:r>
      <w:r>
        <w:t xml:space="preserve"> fifth (</w:t>
      </w:r>
      <w:r w:rsidR="00785404">
        <w:t xml:space="preserve">25, </w:t>
      </w:r>
      <w:r>
        <w:t>23%) this had been at least month</w:t>
      </w:r>
      <w:r w:rsidR="00526CCA">
        <w:t>ly</w:t>
      </w:r>
      <w:r>
        <w:t>.</w:t>
      </w:r>
      <w:r w:rsidR="00263B76">
        <w:t xml:space="preserve"> </w:t>
      </w:r>
      <w:r>
        <w:t xml:space="preserve">Letterbox and telephone contact were less common, taking place for </w:t>
      </w:r>
      <w:r w:rsidR="00785404">
        <w:t>13 (</w:t>
      </w:r>
      <w:r>
        <w:t>12%</w:t>
      </w:r>
      <w:r w:rsidR="00785404">
        <w:t>)</w:t>
      </w:r>
      <w:r>
        <w:t xml:space="preserve"> and </w:t>
      </w:r>
      <w:r w:rsidR="00785404">
        <w:t>14 (</w:t>
      </w:r>
      <w:r>
        <w:t>13%</w:t>
      </w:r>
      <w:r w:rsidR="00785404">
        <w:t>)</w:t>
      </w:r>
      <w:r>
        <w:t xml:space="preserve"> of children respectively.</w:t>
      </w:r>
    </w:p>
    <w:p w14:paraId="078DB1BF" w14:textId="6F9981ED" w:rsidR="005B157F" w:rsidRDefault="005B157F" w:rsidP="005B157F">
      <w:r>
        <w:lastRenderedPageBreak/>
        <w:t>The frequency of</w:t>
      </w:r>
      <w:r w:rsidRPr="00BB60F5">
        <w:t xml:space="preserve"> face</w:t>
      </w:r>
      <w:r w:rsidR="00B80800">
        <w:t>-</w:t>
      </w:r>
      <w:r w:rsidRPr="00BB60F5">
        <w:t>to</w:t>
      </w:r>
      <w:r w:rsidR="00B80800">
        <w:t>-</w:t>
      </w:r>
      <w:r w:rsidRPr="00BB60F5">
        <w:t>face contac</w:t>
      </w:r>
      <w:r>
        <w:t xml:space="preserve">t with siblings was associated with </w:t>
      </w:r>
      <w:r w:rsidR="009D72B4">
        <w:t>children’s</w:t>
      </w:r>
      <w:r>
        <w:t xml:space="preserve"> permanence status</w:t>
      </w:r>
      <w:r w:rsidR="00E9117F">
        <w:t>. It took place</w:t>
      </w:r>
      <w:r>
        <w:t xml:space="preserve"> for </w:t>
      </w:r>
      <w:r w:rsidR="00B80800">
        <w:t>one</w:t>
      </w:r>
      <w:r w:rsidR="008735DA">
        <w:t xml:space="preserve"> quarter (14, </w:t>
      </w:r>
      <w:r>
        <w:t>23%</w:t>
      </w:r>
      <w:r w:rsidR="008735DA">
        <w:t>)</w:t>
      </w:r>
      <w:r>
        <w:t xml:space="preserve"> of children</w:t>
      </w:r>
      <w:r w:rsidR="008735DA">
        <w:t xml:space="preserve"> </w:t>
      </w:r>
      <w:r>
        <w:t>on an adoption pathway,</w:t>
      </w:r>
      <w:r w:rsidR="008735DA">
        <w:t xml:space="preserve"> almost two-thirds (8, 62%)</w:t>
      </w:r>
      <w:r w:rsidR="009D72B4">
        <w:t xml:space="preserve"> of those</w:t>
      </w:r>
      <w:r w:rsidR="008735DA">
        <w:t xml:space="preserve"> </w:t>
      </w:r>
      <w:r>
        <w:t xml:space="preserve">living with kinship carers (Section 11), and </w:t>
      </w:r>
      <w:r w:rsidR="008735DA">
        <w:t>four</w:t>
      </w:r>
      <w:r w:rsidR="00B80800">
        <w:t xml:space="preserve"> </w:t>
      </w:r>
      <w:r w:rsidR="008735DA">
        <w:t xml:space="preserve">fifths (31, </w:t>
      </w:r>
      <w:r>
        <w:t>82%</w:t>
      </w:r>
      <w:r w:rsidR="008735DA">
        <w:t>)</w:t>
      </w:r>
      <w:r>
        <w:t xml:space="preserve"> </w:t>
      </w:r>
      <w:r w:rsidR="008735DA">
        <w:t xml:space="preserve">of those </w:t>
      </w:r>
      <w:r>
        <w:t xml:space="preserve">looked after away from home (Chi-square = 32.76, </w:t>
      </w:r>
      <w:proofErr w:type="spellStart"/>
      <w:r>
        <w:t>df</w:t>
      </w:r>
      <w:proofErr w:type="spellEnd"/>
      <w:r w:rsidR="00B80800">
        <w:t xml:space="preserve"> </w:t>
      </w:r>
      <w:r>
        <w:t>=</w:t>
      </w:r>
      <w:r w:rsidR="00B80800">
        <w:t xml:space="preserve"> </w:t>
      </w:r>
      <w:r>
        <w:t xml:space="preserve">2, </w:t>
      </w:r>
      <w:r w:rsidRPr="00FA014D">
        <w:rPr>
          <w:i/>
          <w:iCs/>
        </w:rPr>
        <w:t>p</w:t>
      </w:r>
      <w:r w:rsidR="00B80800" w:rsidRPr="00FA014D">
        <w:rPr>
          <w:i/>
          <w:iCs/>
        </w:rPr>
        <w:t xml:space="preserve"> </w:t>
      </w:r>
      <w:r>
        <w:t>&lt;</w:t>
      </w:r>
      <w:r w:rsidR="00B80800">
        <w:t xml:space="preserve"> </w:t>
      </w:r>
      <w:r>
        <w:t>0.05</w:t>
      </w:r>
      <w:r w:rsidR="008735DA">
        <w:t>; Cramer’s V</w:t>
      </w:r>
      <w:r w:rsidR="00B80800">
        <w:t xml:space="preserve"> </w:t>
      </w:r>
      <w:r w:rsidR="008735DA">
        <w:t>=</w:t>
      </w:r>
      <w:r w:rsidR="00B80800">
        <w:t xml:space="preserve"> </w:t>
      </w:r>
      <w:r w:rsidR="008735DA">
        <w:t>0.54</w:t>
      </w:r>
      <w:r>
        <w:t>).</w:t>
      </w:r>
    </w:p>
    <w:p w14:paraId="61E8A3AF" w14:textId="71708024" w:rsidR="005B157F" w:rsidRPr="00BB60F5" w:rsidRDefault="005B157F" w:rsidP="005B157F">
      <w:r w:rsidRPr="00BB60F5">
        <w:t xml:space="preserve">In relation to letterbox contact between siblings, there were no significant differences linked to permanence </w:t>
      </w:r>
      <w:r>
        <w:t>status</w:t>
      </w:r>
      <w:r w:rsidRPr="00BB60F5">
        <w:t xml:space="preserve"> (</w:t>
      </w:r>
      <w:r w:rsidRPr="005E2319">
        <w:rPr>
          <w:i/>
          <w:iCs/>
          <w:szCs w:val="24"/>
        </w:rPr>
        <w:t>p</w:t>
      </w:r>
      <w:r w:rsidR="005E2319">
        <w:rPr>
          <w:szCs w:val="24"/>
        </w:rPr>
        <w:t xml:space="preserve"> </w:t>
      </w:r>
      <w:r>
        <w:rPr>
          <w:szCs w:val="24"/>
        </w:rPr>
        <w:t>=</w:t>
      </w:r>
      <w:r w:rsidR="005E2319">
        <w:rPr>
          <w:szCs w:val="24"/>
        </w:rPr>
        <w:t xml:space="preserve"> </w:t>
      </w:r>
      <w:r>
        <w:rPr>
          <w:szCs w:val="24"/>
        </w:rPr>
        <w:t>0.61</w:t>
      </w:r>
      <w:r w:rsidRPr="00BB60F5">
        <w:rPr>
          <w:szCs w:val="24"/>
        </w:rPr>
        <w:t>)</w:t>
      </w:r>
      <w:r w:rsidRPr="00BB60F5">
        <w:t>.</w:t>
      </w:r>
      <w:r w:rsidR="00263B76">
        <w:t xml:space="preserve"> </w:t>
      </w:r>
      <w:r>
        <w:t>One in ten (</w:t>
      </w:r>
      <w:r w:rsidR="008735DA">
        <w:t xml:space="preserve">6, </w:t>
      </w:r>
      <w:r>
        <w:t>10%)</w:t>
      </w:r>
      <w:r w:rsidRPr="00BB60F5">
        <w:t xml:space="preserve"> of children on an adoption pathway</w:t>
      </w:r>
      <w:r w:rsidR="00263B76">
        <w:t xml:space="preserve"> </w:t>
      </w:r>
      <w:r>
        <w:t xml:space="preserve">had </w:t>
      </w:r>
      <w:r w:rsidRPr="00BB60F5">
        <w:t xml:space="preserve">letterbox contact with </w:t>
      </w:r>
      <w:r w:rsidR="006347ED">
        <w:t xml:space="preserve">a </w:t>
      </w:r>
      <w:r w:rsidRPr="00BB60F5">
        <w:t xml:space="preserve">sibling in the previous year, while </w:t>
      </w:r>
      <w:r w:rsidR="00B80800">
        <w:t>six</w:t>
      </w:r>
      <w:r w:rsidR="00E5519F">
        <w:t xml:space="preserve"> </w:t>
      </w:r>
      <w:r w:rsidRPr="00BB60F5">
        <w:t>children</w:t>
      </w:r>
      <w:r w:rsidR="00E5519F">
        <w:t xml:space="preserve"> (</w:t>
      </w:r>
      <w:r w:rsidR="00E5519F" w:rsidRPr="00BB60F5">
        <w:t>1</w:t>
      </w:r>
      <w:r w:rsidR="00E5519F">
        <w:t>6</w:t>
      </w:r>
      <w:r w:rsidR="00E5519F" w:rsidRPr="00BB60F5">
        <w:t>%</w:t>
      </w:r>
      <w:r w:rsidR="00E5519F">
        <w:t>)</w:t>
      </w:r>
      <w:r w:rsidR="00263B76">
        <w:t xml:space="preserve"> </w:t>
      </w:r>
      <w:r>
        <w:t xml:space="preserve">who were </w:t>
      </w:r>
      <w:r w:rsidRPr="00BB60F5">
        <w:t>looked after away from home had.</w:t>
      </w:r>
      <w:r w:rsidR="00263B76">
        <w:t xml:space="preserve"> </w:t>
      </w:r>
      <w:r>
        <w:t>Only one</w:t>
      </w:r>
      <w:r w:rsidRPr="00BB60F5">
        <w:t xml:space="preserve"> kinship carer described letterbox contact</w:t>
      </w:r>
      <w:r w:rsidR="009D72B4">
        <w:t xml:space="preserve"> between siblings</w:t>
      </w:r>
      <w:r w:rsidRPr="00BB60F5">
        <w:t>.</w:t>
      </w:r>
    </w:p>
    <w:p w14:paraId="34DC4C5D" w14:textId="2B0431AC" w:rsidR="005B157F" w:rsidRPr="00BB60F5" w:rsidRDefault="005B157F" w:rsidP="005B157F">
      <w:r>
        <w:t xml:space="preserve">Caregivers indicated that there had been telephone contact between </w:t>
      </w:r>
      <w:r w:rsidR="009D72B4">
        <w:t>children</w:t>
      </w:r>
      <w:r w:rsidRPr="00BB60F5">
        <w:t xml:space="preserve"> and </w:t>
      </w:r>
      <w:r w:rsidR="00BC6729">
        <w:t>a</w:t>
      </w:r>
      <w:r w:rsidRPr="00BB60F5">
        <w:t xml:space="preserve"> sibling </w:t>
      </w:r>
      <w:r>
        <w:t xml:space="preserve">for just </w:t>
      </w:r>
      <w:r w:rsidRPr="00BB60F5">
        <w:t>one child on an adoption pathway</w:t>
      </w:r>
      <w:r>
        <w:t>, but this had occurred for</w:t>
      </w:r>
      <w:r w:rsidRPr="00BB60F5">
        <w:t xml:space="preserve"> </w:t>
      </w:r>
      <w:r w:rsidR="008C46A1">
        <w:t>one</w:t>
      </w:r>
      <w:r w:rsidR="00E5519F">
        <w:t xml:space="preserve"> quarter (9, </w:t>
      </w:r>
      <w:r w:rsidRPr="00BB60F5">
        <w:t>2</w:t>
      </w:r>
      <w:r>
        <w:t>4</w:t>
      </w:r>
      <w:r w:rsidRPr="00BB60F5">
        <w:t>%</w:t>
      </w:r>
      <w:r w:rsidR="00E5519F">
        <w:t>)</w:t>
      </w:r>
      <w:r w:rsidRPr="00BB60F5">
        <w:t xml:space="preserve"> </w:t>
      </w:r>
      <w:r w:rsidR="00BC6729">
        <w:t xml:space="preserve">of </w:t>
      </w:r>
      <w:r w:rsidRPr="00BB60F5">
        <w:t>children looked after away from home</w:t>
      </w:r>
      <w:r w:rsidR="00BC6729">
        <w:t>,</w:t>
      </w:r>
      <w:r w:rsidRPr="00BB60F5">
        <w:t xml:space="preserve"> </w:t>
      </w:r>
      <w:r>
        <w:t xml:space="preserve">and </w:t>
      </w:r>
      <w:r w:rsidR="00443FA0">
        <w:t>one</w:t>
      </w:r>
      <w:r w:rsidR="00E5519F">
        <w:t xml:space="preserve"> third (4, 3</w:t>
      </w:r>
      <w:r>
        <w:t>1%</w:t>
      </w:r>
      <w:r w:rsidR="00E5519F">
        <w:t>)</w:t>
      </w:r>
      <w:r>
        <w:t xml:space="preserve"> </w:t>
      </w:r>
      <w:r w:rsidR="00E5519F">
        <w:t xml:space="preserve">of those </w:t>
      </w:r>
      <w:r>
        <w:t>with kinship carers (Section 11)</w:t>
      </w:r>
      <w:r w:rsidR="00141D0A">
        <w:t>.</w:t>
      </w:r>
      <w:r w:rsidR="00FA0ACA">
        <w:rPr>
          <w:rStyle w:val="FootnoteReference"/>
        </w:rPr>
        <w:footnoteReference w:id="63"/>
      </w:r>
    </w:p>
    <w:p w14:paraId="026A52D2" w14:textId="6701D2AB" w:rsidR="005B157F" w:rsidRPr="00BB60F5" w:rsidRDefault="005B157F" w:rsidP="005B157F">
      <w:r w:rsidRPr="00BB60F5">
        <w:t>It was difficult to analyse the amount of contact</w:t>
      </w:r>
      <w:r>
        <w:t xml:space="preserve"> </w:t>
      </w:r>
      <w:r w:rsidRPr="00BB60F5">
        <w:t xml:space="preserve">that children in kinship care had with their siblings as only </w:t>
      </w:r>
      <w:r w:rsidR="00526CCA">
        <w:t xml:space="preserve">13 </w:t>
      </w:r>
      <w:r w:rsidRPr="00BB60F5">
        <w:t>kinship carers completed the questions regarding sibling contact.</w:t>
      </w:r>
      <w:r w:rsidR="00263B76">
        <w:t xml:space="preserve"> </w:t>
      </w:r>
      <w:r w:rsidR="00526CCA">
        <w:t>K</w:t>
      </w:r>
      <w:r w:rsidRPr="00BB60F5">
        <w:t xml:space="preserve">inship carers </w:t>
      </w:r>
      <w:r w:rsidR="00526CCA">
        <w:t xml:space="preserve">may have assumed this was not </w:t>
      </w:r>
      <w:r w:rsidRPr="00BB60F5">
        <w:t>applicable</w:t>
      </w:r>
      <w:r w:rsidR="00E9117F">
        <w:t xml:space="preserve"> if the</w:t>
      </w:r>
      <w:r w:rsidRPr="00BB60F5">
        <w:t xml:space="preserve"> child ha</w:t>
      </w:r>
      <w:r w:rsidR="00E9117F">
        <w:t>d</w:t>
      </w:r>
      <w:r w:rsidRPr="00BB60F5">
        <w:t xml:space="preserve"> no siblings, or </w:t>
      </w:r>
      <w:r w:rsidR="00526CCA">
        <w:t xml:space="preserve">if </w:t>
      </w:r>
      <w:r w:rsidRPr="00BB60F5">
        <w:t>the</w:t>
      </w:r>
      <w:r w:rsidR="00526CCA">
        <w:t>ir</w:t>
      </w:r>
      <w:r w:rsidRPr="00BB60F5">
        <w:t xml:space="preserve"> siblings liv</w:t>
      </w:r>
      <w:r w:rsidR="00526CCA">
        <w:t>ed</w:t>
      </w:r>
      <w:r w:rsidRPr="00BB60F5">
        <w:t xml:space="preserve"> </w:t>
      </w:r>
      <w:r w:rsidR="00526CCA">
        <w:t>with them</w:t>
      </w:r>
      <w:r w:rsidRPr="00BB60F5">
        <w:t>.</w:t>
      </w:r>
      <w:r w:rsidR="00263B76">
        <w:t xml:space="preserve"> </w:t>
      </w:r>
    </w:p>
    <w:p w14:paraId="43F7FD42" w14:textId="56CAA453" w:rsidR="005B157F" w:rsidRPr="00BB60F5" w:rsidRDefault="005B157F" w:rsidP="005B157F">
      <w:pPr>
        <w:pStyle w:val="Heading2"/>
      </w:pPr>
      <w:bookmarkStart w:id="138" w:name="_Toc9837505"/>
      <w:r>
        <w:t>8.3 Contact with o</w:t>
      </w:r>
      <w:r w:rsidRPr="00BB60F5">
        <w:t xml:space="preserve">ther adults from </w:t>
      </w:r>
      <w:r w:rsidR="002E5934">
        <w:t>children’s lives</w:t>
      </w:r>
      <w:bookmarkEnd w:id="138"/>
    </w:p>
    <w:p w14:paraId="1BBBA4F2" w14:textId="403B8591" w:rsidR="005B157F" w:rsidRDefault="005B157F" w:rsidP="005B157F">
      <w:r>
        <w:t xml:space="preserve">Around </w:t>
      </w:r>
      <w:r w:rsidR="00443FA0">
        <w:t>one</w:t>
      </w:r>
      <w:r>
        <w:t xml:space="preserve"> third </w:t>
      </w:r>
      <w:r w:rsidRPr="00BB60F5">
        <w:t>of</w:t>
      </w:r>
      <w:r>
        <w:t xml:space="preserve"> children had</w:t>
      </w:r>
      <w:r w:rsidRPr="00BB60F5">
        <w:t xml:space="preserve"> at least one face</w:t>
      </w:r>
      <w:r w:rsidR="00625FC4">
        <w:t>-</w:t>
      </w:r>
      <w:r w:rsidRPr="00BB60F5">
        <w:t>to</w:t>
      </w:r>
      <w:r w:rsidR="00625FC4">
        <w:t>-</w:t>
      </w:r>
      <w:r w:rsidRPr="00BB60F5">
        <w:t>face contact with grandparents</w:t>
      </w:r>
      <w:r w:rsidR="00D55545">
        <w:t xml:space="preserve"> (51, 33%)</w:t>
      </w:r>
      <w:r w:rsidR="00D9531B">
        <w:t>,</w:t>
      </w:r>
      <w:r>
        <w:t xml:space="preserve"> </w:t>
      </w:r>
      <w:r w:rsidR="00D55545">
        <w:t>with</w:t>
      </w:r>
      <w:r w:rsidR="00D55545" w:rsidRPr="00BB60F5">
        <w:t xml:space="preserve"> </w:t>
      </w:r>
      <w:r w:rsidRPr="00BB60F5">
        <w:t>other relatives</w:t>
      </w:r>
      <w:r w:rsidR="00D55545">
        <w:t xml:space="preserve"> (45, 30%)</w:t>
      </w:r>
      <w:r w:rsidR="006347ED">
        <w:t>,</w:t>
      </w:r>
      <w:r>
        <w:t xml:space="preserve"> and</w:t>
      </w:r>
      <w:r w:rsidRPr="00BB60F5">
        <w:t xml:space="preserve"> </w:t>
      </w:r>
      <w:r w:rsidR="006347ED">
        <w:t xml:space="preserve">with </w:t>
      </w:r>
      <w:r w:rsidRPr="00BB60F5">
        <w:t xml:space="preserve">former foster carers </w:t>
      </w:r>
      <w:r w:rsidR="00D55545">
        <w:t xml:space="preserve">(37, </w:t>
      </w:r>
      <w:r w:rsidR="00D9531B">
        <w:t>31%)</w:t>
      </w:r>
      <w:r w:rsidR="00D9531B" w:rsidRPr="00D9531B">
        <w:t xml:space="preserve"> </w:t>
      </w:r>
      <w:r w:rsidR="00D9531B" w:rsidRPr="00BB60F5">
        <w:t>over the last year</w:t>
      </w:r>
      <w:r w:rsidR="00A53592">
        <w:t>.</w:t>
      </w:r>
      <w:r w:rsidR="00D55545">
        <w:rPr>
          <w:rStyle w:val="FootnoteReference"/>
        </w:rPr>
        <w:footnoteReference w:id="64"/>
      </w:r>
      <w:r w:rsidR="00263B76">
        <w:t xml:space="preserve"> </w:t>
      </w:r>
      <w:r>
        <w:t xml:space="preserve">Levels of contact </w:t>
      </w:r>
      <w:r w:rsidR="00BC6729">
        <w:t>were</w:t>
      </w:r>
      <w:r>
        <w:t xml:space="preserve"> associated with permanence status.</w:t>
      </w:r>
    </w:p>
    <w:p w14:paraId="08B3ABD6" w14:textId="11DF7505" w:rsidR="005B157F" w:rsidRDefault="005B157F" w:rsidP="005B157F">
      <w:r>
        <w:t>Over three</w:t>
      </w:r>
      <w:r w:rsidR="00625FC4">
        <w:t xml:space="preserve"> </w:t>
      </w:r>
      <w:r>
        <w:t>quarters (</w:t>
      </w:r>
      <w:r w:rsidR="00D9531B">
        <w:t xml:space="preserve">21, </w:t>
      </w:r>
      <w:r>
        <w:t>78%) of children living with kinship carers (Section 11) had face to face contact with their grandparents over the last year, compared to just under half (</w:t>
      </w:r>
      <w:r w:rsidR="00D9531B">
        <w:t xml:space="preserve">23, </w:t>
      </w:r>
      <w:r>
        <w:t>46%) of those who were looked after away from home, and 9%</w:t>
      </w:r>
      <w:r w:rsidR="00D9531B">
        <w:t xml:space="preserve"> (7)</w:t>
      </w:r>
      <w:r>
        <w:t xml:space="preserve"> of those on a</w:t>
      </w:r>
      <w:r w:rsidR="00384AED">
        <w:t>n</w:t>
      </w:r>
      <w:r>
        <w:t xml:space="preserve"> adoption pathway (</w:t>
      </w:r>
      <w:r w:rsidR="00BC6729">
        <w:t>C</w:t>
      </w:r>
      <w:r>
        <w:t>hi-square</w:t>
      </w:r>
      <w:r w:rsidR="00625FC4">
        <w:t xml:space="preserve"> </w:t>
      </w:r>
      <w:r>
        <w:t>=</w:t>
      </w:r>
      <w:r w:rsidR="00625FC4">
        <w:t xml:space="preserve"> </w:t>
      </w:r>
      <w:r>
        <w:t xml:space="preserve">48.13, </w:t>
      </w:r>
      <w:proofErr w:type="spellStart"/>
      <w:r>
        <w:t>df</w:t>
      </w:r>
      <w:proofErr w:type="spellEnd"/>
      <w:r w:rsidR="00625FC4">
        <w:t xml:space="preserve"> </w:t>
      </w:r>
      <w:r>
        <w:t>=</w:t>
      </w:r>
      <w:r w:rsidR="00625FC4">
        <w:t xml:space="preserve"> </w:t>
      </w:r>
      <w:r>
        <w:t xml:space="preserve">2, </w:t>
      </w:r>
      <w:r w:rsidRPr="00CF2282">
        <w:rPr>
          <w:i/>
          <w:iCs/>
        </w:rPr>
        <w:t>p</w:t>
      </w:r>
      <w:r w:rsidR="00CF2282">
        <w:t xml:space="preserve"> </w:t>
      </w:r>
      <w:r>
        <w:t>&lt;</w:t>
      </w:r>
      <w:r w:rsidR="00625FC4">
        <w:t xml:space="preserve"> </w:t>
      </w:r>
      <w:r>
        <w:t>0.05</w:t>
      </w:r>
      <w:r w:rsidR="00D9531B">
        <w:t>; Cramer’s V</w:t>
      </w:r>
      <w:r w:rsidR="00625FC4">
        <w:t xml:space="preserve"> </w:t>
      </w:r>
      <w:r w:rsidR="00D9531B">
        <w:t>=</w:t>
      </w:r>
      <w:r w:rsidR="00625FC4">
        <w:t xml:space="preserve"> </w:t>
      </w:r>
      <w:r w:rsidR="00D9531B">
        <w:t>0.56</w:t>
      </w:r>
      <w:r>
        <w:t>).</w:t>
      </w:r>
    </w:p>
    <w:p w14:paraId="6FD3F500" w14:textId="4F1561CE" w:rsidR="005B157F" w:rsidRDefault="005B157F" w:rsidP="005B157F">
      <w:r>
        <w:t>The majority (</w:t>
      </w:r>
      <w:r w:rsidR="00D9531B">
        <w:t xml:space="preserve">19, </w:t>
      </w:r>
      <w:r>
        <w:t xml:space="preserve">86%) of children living with kinship carers (Section 11) had contact with other relatives during the last year, compared </w:t>
      </w:r>
      <w:r w:rsidR="00B853AB">
        <w:t xml:space="preserve">to </w:t>
      </w:r>
      <w:r w:rsidR="00D9531B">
        <w:t>20 children (</w:t>
      </w:r>
      <w:r>
        <w:t>43%</w:t>
      </w:r>
      <w:r w:rsidR="00D9531B">
        <w:t xml:space="preserve">) who were </w:t>
      </w:r>
      <w:r>
        <w:t xml:space="preserve">looked after away from home, and </w:t>
      </w:r>
      <w:r w:rsidR="00D9531B">
        <w:t>6 children (</w:t>
      </w:r>
      <w:r>
        <w:t>8%</w:t>
      </w:r>
      <w:r w:rsidR="00D9531B">
        <w:t>)</w:t>
      </w:r>
      <w:r>
        <w:t xml:space="preserve"> on an adopti</w:t>
      </w:r>
      <w:r w:rsidR="009851F4">
        <w:t>on</w:t>
      </w:r>
      <w:r>
        <w:t xml:space="preserve"> pathway (Chi-square</w:t>
      </w:r>
      <w:r w:rsidR="00625FC4">
        <w:t xml:space="preserve"> </w:t>
      </w:r>
      <w:r>
        <w:t>=</w:t>
      </w:r>
      <w:r w:rsidR="00625FC4">
        <w:t xml:space="preserve"> </w:t>
      </w:r>
      <w:r>
        <w:t xml:space="preserve">53.39, </w:t>
      </w:r>
      <w:proofErr w:type="spellStart"/>
      <w:r>
        <w:t>df</w:t>
      </w:r>
      <w:proofErr w:type="spellEnd"/>
      <w:r w:rsidR="00625FC4">
        <w:t xml:space="preserve"> </w:t>
      </w:r>
      <w:r>
        <w:t>=</w:t>
      </w:r>
      <w:r w:rsidR="00625FC4">
        <w:t xml:space="preserve"> </w:t>
      </w:r>
      <w:r>
        <w:t xml:space="preserve">2, </w:t>
      </w:r>
      <w:r w:rsidRPr="00FA014D">
        <w:rPr>
          <w:i/>
          <w:iCs/>
        </w:rPr>
        <w:t>p</w:t>
      </w:r>
      <w:r w:rsidR="00625FC4">
        <w:t xml:space="preserve"> </w:t>
      </w:r>
      <w:r>
        <w:t>&lt;</w:t>
      </w:r>
      <w:r w:rsidR="00625FC4">
        <w:t xml:space="preserve"> </w:t>
      </w:r>
      <w:r>
        <w:t>0.05</w:t>
      </w:r>
      <w:r w:rsidR="00D9531B">
        <w:t>; Cramer’s V</w:t>
      </w:r>
      <w:r w:rsidR="00625FC4">
        <w:t xml:space="preserve"> </w:t>
      </w:r>
      <w:r w:rsidR="00D9531B">
        <w:t>=</w:t>
      </w:r>
      <w:r w:rsidR="00625FC4">
        <w:t xml:space="preserve"> </w:t>
      </w:r>
      <w:r w:rsidR="00D9531B">
        <w:t>0.61</w:t>
      </w:r>
      <w:r>
        <w:t>).</w:t>
      </w:r>
      <w:r w:rsidR="00263B76">
        <w:t xml:space="preserve"> </w:t>
      </w:r>
    </w:p>
    <w:p w14:paraId="316AED0C" w14:textId="04C2C3E9" w:rsidR="005B157F" w:rsidRPr="00BB60F5" w:rsidRDefault="005B157F" w:rsidP="005B157F">
      <w:r w:rsidRPr="00BB60F5">
        <w:t>It is perhaps unsurprising that children in kinship care had relatively high levels of contact with grandparents and other family members, as the carers may also be related to these individuals.</w:t>
      </w:r>
      <w:r w:rsidR="00263B76">
        <w:t xml:space="preserve"> </w:t>
      </w:r>
    </w:p>
    <w:p w14:paraId="2C905DDB" w14:textId="2147B8E5" w:rsidR="005B157F" w:rsidRPr="00BB60F5" w:rsidRDefault="005B157F" w:rsidP="005B157F">
      <w:r>
        <w:t>Contact with former foster carers was mentioned primarily for children on an adopti</w:t>
      </w:r>
      <w:r w:rsidR="009851F4">
        <w:t>on</w:t>
      </w:r>
      <w:r>
        <w:t xml:space="preserve"> pathway (</w:t>
      </w:r>
      <w:r w:rsidR="00D9531B">
        <w:t xml:space="preserve">34, </w:t>
      </w:r>
      <w:r>
        <w:t>47%).</w:t>
      </w:r>
      <w:r w:rsidR="00263B76">
        <w:t xml:space="preserve"> </w:t>
      </w:r>
      <w:r w:rsidRPr="00BB60F5">
        <w:t>No kinship carers stated that child</w:t>
      </w:r>
      <w:r w:rsidR="000F7ED1">
        <w:t>ren</w:t>
      </w:r>
      <w:r w:rsidRPr="00BB60F5">
        <w:t xml:space="preserve"> had seen </w:t>
      </w:r>
      <w:r w:rsidR="000F7ED1">
        <w:t>their</w:t>
      </w:r>
      <w:r>
        <w:t xml:space="preserve"> </w:t>
      </w:r>
      <w:r w:rsidRPr="00BB60F5">
        <w:t xml:space="preserve">previous foster carers, </w:t>
      </w:r>
      <w:r>
        <w:t xml:space="preserve">and this was the case for </w:t>
      </w:r>
      <w:r w:rsidR="00D9531B">
        <w:t xml:space="preserve">just </w:t>
      </w:r>
      <w:r w:rsidR="001340B2">
        <w:t>three</w:t>
      </w:r>
      <w:r w:rsidR="00D9531B">
        <w:t xml:space="preserve"> children (</w:t>
      </w:r>
      <w:r>
        <w:t>9%</w:t>
      </w:r>
      <w:r w:rsidR="00D9531B">
        <w:t>)</w:t>
      </w:r>
      <w:r>
        <w:t xml:space="preserve"> who were</w:t>
      </w:r>
      <w:r w:rsidRPr="00BB60F5">
        <w:t xml:space="preserve"> looked after away from home (</w:t>
      </w:r>
      <w:r w:rsidRPr="00BB60F5">
        <w:rPr>
          <w:szCs w:val="24"/>
        </w:rPr>
        <w:t>Chi-square</w:t>
      </w:r>
      <w:r w:rsidR="00625FC4">
        <w:rPr>
          <w:szCs w:val="24"/>
        </w:rPr>
        <w:t xml:space="preserve"> </w:t>
      </w:r>
      <w:r w:rsidRPr="00BB60F5">
        <w:rPr>
          <w:szCs w:val="24"/>
        </w:rPr>
        <w:t>=</w:t>
      </w:r>
      <w:r w:rsidRPr="00BB60F5">
        <w:rPr>
          <w:szCs w:val="24"/>
          <w:vertAlign w:val="superscript"/>
        </w:rPr>
        <w:t xml:space="preserve"> </w:t>
      </w:r>
      <w:r w:rsidRPr="00BB60F5">
        <w:rPr>
          <w:szCs w:val="24"/>
        </w:rPr>
        <w:t>2</w:t>
      </w:r>
      <w:r>
        <w:rPr>
          <w:szCs w:val="24"/>
        </w:rPr>
        <w:t>1.97</w:t>
      </w:r>
      <w:r w:rsidRPr="00BB60F5">
        <w:rPr>
          <w:szCs w:val="24"/>
        </w:rPr>
        <w:t xml:space="preserve">, </w:t>
      </w:r>
      <w:proofErr w:type="spellStart"/>
      <w:r w:rsidRPr="00BB60F5">
        <w:rPr>
          <w:szCs w:val="24"/>
        </w:rPr>
        <w:t>df</w:t>
      </w:r>
      <w:proofErr w:type="spellEnd"/>
      <w:r w:rsidR="00625FC4">
        <w:rPr>
          <w:szCs w:val="24"/>
        </w:rPr>
        <w:t xml:space="preserve"> </w:t>
      </w:r>
      <w:r>
        <w:rPr>
          <w:szCs w:val="24"/>
        </w:rPr>
        <w:t>=</w:t>
      </w:r>
      <w:r w:rsidR="00625FC4">
        <w:rPr>
          <w:szCs w:val="24"/>
        </w:rPr>
        <w:t xml:space="preserve"> </w:t>
      </w:r>
      <w:r w:rsidRPr="00BB60F5">
        <w:rPr>
          <w:szCs w:val="24"/>
        </w:rPr>
        <w:t xml:space="preserve">2, </w:t>
      </w:r>
      <w:r w:rsidRPr="00FA014D">
        <w:rPr>
          <w:i/>
          <w:iCs/>
          <w:szCs w:val="24"/>
        </w:rPr>
        <w:t>p</w:t>
      </w:r>
      <w:r w:rsidR="00625FC4">
        <w:rPr>
          <w:szCs w:val="24"/>
        </w:rPr>
        <w:t xml:space="preserve"> </w:t>
      </w:r>
      <w:r w:rsidRPr="00BB60F5">
        <w:rPr>
          <w:szCs w:val="24"/>
        </w:rPr>
        <w:t>&lt;</w:t>
      </w:r>
      <w:r w:rsidR="00625FC4">
        <w:rPr>
          <w:szCs w:val="24"/>
        </w:rPr>
        <w:t xml:space="preserve"> </w:t>
      </w:r>
      <w:r w:rsidRPr="00BB60F5">
        <w:rPr>
          <w:szCs w:val="24"/>
        </w:rPr>
        <w:t>0.05</w:t>
      </w:r>
      <w:r w:rsidR="00D9531B">
        <w:rPr>
          <w:szCs w:val="24"/>
        </w:rPr>
        <w:t>; Cramer’s V</w:t>
      </w:r>
      <w:r w:rsidR="00625FC4">
        <w:rPr>
          <w:szCs w:val="24"/>
        </w:rPr>
        <w:t xml:space="preserve"> </w:t>
      </w:r>
      <w:r w:rsidR="00D9531B">
        <w:rPr>
          <w:szCs w:val="24"/>
        </w:rPr>
        <w:t>=</w:t>
      </w:r>
      <w:r w:rsidR="00625FC4">
        <w:rPr>
          <w:szCs w:val="24"/>
        </w:rPr>
        <w:t xml:space="preserve"> </w:t>
      </w:r>
      <w:r w:rsidR="00D9531B">
        <w:rPr>
          <w:szCs w:val="24"/>
        </w:rPr>
        <w:t>0.43</w:t>
      </w:r>
      <w:r w:rsidRPr="00BB60F5">
        <w:rPr>
          <w:szCs w:val="24"/>
        </w:rPr>
        <w:t>)</w:t>
      </w:r>
      <w:r w:rsidRPr="00BB60F5">
        <w:t>.</w:t>
      </w:r>
      <w:r w:rsidR="00263B76">
        <w:t xml:space="preserve"> </w:t>
      </w:r>
    </w:p>
    <w:p w14:paraId="396D6F01" w14:textId="578CE369" w:rsidR="005B157F" w:rsidRDefault="005B157F" w:rsidP="005B157F">
      <w:pPr>
        <w:pStyle w:val="Heading2"/>
      </w:pPr>
      <w:bookmarkStart w:id="139" w:name="_Toc9837506"/>
      <w:r>
        <w:t xml:space="preserve">8.4 Perceptions of </w:t>
      </w:r>
      <w:r w:rsidRPr="00BB60F5">
        <w:t>contact</w:t>
      </w:r>
      <w:bookmarkEnd w:id="139"/>
    </w:p>
    <w:p w14:paraId="3648480A" w14:textId="77777777" w:rsidR="005B157F" w:rsidRDefault="005B157F" w:rsidP="005B157F">
      <w:pPr>
        <w:pStyle w:val="Heading3"/>
      </w:pPr>
      <w:r>
        <w:t>Purpose of contact with birth family</w:t>
      </w:r>
    </w:p>
    <w:p w14:paraId="0E0076D6" w14:textId="78060067" w:rsidR="005B157F" w:rsidRPr="00BB60F5" w:rsidRDefault="00736963" w:rsidP="005B157F">
      <w:r>
        <w:t>Where contact had taken place</w:t>
      </w:r>
      <w:r w:rsidR="00BC6729">
        <w:t>,</w:t>
      </w:r>
      <w:r>
        <w:t xml:space="preserve"> f</w:t>
      </w:r>
      <w:r w:rsidR="005B157F">
        <w:t xml:space="preserve">oster and kinship </w:t>
      </w:r>
      <w:r w:rsidR="005B157F" w:rsidRPr="00BB60F5">
        <w:t>carers</w:t>
      </w:r>
      <w:r>
        <w:t xml:space="preserve"> (n= 87)</w:t>
      </w:r>
      <w:r w:rsidR="005B157F" w:rsidRPr="00BB60F5">
        <w:t xml:space="preserve"> </w:t>
      </w:r>
      <w:r w:rsidR="005B157F">
        <w:t>were asked</w:t>
      </w:r>
      <w:r w:rsidR="005B157F" w:rsidRPr="00BB60F5">
        <w:t xml:space="preserve"> the reasons </w:t>
      </w:r>
      <w:r w:rsidR="005B157F">
        <w:t xml:space="preserve">they had been </w:t>
      </w:r>
      <w:r w:rsidR="005B157F" w:rsidRPr="00BB60F5">
        <w:t>given for contact</w:t>
      </w:r>
      <w:r w:rsidR="00C80159">
        <w:t xml:space="preserve"> </w:t>
      </w:r>
      <w:r w:rsidR="005B157F" w:rsidRPr="00BB60F5">
        <w:t>by the child’s social worker:</w:t>
      </w:r>
    </w:p>
    <w:p w14:paraId="42DBA2FE" w14:textId="194A7325" w:rsidR="005B157F" w:rsidRPr="00BB60F5" w:rsidRDefault="005B157F" w:rsidP="00240AD1">
      <w:pPr>
        <w:pStyle w:val="ListParagraph"/>
        <w:numPr>
          <w:ilvl w:val="0"/>
          <w:numId w:val="19"/>
        </w:numPr>
      </w:pPr>
      <w:r w:rsidRPr="00BB60F5">
        <w:t xml:space="preserve">to maintain the child’s relationship with </w:t>
      </w:r>
      <w:r w:rsidR="00736963">
        <w:t>family</w:t>
      </w:r>
      <w:r w:rsidRPr="00BB60F5">
        <w:t>: 4</w:t>
      </w:r>
      <w:r>
        <w:t>6</w:t>
      </w:r>
      <w:r w:rsidRPr="00BB60F5">
        <w:t>%</w:t>
      </w:r>
      <w:r w:rsidR="0021007A">
        <w:t xml:space="preserve"> (40 children)</w:t>
      </w:r>
      <w:r w:rsidR="00FA0ACA">
        <w:t>;</w:t>
      </w:r>
    </w:p>
    <w:p w14:paraId="7F08CD66" w14:textId="493705BB" w:rsidR="005B157F" w:rsidRPr="00BB60F5" w:rsidRDefault="005B157F" w:rsidP="00240AD1">
      <w:pPr>
        <w:pStyle w:val="ListParagraph"/>
        <w:numPr>
          <w:ilvl w:val="0"/>
          <w:numId w:val="19"/>
        </w:numPr>
      </w:pPr>
      <w:r w:rsidRPr="00BB60F5">
        <w:lastRenderedPageBreak/>
        <w:t xml:space="preserve">to prepare the child to return home or to live with other relatives: </w:t>
      </w:r>
      <w:r>
        <w:t>5</w:t>
      </w:r>
      <w:r w:rsidRPr="00BB60F5">
        <w:t>%</w:t>
      </w:r>
      <w:r w:rsidR="0021007A">
        <w:t xml:space="preserve"> (4 children)</w:t>
      </w:r>
      <w:r w:rsidR="00FA0ACA">
        <w:t>;</w:t>
      </w:r>
    </w:p>
    <w:p w14:paraId="0FBCCE2D" w14:textId="2838E0F1" w:rsidR="005B157F" w:rsidRPr="00BB60F5" w:rsidRDefault="005B157F" w:rsidP="00240AD1">
      <w:pPr>
        <w:pStyle w:val="ListParagraph"/>
        <w:numPr>
          <w:ilvl w:val="0"/>
          <w:numId w:val="19"/>
        </w:numPr>
      </w:pPr>
      <w:r w:rsidRPr="00BB60F5">
        <w:t>to maintain the child’s identity as member of birth family: 3</w:t>
      </w:r>
      <w:r>
        <w:t>5</w:t>
      </w:r>
      <w:r w:rsidRPr="00BB60F5">
        <w:t>%</w:t>
      </w:r>
      <w:r w:rsidR="0021007A">
        <w:t xml:space="preserve"> (30 children)</w:t>
      </w:r>
      <w:r w:rsidR="00FA0ACA">
        <w:t>;</w:t>
      </w:r>
    </w:p>
    <w:p w14:paraId="593E3B3C" w14:textId="5342958B" w:rsidR="005B157F" w:rsidRPr="00BB60F5" w:rsidRDefault="005B157F" w:rsidP="00240AD1">
      <w:pPr>
        <w:pStyle w:val="ListParagraph"/>
        <w:numPr>
          <w:ilvl w:val="0"/>
          <w:numId w:val="19"/>
        </w:numPr>
      </w:pPr>
      <w:r w:rsidRPr="00BB60F5">
        <w:t>not given a reason: 6%</w:t>
      </w:r>
      <w:r w:rsidR="0021007A">
        <w:t xml:space="preserve"> (5 children)</w:t>
      </w:r>
      <w:r w:rsidR="00797165">
        <w:t>.</w:t>
      </w:r>
    </w:p>
    <w:p w14:paraId="4373510D" w14:textId="3BF25A2F" w:rsidR="005B157F" w:rsidRPr="00BB60F5" w:rsidRDefault="00736963" w:rsidP="00625FC4">
      <w:pPr>
        <w:pStyle w:val="Extraspace"/>
      </w:pPr>
      <w:r>
        <w:t>From this, i</w:t>
      </w:r>
      <w:r w:rsidR="005B157F" w:rsidRPr="00BB60F5">
        <w:t>t appears that social workers’</w:t>
      </w:r>
      <w:r w:rsidR="00BD2584">
        <w:t xml:space="preserve"> motivation</w:t>
      </w:r>
      <w:r w:rsidR="00BC6729">
        <w:t>s</w:t>
      </w:r>
      <w:r w:rsidR="00BD2584">
        <w:t xml:space="preserve"> </w:t>
      </w:r>
      <w:r w:rsidR="005B157F" w:rsidRPr="00BB60F5">
        <w:t>w</w:t>
      </w:r>
      <w:r w:rsidR="00BC6729">
        <w:t>ere</w:t>
      </w:r>
      <w:r w:rsidR="005B157F" w:rsidRPr="00BB60F5">
        <w:t xml:space="preserve"> primarily about</w:t>
      </w:r>
      <w:r w:rsidR="00BD2584">
        <w:t xml:space="preserve"> </w:t>
      </w:r>
      <w:r w:rsidR="005B157F" w:rsidRPr="00BB60F5">
        <w:t>maintaining connection</w:t>
      </w:r>
      <w:r w:rsidR="00BD2584">
        <w:t>s</w:t>
      </w:r>
      <w:r w:rsidR="005B157F" w:rsidRPr="00BB60F5">
        <w:t xml:space="preserve"> with important people and </w:t>
      </w:r>
      <w:r w:rsidR="00BC6729">
        <w:t>children’s</w:t>
      </w:r>
      <w:r w:rsidR="005B157F" w:rsidRPr="00BB60F5">
        <w:t xml:space="preserve"> identity, rather than about preparing </w:t>
      </w:r>
      <w:r w:rsidR="00BC6729">
        <w:t xml:space="preserve">them </w:t>
      </w:r>
      <w:r w:rsidR="005B157F" w:rsidRPr="00BB60F5">
        <w:t>for a return home.</w:t>
      </w:r>
    </w:p>
    <w:p w14:paraId="39F93AE9" w14:textId="77777777" w:rsidR="005B157F" w:rsidRPr="005C5DD5" w:rsidRDefault="005B157F" w:rsidP="005B157F">
      <w:pPr>
        <w:pStyle w:val="Heading3"/>
      </w:pPr>
      <w:r>
        <w:t>Expectations about contact</w:t>
      </w:r>
    </w:p>
    <w:p w14:paraId="2955D8A8" w14:textId="1E2DBA26" w:rsidR="005B157F" w:rsidRPr="00BB60F5" w:rsidRDefault="005B157F" w:rsidP="005B157F">
      <w:r>
        <w:t>Half of the adoptive parents</w:t>
      </w:r>
      <w:r w:rsidR="00797165">
        <w:t xml:space="preserve"> who responded</w:t>
      </w:r>
      <w:r>
        <w:t xml:space="preserve"> (37, 50%)</w:t>
      </w:r>
      <w:r w:rsidRPr="00DE13A2">
        <w:t xml:space="preserve"> stated that external expectations had been placed on them about</w:t>
      </w:r>
      <w:r w:rsidR="00BC6729">
        <w:t xml:space="preserve"> </w:t>
      </w:r>
      <w:r w:rsidRPr="00DE13A2">
        <w:t>contact</w:t>
      </w:r>
      <w:r w:rsidR="002D1F3A">
        <w:t>, with</w:t>
      </w:r>
      <w:r w:rsidRPr="00DE13A2">
        <w:t xml:space="preserve"> social workers</w:t>
      </w:r>
      <w:r w:rsidRPr="00BB60F5">
        <w:t xml:space="preserve"> or the </w:t>
      </w:r>
      <w:r>
        <w:t>Sheriff</w:t>
      </w:r>
      <w:r w:rsidRPr="00BB60F5">
        <w:t xml:space="preserve"> </w:t>
      </w:r>
      <w:r w:rsidR="00CD3AE1">
        <w:t>C</w:t>
      </w:r>
      <w:r w:rsidRPr="00BB60F5">
        <w:t>ourt oblig</w:t>
      </w:r>
      <w:r w:rsidR="002D1F3A">
        <w:t>ing</w:t>
      </w:r>
      <w:r w:rsidRPr="00BB60F5">
        <w:t xml:space="preserve"> them to maintain letterbox contact.</w:t>
      </w:r>
      <w:r w:rsidR="00263B76">
        <w:t xml:space="preserve"> </w:t>
      </w:r>
      <w:r w:rsidRPr="00BB60F5">
        <w:t xml:space="preserve">In the majority of cases, this </w:t>
      </w:r>
      <w:r w:rsidR="002D1F3A">
        <w:t xml:space="preserve">was </w:t>
      </w:r>
      <w:r w:rsidRPr="00BB60F5">
        <w:t>not welcomed</w:t>
      </w:r>
      <w:r w:rsidR="002D1F3A">
        <w:t>. S</w:t>
      </w:r>
      <w:r w:rsidRPr="00BB60F5">
        <w:t xml:space="preserve">ome felt their wishes </w:t>
      </w:r>
      <w:r>
        <w:t xml:space="preserve">or </w:t>
      </w:r>
      <w:r w:rsidRPr="00BB60F5">
        <w:t xml:space="preserve">the needs of </w:t>
      </w:r>
      <w:r w:rsidR="00BC6729">
        <w:t>children</w:t>
      </w:r>
      <w:r w:rsidRPr="00BB60F5">
        <w:t xml:space="preserve"> were not taken into account</w:t>
      </w:r>
      <w:r w:rsidR="002D1F3A">
        <w:t>.</w:t>
      </w:r>
      <w:r>
        <w:t xml:space="preserve"> </w:t>
      </w:r>
    </w:p>
    <w:p w14:paraId="5D6580F7" w14:textId="102F14D8" w:rsidR="005B157F" w:rsidRPr="00BB60F5" w:rsidRDefault="005B157F" w:rsidP="003A58B8">
      <w:pPr>
        <w:pStyle w:val="Quote1"/>
      </w:pPr>
      <w:r w:rsidRPr="00BB60F5">
        <w:t xml:space="preserve">There was definite pressure applied </w:t>
      </w:r>
      <w:r w:rsidR="00E028F9">
        <w:t>–</w:t>
      </w:r>
      <w:r w:rsidRPr="00BB60F5">
        <w:t xml:space="preserve"> there is no choice </w:t>
      </w:r>
      <w:r w:rsidR="00E028F9">
        <w:t>–</w:t>
      </w:r>
      <w:r w:rsidRPr="00BB60F5">
        <w:t xml:space="preserve"> post-box contact is compulsory whether you think it will be beneficial or not to the child</w:t>
      </w:r>
    </w:p>
    <w:p w14:paraId="1A117F11" w14:textId="4F8F1E77" w:rsidR="005B157F" w:rsidRDefault="005B157F" w:rsidP="005B157F">
      <w:r w:rsidRPr="00BB60F5">
        <w:t xml:space="preserve">A small number acknowledged contact may be of benefit to </w:t>
      </w:r>
      <w:r w:rsidR="00BC6729">
        <w:t>children</w:t>
      </w:r>
      <w:r w:rsidRPr="00BB60F5">
        <w:t xml:space="preserve"> when they are older.</w:t>
      </w:r>
      <w:r w:rsidR="00263B76">
        <w:t xml:space="preserve"> </w:t>
      </w:r>
      <w:r w:rsidR="00736963">
        <w:t>They</w:t>
      </w:r>
      <w:r w:rsidRPr="00BB60F5">
        <w:t xml:space="preserve"> appeared to have more positive feelings regarding</w:t>
      </w:r>
      <w:r w:rsidR="002D1F3A">
        <w:t xml:space="preserve"> about maintaining connections</w:t>
      </w:r>
      <w:r w:rsidRPr="00BB60F5">
        <w:t xml:space="preserve"> with siblings</w:t>
      </w:r>
      <w:r w:rsidR="002D1F3A">
        <w:t>, including through direct contact</w:t>
      </w:r>
      <w:r w:rsidRPr="00BB60F5">
        <w:t xml:space="preserve">. </w:t>
      </w:r>
    </w:p>
    <w:p w14:paraId="2C4461E7" w14:textId="77777777" w:rsidR="005B157F" w:rsidRPr="00AF732A" w:rsidRDefault="005B157F" w:rsidP="005B157F">
      <w:pPr>
        <w:pStyle w:val="Heading3"/>
      </w:pPr>
      <w:r w:rsidRPr="00AF732A">
        <w:t>Quality of contact</w:t>
      </w:r>
    </w:p>
    <w:p w14:paraId="23342A17" w14:textId="5A1E4087" w:rsidR="005B157F" w:rsidRDefault="005B157F" w:rsidP="005B157F">
      <w:r>
        <w:t xml:space="preserve">In general, </w:t>
      </w:r>
      <w:r w:rsidRPr="00AF732A">
        <w:t xml:space="preserve">adoptive parents and prospective adopters </w:t>
      </w:r>
      <w:r>
        <w:t>indicated concerns about contact, including the expectations placed on them</w:t>
      </w:r>
      <w:r w:rsidR="00FE254B">
        <w:t>.</w:t>
      </w:r>
      <w:r w:rsidRPr="00AF732A">
        <w:rPr>
          <w:rStyle w:val="FootnoteReference"/>
        </w:rPr>
        <w:footnoteReference w:id="65"/>
      </w:r>
      <w:r w:rsidR="00263B76">
        <w:t xml:space="preserve"> </w:t>
      </w:r>
      <w:r>
        <w:t>The response</w:t>
      </w:r>
      <w:r w:rsidR="006347ED">
        <w:t>s</w:t>
      </w:r>
      <w:r>
        <w:t xml:space="preserve"> from foster and kinship carers g</w:t>
      </w:r>
      <w:r w:rsidR="006347ED">
        <w:t>a</w:t>
      </w:r>
      <w:r>
        <w:t xml:space="preserve">ve </w:t>
      </w:r>
      <w:r w:rsidR="009D374D">
        <w:t>a different</w:t>
      </w:r>
      <w:r>
        <w:t xml:space="preserve"> picture.</w:t>
      </w:r>
      <w:r w:rsidR="00263B76">
        <w:t xml:space="preserve"> </w:t>
      </w:r>
      <w:r>
        <w:t xml:space="preserve">They were asked </w:t>
      </w:r>
      <w:r w:rsidRPr="00AF732A">
        <w:t xml:space="preserve">to describe various aspects of </w:t>
      </w:r>
      <w:r w:rsidR="00BC6729">
        <w:t>children’s</w:t>
      </w:r>
      <w:r>
        <w:t xml:space="preserve"> </w:t>
      </w:r>
      <w:r w:rsidRPr="00AF732A">
        <w:t xml:space="preserve">contact with their birth family, </w:t>
      </w:r>
      <w:r>
        <w:t>indicating whether a number of statements were true or not true</w:t>
      </w:r>
      <w:r w:rsidR="00370012">
        <w:t xml:space="preserve"> (</w:t>
      </w:r>
      <w:r w:rsidR="008D3519">
        <w:t>see T</w:t>
      </w:r>
      <w:r w:rsidR="00736963">
        <w:t xml:space="preserve">able </w:t>
      </w:r>
      <w:r w:rsidR="008D3519">
        <w:t>38</w:t>
      </w:r>
      <w:r w:rsidR="00736963">
        <w:t>)</w:t>
      </w:r>
      <w:r>
        <w:t>.</w:t>
      </w:r>
      <w:r w:rsidR="00263B76">
        <w:t xml:space="preserve"> </w:t>
      </w:r>
    </w:p>
    <w:p w14:paraId="55F1A059" w14:textId="2115D3C3" w:rsidR="005B157F" w:rsidRPr="00AF732A" w:rsidRDefault="005B157F" w:rsidP="005B157F">
      <w:pPr>
        <w:pStyle w:val="tableheading"/>
      </w:pPr>
      <w:bookmarkStart w:id="140" w:name="_Toc11145106"/>
      <w:r w:rsidRPr="00AF732A">
        <w:t xml:space="preserve">Table </w:t>
      </w:r>
      <w:r w:rsidR="008D3519">
        <w:t>38</w:t>
      </w:r>
      <w:r w:rsidRPr="00AF732A">
        <w:t xml:space="preserve">: </w:t>
      </w:r>
      <w:r>
        <w:t>Foster and kinship c</w:t>
      </w:r>
      <w:r w:rsidRPr="00AF732A">
        <w:t>arer</w:t>
      </w:r>
      <w:r>
        <w:t>s’</w:t>
      </w:r>
      <w:r w:rsidRPr="00AF732A">
        <w:t xml:space="preserve"> perceptions of child</w:t>
      </w:r>
      <w:r>
        <w:t>ren</w:t>
      </w:r>
      <w:r w:rsidRPr="00AF732A">
        <w:t>’s contact with birth family</w:t>
      </w:r>
      <w:bookmarkEnd w:id="140"/>
      <w:r w:rsidRPr="00AF732A">
        <w:t xml:space="preserve"> </w:t>
      </w:r>
    </w:p>
    <w:tbl>
      <w:tblPr>
        <w:tblStyle w:val="TableGridLight1"/>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9"/>
        <w:gridCol w:w="937"/>
        <w:gridCol w:w="938"/>
        <w:gridCol w:w="937"/>
        <w:gridCol w:w="938"/>
      </w:tblGrid>
      <w:tr w:rsidR="00FE254B" w:rsidRPr="00FE254B" w14:paraId="58AB1EDB" w14:textId="77777777" w:rsidTr="00B20F9B">
        <w:trPr>
          <w:trHeight w:val="340"/>
        </w:trPr>
        <w:tc>
          <w:tcPr>
            <w:tcW w:w="5549" w:type="dxa"/>
            <w:vMerge w:val="restart"/>
            <w:tcBorders>
              <w:right w:val="single" w:sz="12" w:space="0" w:color="auto"/>
            </w:tcBorders>
            <w:shd w:val="clear" w:color="auto" w:fill="E7E6E6"/>
          </w:tcPr>
          <w:p w14:paraId="7860BA7A" w14:textId="77777777" w:rsidR="00FE254B" w:rsidRPr="00FE254B" w:rsidRDefault="00FE254B" w:rsidP="00FE254B">
            <w:pPr>
              <w:spacing w:after="0"/>
              <w:rPr>
                <w:rFonts w:eastAsia="Calibri" w:cs="Times New Roman"/>
              </w:rPr>
            </w:pPr>
          </w:p>
        </w:tc>
        <w:tc>
          <w:tcPr>
            <w:tcW w:w="1875" w:type="dxa"/>
            <w:gridSpan w:val="2"/>
            <w:tcBorders>
              <w:left w:val="single" w:sz="12" w:space="0" w:color="auto"/>
              <w:right w:val="single" w:sz="12" w:space="0" w:color="auto"/>
            </w:tcBorders>
            <w:shd w:val="clear" w:color="auto" w:fill="E7E6E6"/>
            <w:vAlign w:val="center"/>
          </w:tcPr>
          <w:p w14:paraId="31DED1AF" w14:textId="77777777" w:rsidR="00FE254B" w:rsidRPr="00FE254B" w:rsidRDefault="00FE254B" w:rsidP="00FE254B">
            <w:pPr>
              <w:spacing w:after="0"/>
              <w:jc w:val="center"/>
              <w:rPr>
                <w:rFonts w:eastAsia="Calibri" w:cs="Times New Roman"/>
              </w:rPr>
            </w:pPr>
            <w:r w:rsidRPr="00FE254B">
              <w:rPr>
                <w:rFonts w:eastAsia="Calibri" w:cs="Times New Roman"/>
              </w:rPr>
              <w:t>True</w:t>
            </w:r>
          </w:p>
        </w:tc>
        <w:tc>
          <w:tcPr>
            <w:tcW w:w="1875" w:type="dxa"/>
            <w:gridSpan w:val="2"/>
            <w:tcBorders>
              <w:left w:val="single" w:sz="12" w:space="0" w:color="auto"/>
            </w:tcBorders>
            <w:shd w:val="clear" w:color="auto" w:fill="E7E6E6"/>
            <w:vAlign w:val="center"/>
          </w:tcPr>
          <w:p w14:paraId="4C1EE7B0" w14:textId="77777777" w:rsidR="00FE254B" w:rsidRPr="00FE254B" w:rsidRDefault="00FE254B" w:rsidP="00FE254B">
            <w:pPr>
              <w:spacing w:after="0"/>
              <w:jc w:val="center"/>
              <w:rPr>
                <w:rFonts w:eastAsia="Calibri" w:cs="Times New Roman"/>
              </w:rPr>
            </w:pPr>
            <w:r w:rsidRPr="00FE254B">
              <w:rPr>
                <w:rFonts w:eastAsia="Calibri" w:cs="Times New Roman"/>
              </w:rPr>
              <w:t>Not true</w:t>
            </w:r>
          </w:p>
        </w:tc>
      </w:tr>
      <w:tr w:rsidR="00FE254B" w:rsidRPr="00FE254B" w14:paraId="1667038E" w14:textId="77777777" w:rsidTr="00B20F9B">
        <w:trPr>
          <w:trHeight w:val="340"/>
        </w:trPr>
        <w:tc>
          <w:tcPr>
            <w:tcW w:w="5549" w:type="dxa"/>
            <w:vMerge/>
            <w:tcBorders>
              <w:right w:val="single" w:sz="12" w:space="0" w:color="auto"/>
            </w:tcBorders>
            <w:shd w:val="clear" w:color="auto" w:fill="E7E6E6"/>
          </w:tcPr>
          <w:p w14:paraId="37CBA22F" w14:textId="77777777" w:rsidR="00FE254B" w:rsidRPr="00FE254B" w:rsidRDefault="00FE254B" w:rsidP="00FE254B">
            <w:pPr>
              <w:spacing w:after="0"/>
              <w:rPr>
                <w:rFonts w:eastAsia="Calibri" w:cs="Times New Roman"/>
              </w:rPr>
            </w:pPr>
          </w:p>
        </w:tc>
        <w:tc>
          <w:tcPr>
            <w:tcW w:w="937" w:type="dxa"/>
            <w:tcBorders>
              <w:left w:val="single" w:sz="12" w:space="0" w:color="auto"/>
            </w:tcBorders>
            <w:shd w:val="clear" w:color="auto" w:fill="E7E6E6"/>
            <w:vAlign w:val="center"/>
          </w:tcPr>
          <w:p w14:paraId="1A19AAC3" w14:textId="77777777" w:rsidR="00FE254B" w:rsidRPr="00FE254B" w:rsidRDefault="00FE254B" w:rsidP="00FE254B">
            <w:pPr>
              <w:spacing w:after="0"/>
              <w:jc w:val="center"/>
              <w:rPr>
                <w:rFonts w:eastAsia="Calibri" w:cs="Times New Roman"/>
              </w:rPr>
            </w:pPr>
            <w:r w:rsidRPr="00FE254B">
              <w:rPr>
                <w:rFonts w:eastAsia="Calibri" w:cs="Times New Roman"/>
              </w:rPr>
              <w:t>n</w:t>
            </w:r>
          </w:p>
        </w:tc>
        <w:tc>
          <w:tcPr>
            <w:tcW w:w="938" w:type="dxa"/>
            <w:tcBorders>
              <w:right w:val="single" w:sz="12" w:space="0" w:color="auto"/>
            </w:tcBorders>
            <w:shd w:val="clear" w:color="auto" w:fill="E7E6E6"/>
            <w:vAlign w:val="center"/>
          </w:tcPr>
          <w:p w14:paraId="65B8AB77" w14:textId="77777777" w:rsidR="00FE254B" w:rsidRPr="00FE254B" w:rsidRDefault="00FE254B" w:rsidP="00FE254B">
            <w:pPr>
              <w:spacing w:after="0"/>
              <w:jc w:val="center"/>
              <w:rPr>
                <w:rFonts w:eastAsia="Calibri" w:cs="Times New Roman"/>
              </w:rPr>
            </w:pPr>
            <w:r w:rsidRPr="00FE254B">
              <w:rPr>
                <w:rFonts w:eastAsia="Calibri" w:cs="Times New Roman"/>
              </w:rPr>
              <w:t>%</w:t>
            </w:r>
          </w:p>
        </w:tc>
        <w:tc>
          <w:tcPr>
            <w:tcW w:w="937" w:type="dxa"/>
            <w:tcBorders>
              <w:left w:val="single" w:sz="12" w:space="0" w:color="auto"/>
            </w:tcBorders>
            <w:shd w:val="clear" w:color="auto" w:fill="E7E6E6"/>
            <w:vAlign w:val="center"/>
          </w:tcPr>
          <w:p w14:paraId="7896F002" w14:textId="77777777" w:rsidR="00FE254B" w:rsidRPr="00FE254B" w:rsidDel="008A2B6B" w:rsidRDefault="00FE254B" w:rsidP="00FE254B">
            <w:pPr>
              <w:spacing w:after="0"/>
              <w:jc w:val="center"/>
              <w:rPr>
                <w:rFonts w:eastAsia="Calibri" w:cs="Times New Roman"/>
              </w:rPr>
            </w:pPr>
            <w:r w:rsidRPr="00FE254B">
              <w:rPr>
                <w:rFonts w:eastAsia="Calibri" w:cs="Times New Roman"/>
              </w:rPr>
              <w:t>n</w:t>
            </w:r>
          </w:p>
        </w:tc>
        <w:tc>
          <w:tcPr>
            <w:tcW w:w="938" w:type="dxa"/>
            <w:shd w:val="clear" w:color="auto" w:fill="E7E6E6"/>
            <w:vAlign w:val="center"/>
          </w:tcPr>
          <w:p w14:paraId="51827FA0" w14:textId="77777777" w:rsidR="00FE254B" w:rsidRPr="00FE254B" w:rsidDel="008A2B6B" w:rsidRDefault="00FE254B" w:rsidP="00FE254B">
            <w:pPr>
              <w:spacing w:after="0"/>
              <w:jc w:val="center"/>
              <w:rPr>
                <w:rFonts w:eastAsia="Calibri" w:cs="Times New Roman"/>
              </w:rPr>
            </w:pPr>
            <w:r w:rsidRPr="00FE254B">
              <w:rPr>
                <w:rFonts w:eastAsia="Calibri" w:cs="Times New Roman"/>
              </w:rPr>
              <w:t>%</w:t>
            </w:r>
          </w:p>
        </w:tc>
      </w:tr>
      <w:tr w:rsidR="00FE254B" w:rsidRPr="00FE254B" w14:paraId="6C7B0751" w14:textId="77777777" w:rsidTr="00B20F9B">
        <w:trPr>
          <w:trHeight w:val="340"/>
        </w:trPr>
        <w:tc>
          <w:tcPr>
            <w:tcW w:w="5549" w:type="dxa"/>
            <w:tcBorders>
              <w:right w:val="single" w:sz="12" w:space="0" w:color="auto"/>
            </w:tcBorders>
            <w:vAlign w:val="center"/>
          </w:tcPr>
          <w:p w14:paraId="09001DAE" w14:textId="77777777" w:rsidR="00FE254B" w:rsidRPr="00FE254B" w:rsidRDefault="00FE254B" w:rsidP="00FE254B">
            <w:pPr>
              <w:spacing w:after="0"/>
              <w:rPr>
                <w:rFonts w:eastAsia="Calibri" w:cs="Times New Roman"/>
              </w:rPr>
            </w:pPr>
            <w:r w:rsidRPr="00FE254B">
              <w:rPr>
                <w:rFonts w:eastAsia="Calibri" w:cs="Times New Roman"/>
              </w:rPr>
              <w:t>Overall, contact is positive for child (n=66)</w:t>
            </w:r>
          </w:p>
        </w:tc>
        <w:tc>
          <w:tcPr>
            <w:tcW w:w="937" w:type="dxa"/>
            <w:tcBorders>
              <w:left w:val="single" w:sz="12" w:space="0" w:color="auto"/>
            </w:tcBorders>
            <w:tcMar>
              <w:right w:w="284" w:type="dxa"/>
            </w:tcMar>
            <w:vAlign w:val="center"/>
          </w:tcPr>
          <w:p w14:paraId="647F4D70" w14:textId="77777777" w:rsidR="00FE254B" w:rsidRPr="00FE254B" w:rsidRDefault="00FE254B" w:rsidP="00FE254B">
            <w:pPr>
              <w:spacing w:after="0"/>
              <w:jc w:val="right"/>
              <w:rPr>
                <w:rFonts w:eastAsia="Calibri" w:cs="Times New Roman"/>
              </w:rPr>
            </w:pPr>
            <w:r w:rsidRPr="00FE254B">
              <w:rPr>
                <w:rFonts w:eastAsia="Calibri" w:cs="Times New Roman"/>
              </w:rPr>
              <w:t>44</w:t>
            </w:r>
          </w:p>
        </w:tc>
        <w:tc>
          <w:tcPr>
            <w:tcW w:w="938" w:type="dxa"/>
            <w:tcBorders>
              <w:right w:val="single" w:sz="12" w:space="0" w:color="auto"/>
            </w:tcBorders>
            <w:tcMar>
              <w:right w:w="284" w:type="dxa"/>
            </w:tcMar>
            <w:vAlign w:val="center"/>
          </w:tcPr>
          <w:p w14:paraId="02CAA87E" w14:textId="77777777" w:rsidR="00FE254B" w:rsidRPr="00FE254B" w:rsidRDefault="00FE254B" w:rsidP="00FE254B">
            <w:pPr>
              <w:spacing w:after="0"/>
              <w:jc w:val="right"/>
              <w:rPr>
                <w:rFonts w:eastAsia="Calibri" w:cs="Times New Roman"/>
              </w:rPr>
            </w:pPr>
            <w:r w:rsidRPr="00FE254B">
              <w:rPr>
                <w:rFonts w:eastAsia="Calibri" w:cs="Times New Roman"/>
              </w:rPr>
              <w:t>66.7</w:t>
            </w:r>
          </w:p>
        </w:tc>
        <w:tc>
          <w:tcPr>
            <w:tcW w:w="937" w:type="dxa"/>
            <w:tcBorders>
              <w:left w:val="single" w:sz="12" w:space="0" w:color="auto"/>
            </w:tcBorders>
            <w:tcMar>
              <w:right w:w="284" w:type="dxa"/>
            </w:tcMar>
            <w:vAlign w:val="center"/>
          </w:tcPr>
          <w:p w14:paraId="33AEA558" w14:textId="77777777" w:rsidR="00FE254B" w:rsidRPr="00FE254B" w:rsidRDefault="00FE254B" w:rsidP="00FE254B">
            <w:pPr>
              <w:spacing w:after="0"/>
              <w:jc w:val="right"/>
              <w:rPr>
                <w:rFonts w:eastAsia="Calibri" w:cs="Times New Roman"/>
              </w:rPr>
            </w:pPr>
            <w:r w:rsidRPr="00FE254B">
              <w:rPr>
                <w:rFonts w:eastAsia="Calibri" w:cs="Times New Roman"/>
              </w:rPr>
              <w:t>22</w:t>
            </w:r>
          </w:p>
        </w:tc>
        <w:tc>
          <w:tcPr>
            <w:tcW w:w="938" w:type="dxa"/>
            <w:tcMar>
              <w:right w:w="284" w:type="dxa"/>
            </w:tcMar>
            <w:vAlign w:val="center"/>
          </w:tcPr>
          <w:p w14:paraId="4E09E3F5" w14:textId="77777777" w:rsidR="00FE254B" w:rsidRPr="00FE254B" w:rsidRDefault="00FE254B" w:rsidP="00FE254B">
            <w:pPr>
              <w:spacing w:after="0"/>
              <w:jc w:val="right"/>
              <w:rPr>
                <w:rFonts w:eastAsia="Calibri" w:cs="Times New Roman"/>
              </w:rPr>
            </w:pPr>
            <w:r w:rsidRPr="00FE254B">
              <w:rPr>
                <w:rFonts w:eastAsia="Calibri" w:cs="Times New Roman"/>
              </w:rPr>
              <w:t>33.3</w:t>
            </w:r>
          </w:p>
        </w:tc>
      </w:tr>
      <w:tr w:rsidR="00FE254B" w:rsidRPr="00FE254B" w14:paraId="167DE2A1" w14:textId="77777777" w:rsidTr="00B20F9B">
        <w:trPr>
          <w:trHeight w:val="340"/>
        </w:trPr>
        <w:tc>
          <w:tcPr>
            <w:tcW w:w="5549" w:type="dxa"/>
            <w:tcBorders>
              <w:right w:val="single" w:sz="12" w:space="0" w:color="auto"/>
            </w:tcBorders>
            <w:vAlign w:val="center"/>
          </w:tcPr>
          <w:p w14:paraId="46D49C0C" w14:textId="77777777" w:rsidR="00FE254B" w:rsidRPr="00FE254B" w:rsidRDefault="00FE254B" w:rsidP="00FE254B">
            <w:pPr>
              <w:spacing w:after="0"/>
              <w:rPr>
                <w:rFonts w:eastAsia="Calibri" w:cs="Times New Roman"/>
              </w:rPr>
            </w:pPr>
            <w:r w:rsidRPr="00FE254B">
              <w:rPr>
                <w:rFonts w:eastAsia="Calibri" w:cs="Times New Roman"/>
              </w:rPr>
              <w:t>Child has good contact with at least one parent (n=73)</w:t>
            </w:r>
          </w:p>
        </w:tc>
        <w:tc>
          <w:tcPr>
            <w:tcW w:w="937" w:type="dxa"/>
            <w:tcBorders>
              <w:left w:val="single" w:sz="12" w:space="0" w:color="auto"/>
            </w:tcBorders>
            <w:tcMar>
              <w:right w:w="284" w:type="dxa"/>
            </w:tcMar>
            <w:vAlign w:val="center"/>
          </w:tcPr>
          <w:p w14:paraId="6573484E" w14:textId="77777777" w:rsidR="00FE254B" w:rsidRPr="00FE254B" w:rsidRDefault="00FE254B" w:rsidP="00FE254B">
            <w:pPr>
              <w:spacing w:after="0"/>
              <w:jc w:val="right"/>
              <w:rPr>
                <w:rFonts w:eastAsia="Calibri" w:cs="Times New Roman"/>
              </w:rPr>
            </w:pPr>
            <w:r w:rsidRPr="00FE254B">
              <w:rPr>
                <w:rFonts w:eastAsia="Calibri" w:cs="Times New Roman"/>
              </w:rPr>
              <w:t>46</w:t>
            </w:r>
          </w:p>
        </w:tc>
        <w:tc>
          <w:tcPr>
            <w:tcW w:w="938" w:type="dxa"/>
            <w:tcBorders>
              <w:right w:val="single" w:sz="12" w:space="0" w:color="auto"/>
            </w:tcBorders>
            <w:tcMar>
              <w:right w:w="284" w:type="dxa"/>
            </w:tcMar>
            <w:vAlign w:val="center"/>
          </w:tcPr>
          <w:p w14:paraId="12A9D146" w14:textId="77777777" w:rsidR="00FE254B" w:rsidRPr="00FE254B" w:rsidRDefault="00FE254B" w:rsidP="00FE254B">
            <w:pPr>
              <w:spacing w:after="0"/>
              <w:jc w:val="right"/>
              <w:rPr>
                <w:rFonts w:eastAsia="Calibri" w:cs="Times New Roman"/>
              </w:rPr>
            </w:pPr>
            <w:r w:rsidRPr="00FE254B">
              <w:rPr>
                <w:rFonts w:eastAsia="Calibri" w:cs="Times New Roman"/>
              </w:rPr>
              <w:t>63.0</w:t>
            </w:r>
          </w:p>
        </w:tc>
        <w:tc>
          <w:tcPr>
            <w:tcW w:w="937" w:type="dxa"/>
            <w:tcBorders>
              <w:left w:val="single" w:sz="12" w:space="0" w:color="auto"/>
            </w:tcBorders>
            <w:tcMar>
              <w:right w:w="284" w:type="dxa"/>
            </w:tcMar>
            <w:vAlign w:val="center"/>
          </w:tcPr>
          <w:p w14:paraId="17CE245A" w14:textId="77777777" w:rsidR="00FE254B" w:rsidRPr="00FE254B" w:rsidRDefault="00FE254B" w:rsidP="00FE254B">
            <w:pPr>
              <w:spacing w:after="0"/>
              <w:jc w:val="right"/>
              <w:rPr>
                <w:rFonts w:eastAsia="Calibri" w:cs="Times New Roman"/>
              </w:rPr>
            </w:pPr>
            <w:r w:rsidRPr="00FE254B">
              <w:rPr>
                <w:rFonts w:eastAsia="Calibri" w:cs="Times New Roman"/>
              </w:rPr>
              <w:t>27</w:t>
            </w:r>
          </w:p>
        </w:tc>
        <w:tc>
          <w:tcPr>
            <w:tcW w:w="938" w:type="dxa"/>
            <w:tcMar>
              <w:right w:w="284" w:type="dxa"/>
            </w:tcMar>
            <w:vAlign w:val="center"/>
          </w:tcPr>
          <w:p w14:paraId="5A5553D4" w14:textId="77777777" w:rsidR="00FE254B" w:rsidRPr="00FE254B" w:rsidRDefault="00FE254B" w:rsidP="00FE254B">
            <w:pPr>
              <w:spacing w:after="0"/>
              <w:jc w:val="right"/>
              <w:rPr>
                <w:rFonts w:eastAsia="Calibri" w:cs="Times New Roman"/>
              </w:rPr>
            </w:pPr>
            <w:r w:rsidRPr="00FE254B">
              <w:rPr>
                <w:rFonts w:eastAsia="Calibri" w:cs="Times New Roman"/>
              </w:rPr>
              <w:t>37.0</w:t>
            </w:r>
          </w:p>
        </w:tc>
      </w:tr>
      <w:tr w:rsidR="00FE254B" w:rsidRPr="00FE254B" w14:paraId="0010D627" w14:textId="77777777" w:rsidTr="00B20F9B">
        <w:trPr>
          <w:trHeight w:val="340"/>
        </w:trPr>
        <w:tc>
          <w:tcPr>
            <w:tcW w:w="5549" w:type="dxa"/>
            <w:tcBorders>
              <w:right w:val="single" w:sz="12" w:space="0" w:color="auto"/>
            </w:tcBorders>
            <w:vAlign w:val="center"/>
          </w:tcPr>
          <w:p w14:paraId="766C0291" w14:textId="77777777" w:rsidR="00FE254B" w:rsidRPr="00FE254B" w:rsidRDefault="00FE254B" w:rsidP="00FE254B">
            <w:pPr>
              <w:spacing w:after="0"/>
              <w:rPr>
                <w:rFonts w:eastAsia="Calibri" w:cs="Times New Roman"/>
              </w:rPr>
            </w:pPr>
            <w:r w:rsidRPr="00FE254B">
              <w:rPr>
                <w:rFonts w:eastAsia="Calibri" w:cs="Times New Roman"/>
              </w:rPr>
              <w:t>Parent(s) have requested more contact (n=69)</w:t>
            </w:r>
          </w:p>
        </w:tc>
        <w:tc>
          <w:tcPr>
            <w:tcW w:w="937" w:type="dxa"/>
            <w:tcBorders>
              <w:left w:val="single" w:sz="12" w:space="0" w:color="auto"/>
            </w:tcBorders>
            <w:tcMar>
              <w:right w:w="284" w:type="dxa"/>
            </w:tcMar>
            <w:vAlign w:val="center"/>
          </w:tcPr>
          <w:p w14:paraId="28AB6AD7" w14:textId="77777777" w:rsidR="00FE254B" w:rsidRPr="00FE254B" w:rsidRDefault="00FE254B" w:rsidP="00FE254B">
            <w:pPr>
              <w:spacing w:after="0"/>
              <w:jc w:val="right"/>
              <w:rPr>
                <w:rFonts w:eastAsia="Calibri" w:cs="Times New Roman"/>
              </w:rPr>
            </w:pPr>
            <w:r w:rsidRPr="00FE254B">
              <w:rPr>
                <w:rFonts w:eastAsia="Calibri" w:cs="Times New Roman"/>
              </w:rPr>
              <w:t>42</w:t>
            </w:r>
          </w:p>
        </w:tc>
        <w:tc>
          <w:tcPr>
            <w:tcW w:w="938" w:type="dxa"/>
            <w:tcBorders>
              <w:right w:val="single" w:sz="12" w:space="0" w:color="auto"/>
            </w:tcBorders>
            <w:tcMar>
              <w:right w:w="284" w:type="dxa"/>
            </w:tcMar>
            <w:vAlign w:val="center"/>
          </w:tcPr>
          <w:p w14:paraId="532E7ED0" w14:textId="77777777" w:rsidR="00FE254B" w:rsidRPr="00FE254B" w:rsidRDefault="00FE254B" w:rsidP="00FE254B">
            <w:pPr>
              <w:spacing w:after="0"/>
              <w:jc w:val="right"/>
              <w:rPr>
                <w:rFonts w:eastAsia="Calibri" w:cs="Times New Roman"/>
              </w:rPr>
            </w:pPr>
            <w:r w:rsidRPr="00FE254B">
              <w:rPr>
                <w:rFonts w:eastAsia="Calibri" w:cs="Times New Roman"/>
              </w:rPr>
              <w:t>60.9</w:t>
            </w:r>
          </w:p>
        </w:tc>
        <w:tc>
          <w:tcPr>
            <w:tcW w:w="937" w:type="dxa"/>
            <w:tcBorders>
              <w:left w:val="single" w:sz="12" w:space="0" w:color="auto"/>
            </w:tcBorders>
            <w:tcMar>
              <w:right w:w="284" w:type="dxa"/>
            </w:tcMar>
            <w:vAlign w:val="center"/>
          </w:tcPr>
          <w:p w14:paraId="39C3E10E" w14:textId="77777777" w:rsidR="00FE254B" w:rsidRPr="00FE254B" w:rsidRDefault="00FE254B" w:rsidP="00FE254B">
            <w:pPr>
              <w:spacing w:after="0"/>
              <w:jc w:val="right"/>
              <w:rPr>
                <w:rFonts w:eastAsia="Calibri" w:cs="Times New Roman"/>
              </w:rPr>
            </w:pPr>
            <w:r w:rsidRPr="00FE254B">
              <w:rPr>
                <w:rFonts w:eastAsia="Calibri" w:cs="Times New Roman"/>
              </w:rPr>
              <w:t>27</w:t>
            </w:r>
          </w:p>
        </w:tc>
        <w:tc>
          <w:tcPr>
            <w:tcW w:w="938" w:type="dxa"/>
            <w:tcMar>
              <w:right w:w="284" w:type="dxa"/>
            </w:tcMar>
            <w:vAlign w:val="center"/>
          </w:tcPr>
          <w:p w14:paraId="2A9DBAB7" w14:textId="77777777" w:rsidR="00FE254B" w:rsidRPr="00FE254B" w:rsidRDefault="00FE254B" w:rsidP="00FE254B">
            <w:pPr>
              <w:spacing w:after="0"/>
              <w:jc w:val="right"/>
              <w:rPr>
                <w:rFonts w:eastAsia="Calibri" w:cs="Times New Roman"/>
              </w:rPr>
            </w:pPr>
            <w:r w:rsidRPr="00FE254B">
              <w:rPr>
                <w:rFonts w:eastAsia="Calibri" w:cs="Times New Roman"/>
              </w:rPr>
              <w:t>39.1</w:t>
            </w:r>
          </w:p>
        </w:tc>
      </w:tr>
      <w:tr w:rsidR="00FE254B" w:rsidRPr="00FE254B" w14:paraId="7EBC08AD" w14:textId="77777777" w:rsidTr="00B20F9B">
        <w:trPr>
          <w:trHeight w:val="340"/>
        </w:trPr>
        <w:tc>
          <w:tcPr>
            <w:tcW w:w="5549" w:type="dxa"/>
            <w:tcBorders>
              <w:right w:val="single" w:sz="12" w:space="0" w:color="auto"/>
            </w:tcBorders>
            <w:vAlign w:val="center"/>
          </w:tcPr>
          <w:p w14:paraId="20F43737" w14:textId="77777777" w:rsidR="00FE254B" w:rsidRPr="00FE254B" w:rsidRDefault="00FE254B" w:rsidP="00FE254B">
            <w:pPr>
              <w:spacing w:after="0"/>
              <w:rPr>
                <w:rFonts w:eastAsia="Calibri" w:cs="Times New Roman"/>
              </w:rPr>
            </w:pPr>
            <w:r w:rsidRPr="00FE254B">
              <w:rPr>
                <w:rFonts w:eastAsia="Calibri" w:cs="Times New Roman"/>
              </w:rPr>
              <w:t>Child would like more contact with parent(s) (n=53)</w:t>
            </w:r>
          </w:p>
        </w:tc>
        <w:tc>
          <w:tcPr>
            <w:tcW w:w="937" w:type="dxa"/>
            <w:tcBorders>
              <w:left w:val="single" w:sz="12" w:space="0" w:color="auto"/>
            </w:tcBorders>
            <w:tcMar>
              <w:right w:w="284" w:type="dxa"/>
            </w:tcMar>
            <w:vAlign w:val="center"/>
          </w:tcPr>
          <w:p w14:paraId="53F6F06E" w14:textId="77777777" w:rsidR="00FE254B" w:rsidRPr="00FE254B" w:rsidRDefault="00FE254B" w:rsidP="00FE254B">
            <w:pPr>
              <w:spacing w:after="0"/>
              <w:jc w:val="right"/>
              <w:rPr>
                <w:rFonts w:eastAsia="Calibri" w:cs="Times New Roman"/>
              </w:rPr>
            </w:pPr>
            <w:r w:rsidRPr="00FE254B">
              <w:rPr>
                <w:rFonts w:eastAsia="Calibri" w:cs="Times New Roman"/>
              </w:rPr>
              <w:t>24</w:t>
            </w:r>
          </w:p>
        </w:tc>
        <w:tc>
          <w:tcPr>
            <w:tcW w:w="938" w:type="dxa"/>
            <w:tcBorders>
              <w:right w:val="single" w:sz="12" w:space="0" w:color="auto"/>
            </w:tcBorders>
            <w:tcMar>
              <w:right w:w="284" w:type="dxa"/>
            </w:tcMar>
            <w:vAlign w:val="center"/>
          </w:tcPr>
          <w:p w14:paraId="43727CF5" w14:textId="77777777" w:rsidR="00FE254B" w:rsidRPr="00FE254B" w:rsidRDefault="00FE254B" w:rsidP="00FE254B">
            <w:pPr>
              <w:spacing w:after="0"/>
              <w:jc w:val="right"/>
              <w:rPr>
                <w:rFonts w:eastAsia="Calibri" w:cs="Times New Roman"/>
              </w:rPr>
            </w:pPr>
            <w:r w:rsidRPr="00FE254B">
              <w:rPr>
                <w:rFonts w:eastAsia="Calibri" w:cs="Times New Roman"/>
              </w:rPr>
              <w:t>45.3</w:t>
            </w:r>
          </w:p>
        </w:tc>
        <w:tc>
          <w:tcPr>
            <w:tcW w:w="937" w:type="dxa"/>
            <w:tcBorders>
              <w:left w:val="single" w:sz="12" w:space="0" w:color="auto"/>
            </w:tcBorders>
            <w:tcMar>
              <w:right w:w="284" w:type="dxa"/>
            </w:tcMar>
            <w:vAlign w:val="center"/>
          </w:tcPr>
          <w:p w14:paraId="1A30AA68" w14:textId="77777777" w:rsidR="00FE254B" w:rsidRPr="00FE254B" w:rsidRDefault="00FE254B" w:rsidP="00FE254B">
            <w:pPr>
              <w:spacing w:after="0"/>
              <w:jc w:val="right"/>
              <w:rPr>
                <w:rFonts w:eastAsia="Calibri" w:cs="Times New Roman"/>
              </w:rPr>
            </w:pPr>
            <w:r w:rsidRPr="00FE254B">
              <w:rPr>
                <w:rFonts w:eastAsia="Calibri" w:cs="Times New Roman"/>
              </w:rPr>
              <w:t>29</w:t>
            </w:r>
          </w:p>
        </w:tc>
        <w:tc>
          <w:tcPr>
            <w:tcW w:w="938" w:type="dxa"/>
            <w:tcMar>
              <w:right w:w="284" w:type="dxa"/>
            </w:tcMar>
            <w:vAlign w:val="center"/>
          </w:tcPr>
          <w:p w14:paraId="580624BB" w14:textId="77777777" w:rsidR="00FE254B" w:rsidRPr="00FE254B" w:rsidRDefault="00FE254B" w:rsidP="00FE254B">
            <w:pPr>
              <w:spacing w:after="0"/>
              <w:jc w:val="right"/>
              <w:rPr>
                <w:rFonts w:eastAsia="Calibri" w:cs="Times New Roman"/>
              </w:rPr>
            </w:pPr>
            <w:r w:rsidRPr="00FE254B">
              <w:rPr>
                <w:rFonts w:eastAsia="Calibri" w:cs="Times New Roman"/>
              </w:rPr>
              <w:t>54.7</w:t>
            </w:r>
          </w:p>
        </w:tc>
      </w:tr>
      <w:tr w:rsidR="00FE254B" w:rsidRPr="00FE254B" w14:paraId="5A5DD8EA" w14:textId="77777777" w:rsidTr="00B20F9B">
        <w:trPr>
          <w:trHeight w:val="340"/>
        </w:trPr>
        <w:tc>
          <w:tcPr>
            <w:tcW w:w="5549" w:type="dxa"/>
            <w:tcBorders>
              <w:right w:val="single" w:sz="12" w:space="0" w:color="auto"/>
            </w:tcBorders>
            <w:vAlign w:val="center"/>
          </w:tcPr>
          <w:p w14:paraId="0EA5C086" w14:textId="2C9D1F00" w:rsidR="00FE254B" w:rsidRPr="00FE254B" w:rsidRDefault="00FE254B" w:rsidP="00FE254B">
            <w:pPr>
              <w:spacing w:after="0"/>
              <w:rPr>
                <w:rFonts w:eastAsia="Calibri" w:cs="Times New Roman"/>
              </w:rPr>
            </w:pPr>
            <w:r w:rsidRPr="00FE254B">
              <w:rPr>
                <w:rFonts w:eastAsia="Calibri" w:cs="Times New Roman"/>
              </w:rPr>
              <w:t>Child would like more contact with siblings/half siblings (n=50)</w:t>
            </w:r>
          </w:p>
        </w:tc>
        <w:tc>
          <w:tcPr>
            <w:tcW w:w="937" w:type="dxa"/>
            <w:tcBorders>
              <w:left w:val="single" w:sz="12" w:space="0" w:color="auto"/>
            </w:tcBorders>
            <w:tcMar>
              <w:right w:w="284" w:type="dxa"/>
            </w:tcMar>
            <w:vAlign w:val="center"/>
          </w:tcPr>
          <w:p w14:paraId="07D788E9" w14:textId="77777777" w:rsidR="00FE254B" w:rsidRPr="00FE254B" w:rsidRDefault="00FE254B" w:rsidP="00FE254B">
            <w:pPr>
              <w:spacing w:after="0"/>
              <w:jc w:val="right"/>
              <w:rPr>
                <w:rFonts w:eastAsia="Calibri" w:cs="Times New Roman"/>
              </w:rPr>
            </w:pPr>
            <w:r w:rsidRPr="00FE254B">
              <w:rPr>
                <w:rFonts w:eastAsia="Calibri" w:cs="Times New Roman"/>
              </w:rPr>
              <w:t>21</w:t>
            </w:r>
          </w:p>
        </w:tc>
        <w:tc>
          <w:tcPr>
            <w:tcW w:w="938" w:type="dxa"/>
            <w:tcBorders>
              <w:right w:val="single" w:sz="12" w:space="0" w:color="auto"/>
            </w:tcBorders>
            <w:tcMar>
              <w:right w:w="284" w:type="dxa"/>
            </w:tcMar>
            <w:vAlign w:val="center"/>
          </w:tcPr>
          <w:p w14:paraId="72ABF6E8" w14:textId="77777777" w:rsidR="00FE254B" w:rsidRPr="00FE254B" w:rsidRDefault="00FE254B" w:rsidP="00FE254B">
            <w:pPr>
              <w:spacing w:after="0"/>
              <w:jc w:val="right"/>
              <w:rPr>
                <w:rFonts w:eastAsia="Calibri" w:cs="Times New Roman"/>
              </w:rPr>
            </w:pPr>
            <w:r w:rsidRPr="00FE254B">
              <w:rPr>
                <w:rFonts w:eastAsia="Calibri" w:cs="Times New Roman"/>
              </w:rPr>
              <w:t>42.0</w:t>
            </w:r>
          </w:p>
        </w:tc>
        <w:tc>
          <w:tcPr>
            <w:tcW w:w="937" w:type="dxa"/>
            <w:tcBorders>
              <w:left w:val="single" w:sz="12" w:space="0" w:color="auto"/>
            </w:tcBorders>
            <w:tcMar>
              <w:right w:w="284" w:type="dxa"/>
            </w:tcMar>
            <w:vAlign w:val="center"/>
          </w:tcPr>
          <w:p w14:paraId="4A2C1F30" w14:textId="77777777" w:rsidR="00FE254B" w:rsidRPr="00FE254B" w:rsidRDefault="00FE254B" w:rsidP="00FE254B">
            <w:pPr>
              <w:spacing w:after="0"/>
              <w:jc w:val="right"/>
              <w:rPr>
                <w:rFonts w:eastAsia="Calibri" w:cs="Times New Roman"/>
              </w:rPr>
            </w:pPr>
            <w:r w:rsidRPr="00FE254B">
              <w:rPr>
                <w:rFonts w:eastAsia="Calibri" w:cs="Times New Roman"/>
              </w:rPr>
              <w:t>29</w:t>
            </w:r>
          </w:p>
        </w:tc>
        <w:tc>
          <w:tcPr>
            <w:tcW w:w="938" w:type="dxa"/>
            <w:tcMar>
              <w:right w:w="284" w:type="dxa"/>
            </w:tcMar>
            <w:vAlign w:val="center"/>
          </w:tcPr>
          <w:p w14:paraId="19B5467D" w14:textId="77777777" w:rsidR="00FE254B" w:rsidRPr="00FE254B" w:rsidRDefault="00FE254B" w:rsidP="00FE254B">
            <w:pPr>
              <w:spacing w:after="0"/>
              <w:jc w:val="right"/>
              <w:rPr>
                <w:rFonts w:eastAsia="Calibri" w:cs="Times New Roman"/>
              </w:rPr>
            </w:pPr>
            <w:r w:rsidRPr="00FE254B">
              <w:rPr>
                <w:rFonts w:eastAsia="Calibri" w:cs="Times New Roman"/>
              </w:rPr>
              <w:t>58.0</w:t>
            </w:r>
          </w:p>
        </w:tc>
      </w:tr>
      <w:tr w:rsidR="00FE254B" w:rsidRPr="00FE254B" w14:paraId="5B628BFD" w14:textId="77777777" w:rsidTr="00B20F9B">
        <w:trPr>
          <w:trHeight w:val="340"/>
        </w:trPr>
        <w:tc>
          <w:tcPr>
            <w:tcW w:w="5549" w:type="dxa"/>
            <w:tcBorders>
              <w:right w:val="single" w:sz="12" w:space="0" w:color="auto"/>
            </w:tcBorders>
            <w:vAlign w:val="center"/>
          </w:tcPr>
          <w:p w14:paraId="5D5768FD" w14:textId="77777777" w:rsidR="00FE254B" w:rsidRPr="00FE254B" w:rsidRDefault="00FE254B" w:rsidP="00FE254B">
            <w:pPr>
              <w:spacing w:after="0"/>
              <w:rPr>
                <w:rFonts w:eastAsia="Calibri" w:cs="Times New Roman"/>
              </w:rPr>
            </w:pPr>
            <w:r w:rsidRPr="00FE254B">
              <w:rPr>
                <w:rFonts w:eastAsia="Calibri" w:cs="Times New Roman"/>
              </w:rPr>
              <w:t>Parent(s) do not always stick to planned arrangements for contact (n=65)</w:t>
            </w:r>
          </w:p>
        </w:tc>
        <w:tc>
          <w:tcPr>
            <w:tcW w:w="937" w:type="dxa"/>
            <w:tcBorders>
              <w:left w:val="single" w:sz="12" w:space="0" w:color="auto"/>
            </w:tcBorders>
            <w:tcMar>
              <w:right w:w="284" w:type="dxa"/>
            </w:tcMar>
            <w:vAlign w:val="center"/>
          </w:tcPr>
          <w:p w14:paraId="7D63A5E5" w14:textId="77777777" w:rsidR="00FE254B" w:rsidRPr="00FE254B" w:rsidRDefault="00FE254B" w:rsidP="00FE254B">
            <w:pPr>
              <w:spacing w:after="0"/>
              <w:jc w:val="right"/>
              <w:rPr>
                <w:rFonts w:eastAsia="Calibri" w:cs="Times New Roman"/>
              </w:rPr>
            </w:pPr>
            <w:r w:rsidRPr="00FE254B">
              <w:rPr>
                <w:rFonts w:eastAsia="Calibri" w:cs="Times New Roman"/>
              </w:rPr>
              <w:t>42</w:t>
            </w:r>
          </w:p>
        </w:tc>
        <w:tc>
          <w:tcPr>
            <w:tcW w:w="938" w:type="dxa"/>
            <w:tcBorders>
              <w:right w:val="single" w:sz="12" w:space="0" w:color="auto"/>
            </w:tcBorders>
            <w:tcMar>
              <w:right w:w="284" w:type="dxa"/>
            </w:tcMar>
            <w:vAlign w:val="center"/>
          </w:tcPr>
          <w:p w14:paraId="72E04949" w14:textId="77777777" w:rsidR="00FE254B" w:rsidRPr="00FE254B" w:rsidRDefault="00FE254B" w:rsidP="00FE254B">
            <w:pPr>
              <w:spacing w:after="0"/>
              <w:jc w:val="right"/>
              <w:rPr>
                <w:rFonts w:eastAsia="Calibri" w:cs="Times New Roman"/>
              </w:rPr>
            </w:pPr>
            <w:r w:rsidRPr="00FE254B">
              <w:rPr>
                <w:rFonts w:eastAsia="Calibri" w:cs="Times New Roman"/>
              </w:rPr>
              <w:t>64.6</w:t>
            </w:r>
          </w:p>
        </w:tc>
        <w:tc>
          <w:tcPr>
            <w:tcW w:w="937" w:type="dxa"/>
            <w:tcBorders>
              <w:left w:val="single" w:sz="12" w:space="0" w:color="auto"/>
            </w:tcBorders>
            <w:tcMar>
              <w:right w:w="284" w:type="dxa"/>
            </w:tcMar>
            <w:vAlign w:val="center"/>
          </w:tcPr>
          <w:p w14:paraId="2168628B" w14:textId="77777777" w:rsidR="00FE254B" w:rsidRPr="00FE254B" w:rsidRDefault="00FE254B" w:rsidP="00FE254B">
            <w:pPr>
              <w:spacing w:after="0"/>
              <w:jc w:val="right"/>
              <w:rPr>
                <w:rFonts w:eastAsia="Calibri" w:cs="Times New Roman"/>
              </w:rPr>
            </w:pPr>
            <w:r w:rsidRPr="00FE254B">
              <w:rPr>
                <w:rFonts w:eastAsia="Calibri" w:cs="Times New Roman"/>
              </w:rPr>
              <w:t>23</w:t>
            </w:r>
          </w:p>
        </w:tc>
        <w:tc>
          <w:tcPr>
            <w:tcW w:w="938" w:type="dxa"/>
            <w:tcMar>
              <w:right w:w="284" w:type="dxa"/>
            </w:tcMar>
            <w:vAlign w:val="center"/>
          </w:tcPr>
          <w:p w14:paraId="3C992D10" w14:textId="77777777" w:rsidR="00FE254B" w:rsidRPr="00FE254B" w:rsidRDefault="00FE254B" w:rsidP="00FE254B">
            <w:pPr>
              <w:spacing w:after="0"/>
              <w:jc w:val="right"/>
              <w:rPr>
                <w:rFonts w:eastAsia="Calibri" w:cs="Times New Roman"/>
              </w:rPr>
            </w:pPr>
            <w:r w:rsidRPr="00FE254B">
              <w:rPr>
                <w:rFonts w:eastAsia="Calibri" w:cs="Times New Roman"/>
              </w:rPr>
              <w:t>35.4</w:t>
            </w:r>
          </w:p>
        </w:tc>
      </w:tr>
      <w:tr w:rsidR="00FE254B" w:rsidRPr="00FE254B" w14:paraId="568BC673" w14:textId="77777777" w:rsidTr="00B20F9B">
        <w:trPr>
          <w:trHeight w:val="340"/>
        </w:trPr>
        <w:tc>
          <w:tcPr>
            <w:tcW w:w="5549" w:type="dxa"/>
            <w:tcBorders>
              <w:right w:val="single" w:sz="12" w:space="0" w:color="auto"/>
            </w:tcBorders>
            <w:vAlign w:val="center"/>
          </w:tcPr>
          <w:p w14:paraId="6EA14631" w14:textId="77777777" w:rsidR="00FE254B" w:rsidRPr="00FE254B" w:rsidRDefault="00FE254B" w:rsidP="00FE254B">
            <w:pPr>
              <w:spacing w:after="0"/>
              <w:rPr>
                <w:rFonts w:eastAsia="Calibri" w:cs="Times New Roman"/>
              </w:rPr>
            </w:pPr>
            <w:r w:rsidRPr="00FE254B">
              <w:rPr>
                <w:rFonts w:eastAsia="Calibri" w:cs="Times New Roman"/>
              </w:rPr>
              <w:t>Parents sometimes try to undermine this placement (n=63)</w:t>
            </w:r>
          </w:p>
        </w:tc>
        <w:tc>
          <w:tcPr>
            <w:tcW w:w="937" w:type="dxa"/>
            <w:tcBorders>
              <w:left w:val="single" w:sz="12" w:space="0" w:color="auto"/>
            </w:tcBorders>
            <w:tcMar>
              <w:right w:w="284" w:type="dxa"/>
            </w:tcMar>
            <w:vAlign w:val="center"/>
          </w:tcPr>
          <w:p w14:paraId="3C0ECB79" w14:textId="77777777" w:rsidR="00FE254B" w:rsidRPr="00FE254B" w:rsidRDefault="00FE254B" w:rsidP="00FE254B">
            <w:pPr>
              <w:spacing w:after="0"/>
              <w:jc w:val="right"/>
              <w:rPr>
                <w:rFonts w:eastAsia="Calibri" w:cs="Times New Roman"/>
              </w:rPr>
            </w:pPr>
            <w:r w:rsidRPr="00FE254B">
              <w:rPr>
                <w:rFonts w:eastAsia="Calibri" w:cs="Times New Roman"/>
              </w:rPr>
              <w:t>30</w:t>
            </w:r>
          </w:p>
        </w:tc>
        <w:tc>
          <w:tcPr>
            <w:tcW w:w="938" w:type="dxa"/>
            <w:tcBorders>
              <w:right w:val="single" w:sz="12" w:space="0" w:color="auto"/>
            </w:tcBorders>
            <w:tcMar>
              <w:right w:w="284" w:type="dxa"/>
            </w:tcMar>
            <w:vAlign w:val="center"/>
          </w:tcPr>
          <w:p w14:paraId="1EA0BC99" w14:textId="77777777" w:rsidR="00FE254B" w:rsidRPr="00FE254B" w:rsidRDefault="00FE254B" w:rsidP="00FE254B">
            <w:pPr>
              <w:spacing w:after="0"/>
              <w:jc w:val="right"/>
              <w:rPr>
                <w:rFonts w:eastAsia="Calibri" w:cs="Times New Roman"/>
              </w:rPr>
            </w:pPr>
            <w:r w:rsidRPr="00FE254B">
              <w:rPr>
                <w:rFonts w:eastAsia="Calibri" w:cs="Times New Roman"/>
              </w:rPr>
              <w:t>47.6</w:t>
            </w:r>
          </w:p>
        </w:tc>
        <w:tc>
          <w:tcPr>
            <w:tcW w:w="937" w:type="dxa"/>
            <w:tcBorders>
              <w:left w:val="single" w:sz="12" w:space="0" w:color="auto"/>
            </w:tcBorders>
            <w:tcMar>
              <w:right w:w="284" w:type="dxa"/>
            </w:tcMar>
            <w:vAlign w:val="center"/>
          </w:tcPr>
          <w:p w14:paraId="176FF2AE" w14:textId="77777777" w:rsidR="00FE254B" w:rsidRPr="00FE254B" w:rsidRDefault="00FE254B" w:rsidP="00FE254B">
            <w:pPr>
              <w:spacing w:after="0"/>
              <w:jc w:val="right"/>
              <w:rPr>
                <w:rFonts w:eastAsia="Calibri" w:cs="Times New Roman"/>
              </w:rPr>
            </w:pPr>
            <w:r w:rsidRPr="00FE254B">
              <w:rPr>
                <w:rFonts w:eastAsia="Calibri" w:cs="Times New Roman"/>
              </w:rPr>
              <w:t>33</w:t>
            </w:r>
          </w:p>
        </w:tc>
        <w:tc>
          <w:tcPr>
            <w:tcW w:w="938" w:type="dxa"/>
            <w:tcMar>
              <w:right w:w="284" w:type="dxa"/>
            </w:tcMar>
            <w:vAlign w:val="center"/>
          </w:tcPr>
          <w:p w14:paraId="3CBDC06C" w14:textId="77777777" w:rsidR="00FE254B" w:rsidRPr="00FE254B" w:rsidRDefault="00FE254B" w:rsidP="00FE254B">
            <w:pPr>
              <w:spacing w:after="0"/>
              <w:jc w:val="right"/>
              <w:rPr>
                <w:rFonts w:eastAsia="Calibri" w:cs="Times New Roman"/>
              </w:rPr>
            </w:pPr>
            <w:r w:rsidRPr="00FE254B">
              <w:rPr>
                <w:rFonts w:eastAsia="Calibri" w:cs="Times New Roman"/>
              </w:rPr>
              <w:t>52.4</w:t>
            </w:r>
          </w:p>
        </w:tc>
      </w:tr>
      <w:tr w:rsidR="00FE254B" w:rsidRPr="00FE254B" w14:paraId="79E1D5B1" w14:textId="77777777" w:rsidTr="00B20F9B">
        <w:trPr>
          <w:trHeight w:val="340"/>
        </w:trPr>
        <w:tc>
          <w:tcPr>
            <w:tcW w:w="5549" w:type="dxa"/>
            <w:tcBorders>
              <w:right w:val="single" w:sz="12" w:space="0" w:color="auto"/>
            </w:tcBorders>
            <w:vAlign w:val="center"/>
          </w:tcPr>
          <w:p w14:paraId="4B49141A" w14:textId="77777777" w:rsidR="00FE254B" w:rsidRPr="00FE254B" w:rsidRDefault="00FE254B" w:rsidP="00FE254B">
            <w:pPr>
              <w:spacing w:after="0"/>
              <w:rPr>
                <w:rFonts w:eastAsia="Calibri" w:cs="Times New Roman"/>
              </w:rPr>
            </w:pPr>
            <w:r w:rsidRPr="00FE254B">
              <w:rPr>
                <w:rFonts w:eastAsia="Calibri" w:cs="Times New Roman"/>
              </w:rPr>
              <w:t>Child is upset by irregular contact (n=67)</w:t>
            </w:r>
          </w:p>
        </w:tc>
        <w:tc>
          <w:tcPr>
            <w:tcW w:w="937" w:type="dxa"/>
            <w:tcBorders>
              <w:left w:val="single" w:sz="12" w:space="0" w:color="auto"/>
            </w:tcBorders>
            <w:tcMar>
              <w:right w:w="284" w:type="dxa"/>
            </w:tcMar>
            <w:vAlign w:val="center"/>
          </w:tcPr>
          <w:p w14:paraId="4D94F99E" w14:textId="77777777" w:rsidR="00FE254B" w:rsidRPr="00FE254B" w:rsidRDefault="00FE254B" w:rsidP="00FE254B">
            <w:pPr>
              <w:spacing w:after="0"/>
              <w:jc w:val="right"/>
              <w:rPr>
                <w:rFonts w:eastAsia="Calibri" w:cs="Times New Roman"/>
              </w:rPr>
            </w:pPr>
            <w:r w:rsidRPr="00FE254B">
              <w:rPr>
                <w:rFonts w:eastAsia="Calibri" w:cs="Times New Roman"/>
              </w:rPr>
              <w:t>28</w:t>
            </w:r>
          </w:p>
        </w:tc>
        <w:tc>
          <w:tcPr>
            <w:tcW w:w="938" w:type="dxa"/>
            <w:tcBorders>
              <w:right w:val="single" w:sz="12" w:space="0" w:color="auto"/>
            </w:tcBorders>
            <w:tcMar>
              <w:right w:w="284" w:type="dxa"/>
            </w:tcMar>
            <w:vAlign w:val="center"/>
          </w:tcPr>
          <w:p w14:paraId="673909DF" w14:textId="77777777" w:rsidR="00FE254B" w:rsidRPr="00FE254B" w:rsidRDefault="00FE254B" w:rsidP="00FE254B">
            <w:pPr>
              <w:spacing w:after="0"/>
              <w:jc w:val="right"/>
              <w:rPr>
                <w:rFonts w:eastAsia="Calibri" w:cs="Times New Roman"/>
              </w:rPr>
            </w:pPr>
            <w:r w:rsidRPr="00FE254B">
              <w:rPr>
                <w:rFonts w:eastAsia="Calibri" w:cs="Times New Roman"/>
              </w:rPr>
              <w:t>41.8</w:t>
            </w:r>
          </w:p>
        </w:tc>
        <w:tc>
          <w:tcPr>
            <w:tcW w:w="937" w:type="dxa"/>
            <w:tcBorders>
              <w:left w:val="single" w:sz="12" w:space="0" w:color="auto"/>
            </w:tcBorders>
            <w:tcMar>
              <w:right w:w="284" w:type="dxa"/>
            </w:tcMar>
            <w:vAlign w:val="center"/>
          </w:tcPr>
          <w:p w14:paraId="123CAA4C" w14:textId="77777777" w:rsidR="00FE254B" w:rsidRPr="00FE254B" w:rsidRDefault="00FE254B" w:rsidP="00FE254B">
            <w:pPr>
              <w:spacing w:after="0"/>
              <w:jc w:val="right"/>
              <w:rPr>
                <w:rFonts w:eastAsia="Calibri" w:cs="Times New Roman"/>
              </w:rPr>
            </w:pPr>
            <w:r w:rsidRPr="00FE254B">
              <w:rPr>
                <w:rFonts w:eastAsia="Calibri" w:cs="Times New Roman"/>
              </w:rPr>
              <w:t>39</w:t>
            </w:r>
          </w:p>
        </w:tc>
        <w:tc>
          <w:tcPr>
            <w:tcW w:w="938" w:type="dxa"/>
            <w:tcMar>
              <w:right w:w="284" w:type="dxa"/>
            </w:tcMar>
            <w:vAlign w:val="center"/>
          </w:tcPr>
          <w:p w14:paraId="3C5DE9DF" w14:textId="77777777" w:rsidR="00FE254B" w:rsidRPr="00FE254B" w:rsidRDefault="00FE254B" w:rsidP="00FE254B">
            <w:pPr>
              <w:spacing w:after="0"/>
              <w:jc w:val="right"/>
              <w:rPr>
                <w:rFonts w:eastAsia="Calibri" w:cs="Times New Roman"/>
              </w:rPr>
            </w:pPr>
            <w:r w:rsidRPr="00FE254B">
              <w:rPr>
                <w:rFonts w:eastAsia="Calibri" w:cs="Times New Roman"/>
              </w:rPr>
              <w:t>58.2</w:t>
            </w:r>
          </w:p>
        </w:tc>
      </w:tr>
      <w:tr w:rsidR="00FE254B" w:rsidRPr="00FE254B" w14:paraId="08F8EC5C" w14:textId="77777777" w:rsidTr="00B20F9B">
        <w:trPr>
          <w:trHeight w:val="340"/>
        </w:trPr>
        <w:tc>
          <w:tcPr>
            <w:tcW w:w="5549" w:type="dxa"/>
            <w:tcBorders>
              <w:right w:val="single" w:sz="12" w:space="0" w:color="auto"/>
            </w:tcBorders>
            <w:vAlign w:val="center"/>
          </w:tcPr>
          <w:p w14:paraId="67CFE4A7" w14:textId="77777777" w:rsidR="00FE254B" w:rsidRPr="00FE254B" w:rsidRDefault="00FE254B" w:rsidP="00FE254B">
            <w:pPr>
              <w:spacing w:after="0"/>
              <w:rPr>
                <w:rFonts w:eastAsia="Calibri" w:cs="Times New Roman"/>
              </w:rPr>
            </w:pPr>
            <w:r w:rsidRPr="00FE254B">
              <w:rPr>
                <w:rFonts w:eastAsia="Calibri" w:cs="Times New Roman"/>
              </w:rPr>
              <w:t>Child is upset by way they are treated by family during contact (n=60)</w:t>
            </w:r>
          </w:p>
        </w:tc>
        <w:tc>
          <w:tcPr>
            <w:tcW w:w="937" w:type="dxa"/>
            <w:tcBorders>
              <w:left w:val="single" w:sz="12" w:space="0" w:color="auto"/>
            </w:tcBorders>
            <w:tcMar>
              <w:right w:w="284" w:type="dxa"/>
            </w:tcMar>
            <w:vAlign w:val="center"/>
          </w:tcPr>
          <w:p w14:paraId="2D83D687" w14:textId="77777777" w:rsidR="00FE254B" w:rsidRPr="00FE254B" w:rsidRDefault="00FE254B" w:rsidP="00FE254B">
            <w:pPr>
              <w:spacing w:after="0"/>
              <w:jc w:val="right"/>
              <w:rPr>
                <w:rFonts w:eastAsia="Calibri" w:cs="Times New Roman"/>
              </w:rPr>
            </w:pPr>
            <w:r w:rsidRPr="00FE254B">
              <w:rPr>
                <w:rFonts w:eastAsia="Calibri" w:cs="Times New Roman"/>
              </w:rPr>
              <w:t>13</w:t>
            </w:r>
          </w:p>
        </w:tc>
        <w:tc>
          <w:tcPr>
            <w:tcW w:w="938" w:type="dxa"/>
            <w:tcBorders>
              <w:right w:val="single" w:sz="12" w:space="0" w:color="auto"/>
            </w:tcBorders>
            <w:tcMar>
              <w:right w:w="284" w:type="dxa"/>
            </w:tcMar>
            <w:vAlign w:val="center"/>
          </w:tcPr>
          <w:p w14:paraId="35C9B62F" w14:textId="77777777" w:rsidR="00FE254B" w:rsidRPr="00FE254B" w:rsidRDefault="00FE254B" w:rsidP="00FE254B">
            <w:pPr>
              <w:spacing w:after="0"/>
              <w:jc w:val="right"/>
              <w:rPr>
                <w:rFonts w:eastAsia="Calibri" w:cs="Times New Roman"/>
              </w:rPr>
            </w:pPr>
            <w:r w:rsidRPr="00FE254B">
              <w:rPr>
                <w:rFonts w:eastAsia="Calibri" w:cs="Times New Roman"/>
              </w:rPr>
              <w:t>21.7</w:t>
            </w:r>
          </w:p>
        </w:tc>
        <w:tc>
          <w:tcPr>
            <w:tcW w:w="937" w:type="dxa"/>
            <w:tcBorders>
              <w:left w:val="single" w:sz="12" w:space="0" w:color="auto"/>
            </w:tcBorders>
            <w:tcMar>
              <w:right w:w="284" w:type="dxa"/>
            </w:tcMar>
            <w:vAlign w:val="center"/>
          </w:tcPr>
          <w:p w14:paraId="165F0B4F" w14:textId="77777777" w:rsidR="00FE254B" w:rsidRPr="00FE254B" w:rsidRDefault="00FE254B" w:rsidP="00FE254B">
            <w:pPr>
              <w:spacing w:after="0"/>
              <w:jc w:val="right"/>
              <w:rPr>
                <w:rFonts w:eastAsia="Calibri" w:cs="Times New Roman"/>
              </w:rPr>
            </w:pPr>
            <w:r w:rsidRPr="00FE254B">
              <w:rPr>
                <w:rFonts w:eastAsia="Calibri" w:cs="Times New Roman"/>
              </w:rPr>
              <w:t>47</w:t>
            </w:r>
          </w:p>
        </w:tc>
        <w:tc>
          <w:tcPr>
            <w:tcW w:w="938" w:type="dxa"/>
            <w:tcMar>
              <w:right w:w="284" w:type="dxa"/>
            </w:tcMar>
            <w:vAlign w:val="center"/>
          </w:tcPr>
          <w:p w14:paraId="57418E32" w14:textId="77777777" w:rsidR="00FE254B" w:rsidRPr="00FE254B" w:rsidRDefault="00FE254B" w:rsidP="00FE254B">
            <w:pPr>
              <w:spacing w:after="0"/>
              <w:jc w:val="right"/>
              <w:rPr>
                <w:rFonts w:eastAsia="Calibri" w:cs="Times New Roman"/>
              </w:rPr>
            </w:pPr>
            <w:r w:rsidRPr="00FE254B">
              <w:rPr>
                <w:rFonts w:eastAsia="Calibri" w:cs="Times New Roman"/>
              </w:rPr>
              <w:t>78.3</w:t>
            </w:r>
          </w:p>
        </w:tc>
      </w:tr>
      <w:tr w:rsidR="00FE254B" w:rsidRPr="00FE254B" w14:paraId="2C4272D1" w14:textId="77777777" w:rsidTr="00B20F9B">
        <w:trPr>
          <w:trHeight w:val="340"/>
        </w:trPr>
        <w:tc>
          <w:tcPr>
            <w:tcW w:w="5549" w:type="dxa"/>
            <w:tcBorders>
              <w:right w:val="single" w:sz="12" w:space="0" w:color="auto"/>
            </w:tcBorders>
            <w:vAlign w:val="center"/>
          </w:tcPr>
          <w:p w14:paraId="509030E1" w14:textId="77777777" w:rsidR="00FE254B" w:rsidRPr="00FE254B" w:rsidRDefault="00FE254B" w:rsidP="00FE254B">
            <w:pPr>
              <w:spacing w:after="0"/>
              <w:rPr>
                <w:rFonts w:eastAsia="Calibri" w:cs="Times New Roman"/>
              </w:rPr>
            </w:pPr>
            <w:r w:rsidRPr="00FE254B">
              <w:rPr>
                <w:rFonts w:eastAsia="Calibri" w:cs="Times New Roman"/>
              </w:rPr>
              <w:t>Child is exposed to serious risk during contact with relatives (n=61)</w:t>
            </w:r>
          </w:p>
        </w:tc>
        <w:tc>
          <w:tcPr>
            <w:tcW w:w="937" w:type="dxa"/>
            <w:tcBorders>
              <w:left w:val="single" w:sz="12" w:space="0" w:color="auto"/>
            </w:tcBorders>
            <w:tcMar>
              <w:right w:w="284" w:type="dxa"/>
            </w:tcMar>
            <w:vAlign w:val="center"/>
          </w:tcPr>
          <w:p w14:paraId="46B00F10" w14:textId="77777777" w:rsidR="00FE254B" w:rsidRPr="00FE254B" w:rsidRDefault="00FE254B" w:rsidP="00FE254B">
            <w:pPr>
              <w:spacing w:after="0"/>
              <w:jc w:val="right"/>
              <w:rPr>
                <w:rFonts w:eastAsia="Calibri" w:cs="Times New Roman"/>
              </w:rPr>
            </w:pPr>
            <w:r w:rsidRPr="00FE254B">
              <w:rPr>
                <w:rFonts w:eastAsia="Calibri" w:cs="Times New Roman"/>
              </w:rPr>
              <w:t>13</w:t>
            </w:r>
          </w:p>
        </w:tc>
        <w:tc>
          <w:tcPr>
            <w:tcW w:w="938" w:type="dxa"/>
            <w:tcBorders>
              <w:right w:val="single" w:sz="12" w:space="0" w:color="auto"/>
            </w:tcBorders>
            <w:tcMar>
              <w:right w:w="284" w:type="dxa"/>
            </w:tcMar>
            <w:vAlign w:val="center"/>
          </w:tcPr>
          <w:p w14:paraId="6B3EC528" w14:textId="77777777" w:rsidR="00FE254B" w:rsidRPr="00FE254B" w:rsidRDefault="00FE254B" w:rsidP="00FE254B">
            <w:pPr>
              <w:spacing w:after="0"/>
              <w:jc w:val="right"/>
              <w:rPr>
                <w:rFonts w:eastAsia="Calibri" w:cs="Times New Roman"/>
              </w:rPr>
            </w:pPr>
            <w:r w:rsidRPr="00FE254B">
              <w:rPr>
                <w:rFonts w:eastAsia="Calibri" w:cs="Times New Roman"/>
              </w:rPr>
              <w:t>21.3</w:t>
            </w:r>
          </w:p>
        </w:tc>
        <w:tc>
          <w:tcPr>
            <w:tcW w:w="937" w:type="dxa"/>
            <w:tcBorders>
              <w:left w:val="single" w:sz="12" w:space="0" w:color="auto"/>
            </w:tcBorders>
            <w:tcMar>
              <w:right w:w="284" w:type="dxa"/>
            </w:tcMar>
            <w:vAlign w:val="center"/>
          </w:tcPr>
          <w:p w14:paraId="621E8265" w14:textId="77777777" w:rsidR="00FE254B" w:rsidRPr="00FE254B" w:rsidRDefault="00FE254B" w:rsidP="00FE254B">
            <w:pPr>
              <w:spacing w:after="0"/>
              <w:jc w:val="right"/>
              <w:rPr>
                <w:rFonts w:eastAsia="Calibri" w:cs="Times New Roman"/>
              </w:rPr>
            </w:pPr>
            <w:r w:rsidRPr="00FE254B">
              <w:rPr>
                <w:rFonts w:eastAsia="Calibri" w:cs="Times New Roman"/>
              </w:rPr>
              <w:t>48</w:t>
            </w:r>
          </w:p>
        </w:tc>
        <w:tc>
          <w:tcPr>
            <w:tcW w:w="938" w:type="dxa"/>
            <w:tcMar>
              <w:right w:w="284" w:type="dxa"/>
            </w:tcMar>
            <w:vAlign w:val="center"/>
          </w:tcPr>
          <w:p w14:paraId="477D4810" w14:textId="77777777" w:rsidR="00FE254B" w:rsidRPr="00FE254B" w:rsidRDefault="00FE254B" w:rsidP="00FE254B">
            <w:pPr>
              <w:spacing w:after="0"/>
              <w:jc w:val="right"/>
              <w:rPr>
                <w:rFonts w:eastAsia="Calibri" w:cs="Times New Roman"/>
              </w:rPr>
            </w:pPr>
            <w:r w:rsidRPr="00FE254B">
              <w:rPr>
                <w:rFonts w:eastAsia="Calibri" w:cs="Times New Roman"/>
              </w:rPr>
              <w:t>78.7</w:t>
            </w:r>
          </w:p>
        </w:tc>
      </w:tr>
    </w:tbl>
    <w:p w14:paraId="1DD4902E" w14:textId="42836813" w:rsidR="005B157F" w:rsidRDefault="00370012" w:rsidP="005B157F">
      <w:r>
        <w:lastRenderedPageBreak/>
        <w:t>Foster and kinship carers described contact</w:t>
      </w:r>
      <w:r w:rsidR="005B157F">
        <w:t xml:space="preserve"> with birth family </w:t>
      </w:r>
      <w:r>
        <w:t>as</w:t>
      </w:r>
      <w:r w:rsidR="005B157F">
        <w:t xml:space="preserve"> positive for two</w:t>
      </w:r>
      <w:r w:rsidR="00FE254B">
        <w:t xml:space="preserve"> </w:t>
      </w:r>
      <w:r w:rsidR="005B157F">
        <w:t>thirds of children (67%), with almost two</w:t>
      </w:r>
      <w:r w:rsidR="003A58B8">
        <w:t xml:space="preserve"> </w:t>
      </w:r>
      <w:r w:rsidR="005B157F">
        <w:t xml:space="preserve">thirds (63%) reporting that </w:t>
      </w:r>
      <w:r w:rsidR="000F7ED1">
        <w:t>children</w:t>
      </w:r>
      <w:r w:rsidR="005B157F">
        <w:t xml:space="preserve"> had good contact with at least one parent.</w:t>
      </w:r>
    </w:p>
    <w:p w14:paraId="7EAC0900" w14:textId="3BFEDCA6" w:rsidR="005B157F" w:rsidRDefault="005B157F" w:rsidP="005B157F">
      <w:r>
        <w:t>In three</w:t>
      </w:r>
      <w:r w:rsidR="00FE254B">
        <w:t xml:space="preserve"> </w:t>
      </w:r>
      <w:r>
        <w:t>fifths</w:t>
      </w:r>
      <w:r w:rsidR="00D5710F">
        <w:t xml:space="preserve"> (61%) </w:t>
      </w:r>
      <w:r>
        <w:t>of cases</w:t>
      </w:r>
      <w:r w:rsidR="00370012">
        <w:t>, carers said</w:t>
      </w:r>
      <w:r>
        <w:t xml:space="preserve"> parents </w:t>
      </w:r>
      <w:r w:rsidR="002D1F3A">
        <w:t xml:space="preserve">had </w:t>
      </w:r>
      <w:r>
        <w:t>requested more contact, with lower proportions of children wanting more contact with parents (45%) or siblings (42%).</w:t>
      </w:r>
      <w:r w:rsidRPr="00ED5BBB">
        <w:t xml:space="preserve"> </w:t>
      </w:r>
      <w:r w:rsidR="002D1F3A">
        <w:t>T</w:t>
      </w:r>
      <w:r>
        <w:t>wo</w:t>
      </w:r>
      <w:r w:rsidR="00FE254B">
        <w:t xml:space="preserve"> </w:t>
      </w:r>
      <w:r>
        <w:t>thirds of parents (65%)</w:t>
      </w:r>
      <w:r w:rsidR="00D5710F">
        <w:t xml:space="preserve"> did not</w:t>
      </w:r>
      <w:r>
        <w:t xml:space="preserve"> always stick to planned arrangements for contact</w:t>
      </w:r>
      <w:r w:rsidR="00D5710F">
        <w:t>.</w:t>
      </w:r>
    </w:p>
    <w:p w14:paraId="0D8276AD" w14:textId="2EE18857" w:rsidR="005B157F" w:rsidRPr="00AF732A" w:rsidRDefault="00D5710F" w:rsidP="005B157F">
      <w:r>
        <w:t>C</w:t>
      </w:r>
      <w:r w:rsidR="00370012">
        <w:t>arers said some c</w:t>
      </w:r>
      <w:r>
        <w:t>hildren were upset by i</w:t>
      </w:r>
      <w:r w:rsidR="005B157F">
        <w:t>rregular contact (42%)</w:t>
      </w:r>
      <w:r w:rsidR="006347ED">
        <w:t>,</w:t>
      </w:r>
      <w:r>
        <w:t xml:space="preserve"> and/or</w:t>
      </w:r>
      <w:r w:rsidR="005B157F">
        <w:t xml:space="preserve"> by the</w:t>
      </w:r>
      <w:r>
        <w:t>ir</w:t>
      </w:r>
      <w:r w:rsidR="005B157F">
        <w:t xml:space="preserve"> treat</w:t>
      </w:r>
      <w:r>
        <w:t>ment</w:t>
      </w:r>
      <w:r w:rsidR="005B157F">
        <w:t xml:space="preserve"> during contact (22%</w:t>
      </w:r>
      <w:r>
        <w:t>). Some were</w:t>
      </w:r>
      <w:r w:rsidR="005B157F">
        <w:t xml:space="preserve"> exposed to serious risk (21%).</w:t>
      </w:r>
      <w:r w:rsidR="00263B76">
        <w:t xml:space="preserve"> </w:t>
      </w:r>
      <w:r w:rsidR="005B157F">
        <w:t xml:space="preserve">In around half of cases (48%) carers felt that </w:t>
      </w:r>
      <w:r w:rsidR="000F7ED1">
        <w:t>birth</w:t>
      </w:r>
      <w:r w:rsidR="005B157F">
        <w:t xml:space="preserve"> parents tried to under</w:t>
      </w:r>
      <w:r>
        <w:t>mine</w:t>
      </w:r>
      <w:r w:rsidR="005B157F">
        <w:t xml:space="preserve"> the placement. </w:t>
      </w:r>
    </w:p>
    <w:p w14:paraId="610F7D59" w14:textId="77777777" w:rsidR="005B157F" w:rsidRPr="00AF732A" w:rsidRDefault="005B157F" w:rsidP="005B157F">
      <w:pPr>
        <w:pStyle w:val="Heading3"/>
      </w:pPr>
      <w:r w:rsidRPr="00AF732A">
        <w:t>Reasons given for no contact with birth family</w:t>
      </w:r>
    </w:p>
    <w:p w14:paraId="2A48A982" w14:textId="163E53BE" w:rsidR="005B157F" w:rsidRPr="00AF732A" w:rsidRDefault="005B157F" w:rsidP="005B157F">
      <w:r>
        <w:t xml:space="preserve">For the small number of children </w:t>
      </w:r>
      <w:r w:rsidR="00370012">
        <w:t>with kinship carers or foster carers</w:t>
      </w:r>
      <w:r>
        <w:t xml:space="preserve"> who had no </w:t>
      </w:r>
      <w:r w:rsidRPr="00AF732A">
        <w:t>contact with parents</w:t>
      </w:r>
      <w:r>
        <w:t xml:space="preserve"> over the last year, carers</w:t>
      </w:r>
      <w:r w:rsidRPr="00AF732A">
        <w:t xml:space="preserve"> were asked the reasons</w:t>
      </w:r>
      <w:r w:rsidR="00370012">
        <w:t>. Twenty one</w:t>
      </w:r>
      <w:r w:rsidR="00D5710F">
        <w:t xml:space="preserve"> res</w:t>
      </w:r>
      <w:r w:rsidR="007B1850">
        <w:t>p</w:t>
      </w:r>
      <w:r w:rsidR="00D5710F">
        <w:t>onded</w:t>
      </w:r>
      <w:r w:rsidRPr="00AF732A">
        <w:t>:</w:t>
      </w:r>
    </w:p>
    <w:p w14:paraId="409BA277" w14:textId="56BD1CBC" w:rsidR="005B157F" w:rsidRPr="00AF732A" w:rsidRDefault="005B157F" w:rsidP="00240AD1">
      <w:pPr>
        <w:pStyle w:val="ListParagraph"/>
        <w:numPr>
          <w:ilvl w:val="0"/>
          <w:numId w:val="20"/>
        </w:numPr>
      </w:pPr>
      <w:r w:rsidRPr="00AF732A">
        <w:t xml:space="preserve">contact between child and parent(s) terminated by court </w:t>
      </w:r>
      <w:r w:rsidR="00D5710F">
        <w:t>(</w:t>
      </w:r>
      <w:r>
        <w:t>8 children</w:t>
      </w:r>
      <w:r w:rsidR="00D5710F">
        <w:t>)</w:t>
      </w:r>
      <w:r w:rsidR="003A58B8">
        <w:t>;</w:t>
      </w:r>
    </w:p>
    <w:p w14:paraId="2DB47896" w14:textId="2ED2596B" w:rsidR="005B157F" w:rsidRPr="00AF732A" w:rsidRDefault="005B157F" w:rsidP="00240AD1">
      <w:pPr>
        <w:pStyle w:val="ListParagraph"/>
        <w:numPr>
          <w:ilvl w:val="0"/>
          <w:numId w:val="20"/>
        </w:numPr>
      </w:pPr>
      <w:r w:rsidRPr="00AF732A">
        <w:t xml:space="preserve">terminated by </w:t>
      </w:r>
      <w:r w:rsidR="00D5710F">
        <w:t>C</w:t>
      </w:r>
      <w:r w:rsidRPr="00AF732A">
        <w:t xml:space="preserve">hildren’s </w:t>
      </w:r>
      <w:r w:rsidR="00D5710F">
        <w:t>H</w:t>
      </w:r>
      <w:r w:rsidRPr="00AF732A">
        <w:t>earing</w:t>
      </w:r>
      <w:r w:rsidR="00D5710F">
        <w:t xml:space="preserve"> (</w:t>
      </w:r>
      <w:r>
        <w:t>13 children</w:t>
      </w:r>
      <w:r w:rsidR="00D5710F">
        <w:t>)</w:t>
      </w:r>
      <w:r w:rsidR="003A58B8">
        <w:t>;</w:t>
      </w:r>
    </w:p>
    <w:p w14:paraId="7F82E5A9" w14:textId="6AF0B165" w:rsidR="005B157F" w:rsidRPr="00AF732A" w:rsidRDefault="005B157F" w:rsidP="00240AD1">
      <w:pPr>
        <w:pStyle w:val="ListParagraph"/>
        <w:numPr>
          <w:ilvl w:val="0"/>
          <w:numId w:val="20"/>
        </w:numPr>
      </w:pPr>
      <w:r w:rsidRPr="00AF732A">
        <w:t>parents have died</w:t>
      </w:r>
      <w:r w:rsidR="00D5710F">
        <w:t xml:space="preserve"> (</w:t>
      </w:r>
      <w:r>
        <w:t>4 children</w:t>
      </w:r>
      <w:r w:rsidR="00D5710F">
        <w:t>)</w:t>
      </w:r>
      <w:r w:rsidR="003A58B8">
        <w:t>;</w:t>
      </w:r>
    </w:p>
    <w:p w14:paraId="5BB1760F" w14:textId="2A32A8EA" w:rsidR="005B157F" w:rsidRPr="00AF732A" w:rsidRDefault="005B157F" w:rsidP="00240AD1">
      <w:pPr>
        <w:pStyle w:val="ListParagraph"/>
        <w:numPr>
          <w:ilvl w:val="0"/>
          <w:numId w:val="20"/>
        </w:numPr>
      </w:pPr>
      <w:r w:rsidRPr="00AF732A">
        <w:t xml:space="preserve">parents </w:t>
      </w:r>
      <w:r w:rsidR="00D5710F">
        <w:t>did not</w:t>
      </w:r>
      <w:r w:rsidRPr="00AF732A">
        <w:t xml:space="preserve"> mainta</w:t>
      </w:r>
      <w:r w:rsidR="00D5710F">
        <w:t>in</w:t>
      </w:r>
      <w:r w:rsidRPr="00AF732A">
        <w:t xml:space="preserve"> contact</w:t>
      </w:r>
      <w:r w:rsidR="00D5710F">
        <w:t xml:space="preserve"> (</w:t>
      </w:r>
      <w:r>
        <w:t>4 children</w:t>
      </w:r>
      <w:r w:rsidR="00D5710F">
        <w:t>)</w:t>
      </w:r>
      <w:r w:rsidR="00797165">
        <w:t>.</w:t>
      </w:r>
    </w:p>
    <w:p w14:paraId="420B0C6B" w14:textId="701F6002" w:rsidR="005B157F" w:rsidRPr="00AF732A" w:rsidRDefault="005B157F" w:rsidP="00FE254B">
      <w:pPr>
        <w:pStyle w:val="Extraspace"/>
      </w:pPr>
      <w:r w:rsidRPr="00AF732A">
        <w:t>Some elaborate</w:t>
      </w:r>
      <w:r>
        <w:t>d</w:t>
      </w:r>
      <w:r w:rsidRPr="00AF732A">
        <w:t xml:space="preserve">, for example, one </w:t>
      </w:r>
      <w:r w:rsidR="00D5710F">
        <w:t>carer</w:t>
      </w:r>
      <w:r w:rsidRPr="00AF732A">
        <w:t xml:space="preserve"> stated:</w:t>
      </w:r>
    </w:p>
    <w:p w14:paraId="3CE83F16" w14:textId="2FD46775" w:rsidR="005B157F" w:rsidRPr="00AF732A" w:rsidRDefault="005B157F" w:rsidP="003A58B8">
      <w:pPr>
        <w:pStyle w:val="Quote1"/>
      </w:pPr>
      <w:r w:rsidRPr="00AF732A">
        <w:t xml:space="preserve">Biological mother says she wants to see the child, but is unable to sustain the condition for contact of texting me once a week for </w:t>
      </w:r>
      <w:r w:rsidR="005858B4">
        <w:t>six</w:t>
      </w:r>
      <w:r w:rsidRPr="00AF732A">
        <w:t xml:space="preserve"> successive weeks</w:t>
      </w:r>
      <w:r w:rsidR="006347ED">
        <w:t>.</w:t>
      </w:r>
    </w:p>
    <w:p w14:paraId="34C8FD25" w14:textId="5EE40B5E" w:rsidR="005B157F" w:rsidRPr="00AF732A" w:rsidRDefault="00D5710F" w:rsidP="00FE254B">
      <w:pPr>
        <w:pStyle w:val="Extraspace"/>
      </w:pPr>
      <w:r>
        <w:t>R</w:t>
      </w:r>
      <w:r w:rsidR="005B157F" w:rsidRPr="00AF732A">
        <w:t>easons for non-contact were usually out of the carer’s immediate domain of control, with the main reasons being legal restrictions imposed by the Children’s Hearing or the court.</w:t>
      </w:r>
      <w:r w:rsidR="00E350AA">
        <w:t xml:space="preserve">  </w:t>
      </w:r>
    </w:p>
    <w:p w14:paraId="1DA4393A" w14:textId="0F0B912D" w:rsidR="005B157F" w:rsidRPr="00AF732A" w:rsidRDefault="005B157F" w:rsidP="005B157F">
      <w:r w:rsidRPr="00AF732A">
        <w:t>In a study following a cohort of adopted children, birth relatives and adoptive parents where contact was planned, Neil et al (2014) found that by late adolescence,</w:t>
      </w:r>
      <w:r w:rsidR="00D5710F">
        <w:t xml:space="preserve"> if</w:t>
      </w:r>
      <w:r w:rsidRPr="00AF732A">
        <w:t xml:space="preserve"> contact had ceased this was due to a mixture of court decisions and birth parents’ unavailability. The authors emphasised the dynamic nature of arrangements, with some examples of contact being re-introduced at a later stage as the child, birth family or adoptive family’s situations changed</w:t>
      </w:r>
      <w:r w:rsidR="006347ED">
        <w:t>.</w:t>
      </w:r>
      <w:r w:rsidRPr="00AF732A">
        <w:t xml:space="preserve"> </w:t>
      </w:r>
    </w:p>
    <w:p w14:paraId="4034362B" w14:textId="181907B5" w:rsidR="005B157F" w:rsidRPr="00BB60F5" w:rsidRDefault="005B157F" w:rsidP="00D5710F">
      <w:pPr>
        <w:rPr>
          <w:rFonts w:cs="Times New Roman"/>
        </w:rPr>
      </w:pPr>
      <w:r w:rsidRPr="00AF732A">
        <w:t>Children’s needs in relation to contact change with each stage of childhood (Schofield and Beek</w:t>
      </w:r>
      <w:r w:rsidR="00FE254B">
        <w:t>,</w:t>
      </w:r>
      <w:r w:rsidR="00015A9D">
        <w:t xml:space="preserve"> </w:t>
      </w:r>
      <w:r w:rsidRPr="00AF732A">
        <w:t>201</w:t>
      </w:r>
      <w:r w:rsidR="006E1CCA">
        <w:t>4</w:t>
      </w:r>
      <w:r w:rsidRPr="00AF732A">
        <w:t xml:space="preserve">). As children grow older, there is the potential for unplanned contact, </w:t>
      </w:r>
      <w:r w:rsidR="00D5710F">
        <w:t>including</w:t>
      </w:r>
      <w:r w:rsidRPr="00AF732A">
        <w:t xml:space="preserve"> via social media (</w:t>
      </w:r>
      <w:r w:rsidRPr="00AF732A">
        <w:rPr>
          <w:rFonts w:cs="Times New Roman"/>
        </w:rPr>
        <w:t>MacDonald and McSherry</w:t>
      </w:r>
      <w:r w:rsidR="00FE254B">
        <w:rPr>
          <w:rFonts w:cs="Times New Roman"/>
        </w:rPr>
        <w:t>,</w:t>
      </w:r>
      <w:r w:rsidRPr="00AF732A">
        <w:rPr>
          <w:rFonts w:cs="Times New Roman"/>
        </w:rPr>
        <w:t xml:space="preserve"> 2013, </w:t>
      </w:r>
      <w:r w:rsidRPr="00836B3C">
        <w:rPr>
          <w:rFonts w:cs="Times New Roman"/>
        </w:rPr>
        <w:t>Neil et al</w:t>
      </w:r>
      <w:r w:rsidR="00FE254B" w:rsidRPr="00836B3C">
        <w:rPr>
          <w:rFonts w:cs="Times New Roman"/>
        </w:rPr>
        <w:t>,</w:t>
      </w:r>
      <w:r w:rsidRPr="00836B3C">
        <w:rPr>
          <w:rFonts w:cs="Times New Roman"/>
        </w:rPr>
        <w:t xml:space="preserve"> 201</w:t>
      </w:r>
      <w:r w:rsidR="00836B3C" w:rsidRPr="00836B3C">
        <w:rPr>
          <w:rFonts w:cs="Times New Roman"/>
        </w:rPr>
        <w:t>5</w:t>
      </w:r>
      <w:r w:rsidRPr="00AF732A">
        <w:rPr>
          <w:rFonts w:cs="Times New Roman"/>
        </w:rPr>
        <w:t>; Maclean</w:t>
      </w:r>
      <w:r w:rsidR="00FE254B">
        <w:rPr>
          <w:rFonts w:cs="Times New Roman"/>
        </w:rPr>
        <w:t>,</w:t>
      </w:r>
      <w:r w:rsidRPr="00AF732A">
        <w:rPr>
          <w:rFonts w:cs="Times New Roman"/>
        </w:rPr>
        <w:t xml:space="preserve"> 2016). </w:t>
      </w:r>
      <w:r w:rsidRPr="00AF732A">
        <w:t xml:space="preserve">Existing research on contact has found that while establishing and maintaining flexible contact which meets children’s changing needs and adult’s capacities can be difficult and may require ongoing support, it is possible and can enhance </w:t>
      </w:r>
      <w:r w:rsidR="00BC6729">
        <w:t>children’s</w:t>
      </w:r>
      <w:r w:rsidRPr="00AF732A">
        <w:t xml:space="preserve"> development (see Neil et al 2003</w:t>
      </w:r>
      <w:r w:rsidR="00FE254B">
        <w:t>;</w:t>
      </w:r>
      <w:r w:rsidRPr="00AF732A">
        <w:t xml:space="preserve"> 2013</w:t>
      </w:r>
      <w:r w:rsidR="00FE254B">
        <w:t>;</w:t>
      </w:r>
      <w:r w:rsidRPr="00AF732A">
        <w:t xml:space="preserve"> 2014).</w:t>
      </w:r>
      <w:r w:rsidR="00D5710F" w:rsidRPr="00D5710F">
        <w:t xml:space="preserve"> </w:t>
      </w:r>
      <w:r w:rsidR="00D5710F" w:rsidRPr="00AF732A">
        <w:t xml:space="preserve">Future </w:t>
      </w:r>
      <w:r w:rsidR="00B05FB9">
        <w:t>phases</w:t>
      </w:r>
      <w:r w:rsidR="00D5710F" w:rsidRPr="00AF732A">
        <w:t xml:space="preserve"> of the study will explore what happens to contact arrangements over time</w:t>
      </w:r>
      <w:r w:rsidR="00D5710F">
        <w:t xml:space="preserve"> for our sample</w:t>
      </w:r>
      <w:r w:rsidR="00D5710F" w:rsidRPr="00AF732A">
        <w:t>.</w:t>
      </w:r>
    </w:p>
    <w:bookmarkStart w:id="141" w:name="_Toc9837507"/>
    <w:p w14:paraId="0E1EFA08" w14:textId="3D1EC20F" w:rsidR="005B157F" w:rsidRPr="00BB60F5" w:rsidRDefault="00752A08" w:rsidP="00FE254B">
      <w:pPr>
        <w:pStyle w:val="Centrehead"/>
      </w:pPr>
      <w:r>
        <w:rPr>
          <w:noProof/>
        </w:rPr>
        <w:lastRenderedPageBreak/>
        <mc:AlternateContent>
          <mc:Choice Requires="wps">
            <w:drawing>
              <wp:anchor distT="0" distB="0" distL="114300" distR="114300" simplePos="0" relativeHeight="251693056" behindDoc="1" locked="0" layoutInCell="1" allowOverlap="1" wp14:anchorId="6007A019" wp14:editId="03DCCE0A">
                <wp:simplePos x="0" y="0"/>
                <wp:positionH relativeFrom="page">
                  <wp:posOffset>819509</wp:posOffset>
                </wp:positionH>
                <wp:positionV relativeFrom="paragraph">
                  <wp:posOffset>-98173</wp:posOffset>
                </wp:positionV>
                <wp:extent cx="5904000" cy="3956002"/>
                <wp:effectExtent l="0" t="0" r="20955" b="2603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3956002"/>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83165" id="Rectangle 26" o:spid="_x0000_s1026" alt="&quot;&quot;" style="position:absolute;margin-left:64.55pt;margin-top:-7.75pt;width:464.9pt;height:31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" fillcolor="#deeaf6 [660]" strokecolor="black [3213]" strokeweight=".5pt">
                <w10:wrap anchorx="page"/>
              </v:rect>
            </w:pict>
          </mc:Fallback>
        </mc:AlternateContent>
      </w:r>
      <w:r w:rsidR="005B157F" w:rsidRPr="00BB60F5">
        <w:t>8.</w:t>
      </w:r>
      <w:r w:rsidR="005B157F">
        <w:t>5</w:t>
      </w:r>
      <w:r w:rsidR="005B157F" w:rsidRPr="00BB60F5">
        <w:t xml:space="preserve"> Summary</w:t>
      </w:r>
      <w:bookmarkEnd w:id="141"/>
    </w:p>
    <w:p w14:paraId="556AC8CA" w14:textId="104E1694" w:rsidR="005B157F" w:rsidRDefault="005B157F" w:rsidP="00240AD1">
      <w:pPr>
        <w:pStyle w:val="ListParagraph"/>
        <w:numPr>
          <w:ilvl w:val="0"/>
          <w:numId w:val="21"/>
        </w:numPr>
      </w:pPr>
      <w:r>
        <w:t>Maintaining connections with</w:t>
      </w:r>
      <w:r w:rsidR="00674BE3">
        <w:t xml:space="preserve"> birth</w:t>
      </w:r>
      <w:r>
        <w:t xml:space="preserve"> parents, siblings and other important people from a child’s past bring</w:t>
      </w:r>
      <w:r w:rsidR="00D5710F">
        <w:t>s</w:t>
      </w:r>
      <w:r>
        <w:t xml:space="preserve"> benefits as well as risks. While some data in this section needs to be treated with caution, it show</w:t>
      </w:r>
      <w:r w:rsidR="00636CB6">
        <w:t>s</w:t>
      </w:r>
      <w:r>
        <w:t xml:space="preserve"> that the level of ongoing contact some children have with key people is low.</w:t>
      </w:r>
      <w:r w:rsidR="00263B76">
        <w:t xml:space="preserve"> </w:t>
      </w:r>
    </w:p>
    <w:p w14:paraId="7CA5DCF3" w14:textId="336E3014" w:rsidR="005B157F" w:rsidRDefault="005B157F" w:rsidP="00240AD1">
      <w:pPr>
        <w:pStyle w:val="ListParagraph"/>
        <w:numPr>
          <w:ilvl w:val="0"/>
          <w:numId w:val="21"/>
        </w:numPr>
      </w:pPr>
      <w:r>
        <w:t>The type and level of contact children have with birth parents varie</w:t>
      </w:r>
      <w:r w:rsidR="00636CB6">
        <w:t>d</w:t>
      </w:r>
      <w:r>
        <w:t xml:space="preserve"> according to their current legal status. Letterbox contact was more likely for children on an adoption pathway, telephone contact was more likely if children were with kinship carers, and face</w:t>
      </w:r>
      <w:r w:rsidR="00752A08">
        <w:t>-</w:t>
      </w:r>
      <w:r>
        <w:t>to</w:t>
      </w:r>
      <w:r w:rsidR="00752A08">
        <w:t>-</w:t>
      </w:r>
      <w:r>
        <w:t>face contact was most common for children looked after away from home.</w:t>
      </w:r>
    </w:p>
    <w:p w14:paraId="021A41E1" w14:textId="42C54E01" w:rsidR="005B157F" w:rsidRDefault="005B157F" w:rsidP="00240AD1">
      <w:pPr>
        <w:pStyle w:val="ListParagraph"/>
        <w:numPr>
          <w:ilvl w:val="0"/>
          <w:numId w:val="21"/>
        </w:numPr>
      </w:pPr>
      <w:r>
        <w:t xml:space="preserve">While the most common reported form of contact with siblings was face to face, this varied according to </w:t>
      </w:r>
      <w:r w:rsidR="000F7ED1">
        <w:t xml:space="preserve">children’s </w:t>
      </w:r>
      <w:r>
        <w:t xml:space="preserve">legal status. Almost half of </w:t>
      </w:r>
      <w:r w:rsidR="00545CA7">
        <w:t xml:space="preserve">children’s </w:t>
      </w:r>
      <w:r w:rsidR="004D0FAC">
        <w:t>current caregivers</w:t>
      </w:r>
      <w:r>
        <w:t xml:space="preserve"> did not mention that child</w:t>
      </w:r>
      <w:r w:rsidR="000F7ED1">
        <w:t>ren</w:t>
      </w:r>
      <w:r>
        <w:t xml:space="preserve"> had contact with siblings.</w:t>
      </w:r>
    </w:p>
    <w:p w14:paraId="657C8284" w14:textId="4811CB7A" w:rsidR="005B157F" w:rsidRPr="00FE254B" w:rsidRDefault="000F7ED1" w:rsidP="00240AD1">
      <w:pPr>
        <w:pStyle w:val="ListParagraph"/>
        <w:numPr>
          <w:ilvl w:val="0"/>
          <w:numId w:val="21"/>
        </w:numPr>
      </w:pPr>
      <w:r w:rsidRPr="00FE254B">
        <w:t>Children</w:t>
      </w:r>
      <w:r w:rsidR="005B157F" w:rsidRPr="00FE254B">
        <w:t xml:space="preserve"> may have an important attachment to previous carers, who will also hold important information. Almost half (47%) of children on an adoption pathway had contact with former foster carers, but this was true for only 9% of children who </w:t>
      </w:r>
      <w:r w:rsidR="00D07E66">
        <w:t xml:space="preserve">were </w:t>
      </w:r>
      <w:r w:rsidR="00AA665A" w:rsidRPr="00FE254B">
        <w:t>looked after away from home</w:t>
      </w:r>
      <w:r w:rsidR="005B157F" w:rsidRPr="00FE254B">
        <w:t xml:space="preserve">. </w:t>
      </w:r>
    </w:p>
    <w:p w14:paraId="74A7F33E" w14:textId="64FA9540" w:rsidR="005B157F" w:rsidRPr="00FE254B" w:rsidRDefault="005B157F" w:rsidP="00240AD1">
      <w:pPr>
        <w:pStyle w:val="ListParagraph"/>
        <w:numPr>
          <w:ilvl w:val="0"/>
          <w:numId w:val="21"/>
        </w:numPr>
      </w:pPr>
      <w:r w:rsidRPr="00FE254B">
        <w:t xml:space="preserve">For </w:t>
      </w:r>
      <w:r w:rsidR="00752A08">
        <w:t>one</w:t>
      </w:r>
      <w:r w:rsidRPr="00FE254B">
        <w:t xml:space="preserve"> quarter of children, contact with birth family had been terminated by a Children’s Hearing or court.</w:t>
      </w:r>
    </w:p>
    <w:p w14:paraId="52535A9B" w14:textId="77777777" w:rsidR="00D06AAD" w:rsidRDefault="00D06AAD">
      <w:pPr>
        <w:spacing w:after="160" w:line="259" w:lineRule="auto"/>
        <w:rPr>
          <w:rFonts w:ascii="Cambria" w:eastAsia="Times New Roman" w:hAnsi="Cambria" w:cs="Times New Roman"/>
          <w:color w:val="1F4E79" w:themeColor="accent1" w:themeShade="80"/>
          <w:sz w:val="32"/>
          <w:szCs w:val="32"/>
        </w:rPr>
      </w:pPr>
      <w:r>
        <w:br w:type="page"/>
      </w:r>
    </w:p>
    <w:p w14:paraId="6A2B83F0" w14:textId="3B3A7D5B" w:rsidR="005B157F" w:rsidRPr="00BB60F5" w:rsidRDefault="003A58B8" w:rsidP="003A58B8">
      <w:pPr>
        <w:pStyle w:val="Heading1"/>
      </w:pPr>
      <w:bookmarkStart w:id="142" w:name="_Toc9837508"/>
      <w:r>
        <w:lastRenderedPageBreak/>
        <w:t xml:space="preserve">9. </w:t>
      </w:r>
      <w:r w:rsidR="005B157F" w:rsidRPr="003A58B8">
        <w:t>Care</w:t>
      </w:r>
      <w:r w:rsidR="002B2760" w:rsidRPr="003A58B8">
        <w:t>giver</w:t>
      </w:r>
      <w:r w:rsidR="005B157F" w:rsidRPr="003A58B8">
        <w:t>s’</w:t>
      </w:r>
      <w:r w:rsidR="005B157F" w:rsidRPr="00BB60F5">
        <w:t xml:space="preserve"> perspectives: information, advice </w:t>
      </w:r>
      <w:r w:rsidR="00792F10">
        <w:br/>
      </w:r>
      <w:r w:rsidR="005B157F" w:rsidRPr="00BB60F5">
        <w:t>and support</w:t>
      </w:r>
      <w:bookmarkEnd w:id="142"/>
    </w:p>
    <w:p w14:paraId="2271761D" w14:textId="257FEC2A" w:rsidR="005B157F" w:rsidRPr="00BB60F5" w:rsidRDefault="005B157F" w:rsidP="005B157F">
      <w:r>
        <w:t>This chapter discusses the level of information caregivers felt had been provided to them, together with the advice and support received by both children and carers.</w:t>
      </w:r>
    </w:p>
    <w:p w14:paraId="75CD0DE6" w14:textId="034226EF" w:rsidR="005B157F" w:rsidRPr="00BB60F5" w:rsidRDefault="005B157F" w:rsidP="005B157F">
      <w:pPr>
        <w:pStyle w:val="Heading2"/>
      </w:pPr>
      <w:bookmarkStart w:id="143" w:name="_Toc9837509"/>
      <w:r w:rsidRPr="00BB60F5">
        <w:t>9.1 Information provided to care</w:t>
      </w:r>
      <w:r w:rsidR="002B2760">
        <w:t>givers</w:t>
      </w:r>
      <w:bookmarkEnd w:id="143"/>
    </w:p>
    <w:p w14:paraId="569B28D0" w14:textId="2599FC2A" w:rsidR="005B157F" w:rsidRDefault="005B157F" w:rsidP="005B157F">
      <w:pPr>
        <w:rPr>
          <w:rFonts w:eastAsia="Cambria"/>
          <w:u w:color="4F81BD"/>
          <w:bdr w:val="nil"/>
        </w:rPr>
      </w:pPr>
      <w:r>
        <w:rPr>
          <w:rFonts w:eastAsia="Cambria"/>
          <w:u w:color="4F81BD"/>
          <w:bdr w:val="nil"/>
        </w:rPr>
        <w:t>Caregivers</w:t>
      </w:r>
      <w:r w:rsidRPr="00BB60F5">
        <w:rPr>
          <w:rFonts w:eastAsia="Cambria"/>
          <w:u w:color="4F81BD"/>
          <w:bdr w:val="nil"/>
        </w:rPr>
        <w:t xml:space="preserve"> were asked whether social workers had provided them with enough information across a range of area</w:t>
      </w:r>
      <w:r w:rsidR="002B2760">
        <w:rPr>
          <w:rFonts w:eastAsia="Cambria"/>
          <w:u w:color="4F81BD"/>
          <w:bdr w:val="nil"/>
        </w:rPr>
        <w:t xml:space="preserve">s when </w:t>
      </w:r>
      <w:r w:rsidR="001F4AF3">
        <w:rPr>
          <w:rFonts w:eastAsia="Cambria"/>
          <w:u w:color="4F81BD"/>
          <w:bdr w:val="nil"/>
        </w:rPr>
        <w:t>children were</w:t>
      </w:r>
      <w:r w:rsidR="002B2760">
        <w:rPr>
          <w:rFonts w:eastAsia="Cambria"/>
          <w:u w:color="4F81BD"/>
          <w:bdr w:val="nil"/>
        </w:rPr>
        <w:t xml:space="preserve"> first placed with them</w:t>
      </w:r>
      <w:r w:rsidR="009B7F47">
        <w:rPr>
          <w:rFonts w:eastAsia="Cambria"/>
          <w:u w:color="4F81BD"/>
          <w:bdr w:val="nil"/>
        </w:rPr>
        <w:t xml:space="preserve">. These included </w:t>
      </w:r>
      <w:r w:rsidRPr="00BB60F5">
        <w:rPr>
          <w:rFonts w:eastAsia="Cambria"/>
          <w:u w:color="4F81BD"/>
          <w:bdr w:val="nil"/>
        </w:rPr>
        <w:t>health needs, actual or potential special needs, support needs, expected contact with birth family, likes and dislikes</w:t>
      </w:r>
      <w:r w:rsidR="009B7F47">
        <w:rPr>
          <w:rFonts w:eastAsia="Cambria"/>
          <w:u w:color="4F81BD"/>
          <w:bdr w:val="nil"/>
        </w:rPr>
        <w:t>,</w:t>
      </w:r>
      <w:r w:rsidRPr="00BB60F5">
        <w:rPr>
          <w:rFonts w:eastAsia="Cambria"/>
          <w:u w:color="4F81BD"/>
          <w:bdr w:val="nil"/>
        </w:rPr>
        <w:t xml:space="preserve"> and </w:t>
      </w:r>
      <w:r w:rsidR="009B7F47">
        <w:rPr>
          <w:rFonts w:eastAsia="Cambria"/>
          <w:u w:color="4F81BD"/>
          <w:bdr w:val="nil"/>
        </w:rPr>
        <w:t xml:space="preserve">previous </w:t>
      </w:r>
      <w:r w:rsidRPr="00BB60F5">
        <w:rPr>
          <w:rFonts w:eastAsia="Cambria"/>
          <w:u w:color="4F81BD"/>
          <w:bdr w:val="nil"/>
        </w:rPr>
        <w:t>experiences.</w:t>
      </w:r>
      <w:r w:rsidR="00263B76">
        <w:rPr>
          <w:rFonts w:eastAsia="Cambria"/>
          <w:u w:color="4F81BD"/>
          <w:bdr w:val="nil"/>
        </w:rPr>
        <w:t xml:space="preserve"> </w:t>
      </w:r>
      <w:r w:rsidR="009B7F47">
        <w:rPr>
          <w:rFonts w:eastAsia="Cambria"/>
          <w:u w:color="4F81BD"/>
          <w:bdr w:val="nil"/>
        </w:rPr>
        <w:t>M</w:t>
      </w:r>
      <w:r>
        <w:rPr>
          <w:rFonts w:eastAsia="Cambria"/>
          <w:u w:color="4F81BD"/>
          <w:bdr w:val="nil"/>
        </w:rPr>
        <w:t xml:space="preserve">any kinship carers did not answer these questions, with some making comments such as </w:t>
      </w:r>
      <w:r w:rsidR="00792F10">
        <w:rPr>
          <w:rFonts w:eastAsia="Cambria"/>
          <w:u w:color="4F81BD"/>
          <w:bdr w:val="nil"/>
        </w:rPr>
        <w:t>“</w:t>
      </w:r>
      <w:r>
        <w:rPr>
          <w:rFonts w:eastAsia="Cambria"/>
          <w:i/>
          <w:u w:color="4F81BD"/>
          <w:bdr w:val="nil"/>
        </w:rPr>
        <w:t>I am the child’s grandmother</w:t>
      </w:r>
      <w:r w:rsidR="001F4AF3">
        <w:rPr>
          <w:rFonts w:eastAsia="Cambria"/>
          <w:i/>
          <w:u w:color="4F81BD"/>
          <w:bdr w:val="nil"/>
        </w:rPr>
        <w:t>,</w:t>
      </w:r>
      <w:r>
        <w:rPr>
          <w:rFonts w:eastAsia="Cambria"/>
          <w:i/>
          <w:u w:color="4F81BD"/>
          <w:bdr w:val="nil"/>
        </w:rPr>
        <w:t xml:space="preserve"> so I knew everything from the beginning</w:t>
      </w:r>
      <w:r w:rsidR="00792F10">
        <w:rPr>
          <w:rFonts w:eastAsia="Cambria"/>
          <w:i/>
          <w:u w:color="4F81BD"/>
          <w:bdr w:val="nil"/>
        </w:rPr>
        <w:t>”</w:t>
      </w:r>
      <w:r>
        <w:rPr>
          <w:rFonts w:eastAsia="Cambria"/>
          <w:i/>
          <w:u w:color="4F81BD"/>
          <w:bdr w:val="nil"/>
        </w:rPr>
        <w:t>.</w:t>
      </w:r>
      <w:r w:rsidR="00263B76">
        <w:rPr>
          <w:rFonts w:eastAsia="Cambria"/>
          <w:u w:color="4F81BD"/>
          <w:bdr w:val="nil"/>
        </w:rPr>
        <w:t xml:space="preserve"> </w:t>
      </w:r>
      <w:r w:rsidR="003F682A">
        <w:rPr>
          <w:rFonts w:eastAsia="Cambria"/>
          <w:u w:color="4F81BD"/>
          <w:bdr w:val="nil"/>
        </w:rPr>
        <w:t xml:space="preserve">The </w:t>
      </w:r>
      <w:r w:rsidR="00C75DCE">
        <w:rPr>
          <w:rFonts w:eastAsia="Cambria"/>
          <w:u w:color="4F81BD"/>
          <w:bdr w:val="nil"/>
        </w:rPr>
        <w:t>19</w:t>
      </w:r>
      <w:r w:rsidR="003F682A">
        <w:rPr>
          <w:rFonts w:eastAsia="Cambria"/>
          <w:u w:color="4F81BD"/>
          <w:bdr w:val="nil"/>
        </w:rPr>
        <w:t xml:space="preserve"> k</w:t>
      </w:r>
      <w:r w:rsidR="009B7F47">
        <w:rPr>
          <w:rFonts w:eastAsia="Cambria"/>
          <w:u w:color="4F81BD"/>
          <w:bdr w:val="nil"/>
        </w:rPr>
        <w:t>inship carer</w:t>
      </w:r>
      <w:r w:rsidR="00E62C17">
        <w:rPr>
          <w:rFonts w:eastAsia="Cambria"/>
          <w:u w:color="4F81BD"/>
          <w:bdr w:val="nil"/>
        </w:rPr>
        <w:t>s</w:t>
      </w:r>
      <w:r w:rsidR="009B7F47">
        <w:rPr>
          <w:rFonts w:eastAsia="Cambria"/>
          <w:u w:color="4F81BD"/>
          <w:bdr w:val="nil"/>
        </w:rPr>
        <w:t xml:space="preserve"> who</w:t>
      </w:r>
      <w:r>
        <w:rPr>
          <w:rFonts w:eastAsia="Cambria"/>
          <w:u w:color="4F81BD"/>
          <w:bdr w:val="nil"/>
        </w:rPr>
        <w:t xml:space="preserve"> respond</w:t>
      </w:r>
      <w:r w:rsidR="005F24FC">
        <w:rPr>
          <w:rFonts w:eastAsia="Cambria"/>
          <w:u w:color="4F81BD"/>
          <w:bdr w:val="nil"/>
        </w:rPr>
        <w:t>ed</w:t>
      </w:r>
      <w:r>
        <w:rPr>
          <w:rFonts w:eastAsia="Cambria"/>
          <w:u w:color="4F81BD"/>
          <w:bdr w:val="nil"/>
        </w:rPr>
        <w:t xml:space="preserve"> overwhelmingly felt that social workers had provided them with sufficient information.</w:t>
      </w:r>
      <w:r w:rsidR="00263B76">
        <w:rPr>
          <w:rFonts w:eastAsia="Cambria"/>
          <w:u w:color="4F81BD"/>
          <w:bdr w:val="nil"/>
        </w:rPr>
        <w:t xml:space="preserve"> </w:t>
      </w:r>
      <w:r w:rsidR="009B7F47">
        <w:rPr>
          <w:rFonts w:eastAsia="Cambria"/>
          <w:u w:color="4F81BD"/>
          <w:bdr w:val="nil"/>
        </w:rPr>
        <w:t>T</w:t>
      </w:r>
      <w:r>
        <w:rPr>
          <w:rFonts w:eastAsia="Cambria"/>
          <w:u w:color="4F81BD"/>
          <w:bdr w:val="nil"/>
        </w:rPr>
        <w:t>wo kinship carers felt they had</w:t>
      </w:r>
      <w:r w:rsidR="009B7F47">
        <w:rPr>
          <w:rFonts w:eastAsia="Cambria"/>
          <w:u w:color="4F81BD"/>
          <w:bdr w:val="nil"/>
        </w:rPr>
        <w:t xml:space="preserve"> insufficient</w:t>
      </w:r>
      <w:r>
        <w:rPr>
          <w:rFonts w:eastAsia="Cambria"/>
          <w:u w:color="4F81BD"/>
          <w:bdr w:val="nil"/>
        </w:rPr>
        <w:t xml:space="preserve"> information about children’s actual (or potential) special needs.</w:t>
      </w:r>
    </w:p>
    <w:p w14:paraId="755FE486" w14:textId="7D768BCA" w:rsidR="003F682A" w:rsidRDefault="003F682A" w:rsidP="005B157F">
      <w:pPr>
        <w:rPr>
          <w:rFonts w:eastAsia="Cambria"/>
          <w:u w:color="4F81BD"/>
          <w:bdr w:val="nil"/>
        </w:rPr>
      </w:pPr>
      <w:r>
        <w:rPr>
          <w:rFonts w:eastAsia="Cambria"/>
          <w:u w:color="4F81BD"/>
          <w:bdr w:val="nil"/>
        </w:rPr>
        <w:t xml:space="preserve">The majority of adoptive parents (and prospective adopters) reported that they had </w:t>
      </w:r>
      <w:r w:rsidR="005F24FC">
        <w:rPr>
          <w:rFonts w:eastAsia="Cambria"/>
          <w:u w:color="4F81BD"/>
          <w:bdr w:val="nil"/>
        </w:rPr>
        <w:t xml:space="preserve">been provided with </w:t>
      </w:r>
      <w:r>
        <w:rPr>
          <w:rFonts w:eastAsia="Cambria"/>
          <w:u w:color="4F81BD"/>
          <w:bdr w:val="nil"/>
        </w:rPr>
        <w:t>sufficient information about children’s needs and experiences</w:t>
      </w:r>
      <w:r w:rsidR="0001047A">
        <w:rPr>
          <w:rFonts w:eastAsia="Cambria"/>
          <w:u w:color="4F81BD"/>
          <w:bdr w:val="nil"/>
        </w:rPr>
        <w:t>, ranging from 78% (support needs) to 92% (health needs).</w:t>
      </w:r>
      <w:r w:rsidR="00263B76">
        <w:rPr>
          <w:rFonts w:eastAsia="Cambria"/>
          <w:u w:color="4F81BD"/>
          <w:bdr w:val="nil"/>
        </w:rPr>
        <w:t xml:space="preserve"> </w:t>
      </w:r>
      <w:r w:rsidR="0001047A">
        <w:rPr>
          <w:rFonts w:eastAsia="Cambria"/>
          <w:u w:color="4F81BD"/>
          <w:bdr w:val="nil"/>
        </w:rPr>
        <w:t>Carers of children looked after away from home were more likely to have lacked some information</w:t>
      </w:r>
      <w:r w:rsidR="005F24FC">
        <w:rPr>
          <w:rFonts w:eastAsia="Cambria"/>
          <w:u w:color="4F81BD"/>
          <w:bdr w:val="nil"/>
        </w:rPr>
        <w:t>. Fifty</w:t>
      </w:r>
      <w:r w:rsidR="00C75DCE">
        <w:rPr>
          <w:rFonts w:eastAsia="Cambria"/>
          <w:u w:color="4F81BD"/>
          <w:bdr w:val="nil"/>
        </w:rPr>
        <w:t>-</w:t>
      </w:r>
      <w:r w:rsidR="005F24FC">
        <w:rPr>
          <w:rFonts w:eastAsia="Cambria"/>
          <w:u w:color="4F81BD"/>
          <w:bdr w:val="nil"/>
        </w:rPr>
        <w:t>nine per</w:t>
      </w:r>
      <w:r w:rsidR="000F7ED1">
        <w:rPr>
          <w:rFonts w:eastAsia="Cambria"/>
          <w:u w:color="4F81BD"/>
          <w:bdr w:val="nil"/>
        </w:rPr>
        <w:t xml:space="preserve"> </w:t>
      </w:r>
      <w:r w:rsidR="005F24FC">
        <w:rPr>
          <w:rFonts w:eastAsia="Cambria"/>
          <w:u w:color="4F81BD"/>
          <w:bdr w:val="nil"/>
        </w:rPr>
        <w:t>cent</w:t>
      </w:r>
      <w:r w:rsidR="000F7ED1">
        <w:rPr>
          <w:rFonts w:eastAsia="Cambria"/>
          <w:u w:color="4F81BD"/>
          <w:bdr w:val="nil"/>
        </w:rPr>
        <w:t xml:space="preserve"> </w:t>
      </w:r>
      <w:r w:rsidR="0001047A">
        <w:rPr>
          <w:rFonts w:eastAsia="Cambria"/>
          <w:u w:color="4F81BD"/>
          <w:bdr w:val="nil"/>
        </w:rPr>
        <w:t>report</w:t>
      </w:r>
      <w:r w:rsidR="005F24FC">
        <w:rPr>
          <w:rFonts w:eastAsia="Cambria"/>
          <w:u w:color="4F81BD"/>
          <w:bdr w:val="nil"/>
        </w:rPr>
        <w:t>ed</w:t>
      </w:r>
      <w:r w:rsidR="0001047A">
        <w:rPr>
          <w:rFonts w:eastAsia="Cambria"/>
          <w:u w:color="4F81BD"/>
          <w:bdr w:val="nil"/>
        </w:rPr>
        <w:t xml:space="preserve"> they received sufficient information about children’s actual or potential special needs, and 73% ha</w:t>
      </w:r>
      <w:r w:rsidR="005F24FC">
        <w:rPr>
          <w:rFonts w:eastAsia="Cambria"/>
          <w:u w:color="4F81BD"/>
          <w:bdr w:val="nil"/>
        </w:rPr>
        <w:t>d been given</w:t>
      </w:r>
      <w:r w:rsidR="0001047A">
        <w:rPr>
          <w:rFonts w:eastAsia="Cambria"/>
          <w:u w:color="4F81BD"/>
          <w:bdr w:val="nil"/>
        </w:rPr>
        <w:t xml:space="preserve"> enough information about </w:t>
      </w:r>
      <w:r w:rsidR="001F4AF3">
        <w:rPr>
          <w:rFonts w:eastAsia="Cambria"/>
          <w:u w:color="4F81BD"/>
          <w:bdr w:val="nil"/>
        </w:rPr>
        <w:t xml:space="preserve">their </w:t>
      </w:r>
      <w:r w:rsidR="0001047A">
        <w:rPr>
          <w:rFonts w:eastAsia="Cambria"/>
          <w:u w:color="4F81BD"/>
          <w:bdr w:val="nil"/>
        </w:rPr>
        <w:t>health needs.</w:t>
      </w:r>
    </w:p>
    <w:p w14:paraId="174A645C" w14:textId="6465D926" w:rsidR="005B157F" w:rsidRPr="00BB60F5" w:rsidRDefault="005B157F" w:rsidP="005B157F">
      <w:r w:rsidRPr="00BB60F5">
        <w:t>The circumstances in which placements are made are likely to have contributed</w:t>
      </w:r>
      <w:r w:rsidR="0001047A">
        <w:t xml:space="preserve"> to these differences</w:t>
      </w:r>
      <w:r w:rsidRPr="00BB60F5">
        <w:t>. Even for carers who subsequently went on to secure a Permanence Order, placement</w:t>
      </w:r>
      <w:r w:rsidR="001F4AF3">
        <w:t>s</w:t>
      </w:r>
      <w:r w:rsidRPr="00BB60F5">
        <w:t xml:space="preserve"> may have started as short-term or emergency placement</w:t>
      </w:r>
      <w:r w:rsidR="001F4AF3">
        <w:t>s</w:t>
      </w:r>
      <w:r w:rsidRPr="00BB60F5">
        <w:t xml:space="preserve">. At that point social workers may have had more limited information about </w:t>
      </w:r>
      <w:r w:rsidR="001F4AF3">
        <w:t>children</w:t>
      </w:r>
      <w:r w:rsidRPr="00BB60F5">
        <w:t>. For adoptive families</w:t>
      </w:r>
      <w:r w:rsidR="001F4AF3">
        <w:t>,</w:t>
      </w:r>
      <w:r w:rsidR="009B7F47">
        <w:t xml:space="preserve"> </w:t>
      </w:r>
      <w:r w:rsidRPr="00BB60F5">
        <w:t xml:space="preserve">social workers had time to gather further information </w:t>
      </w:r>
      <w:r>
        <w:t xml:space="preserve">and would have prepared a written report for the </w:t>
      </w:r>
      <w:r w:rsidR="006A6741">
        <w:t>A</w:t>
      </w:r>
      <w:r>
        <w:t xml:space="preserve">doption and </w:t>
      </w:r>
      <w:r w:rsidR="006A6741">
        <w:t>P</w:t>
      </w:r>
      <w:r>
        <w:t xml:space="preserve">ermanence </w:t>
      </w:r>
      <w:r w:rsidR="006A6741">
        <w:t>P</w:t>
      </w:r>
      <w:r>
        <w:t>anel</w:t>
      </w:r>
      <w:r w:rsidRPr="00BB60F5">
        <w:t xml:space="preserve">. As children were also older, some needs may have emerged or become clearer over time. </w:t>
      </w:r>
    </w:p>
    <w:p w14:paraId="1BF8E402" w14:textId="33741E83" w:rsidR="005B157F" w:rsidRPr="00BB60F5" w:rsidRDefault="005B157F" w:rsidP="005B157F">
      <w:r w:rsidRPr="00BB60F5">
        <w:t xml:space="preserve">Several </w:t>
      </w:r>
      <w:r w:rsidR="001F4AF3">
        <w:t xml:space="preserve">caregivers </w:t>
      </w:r>
      <w:r w:rsidRPr="00BB60F5">
        <w:t>highlighted positive experiences, including the following adopt</w:t>
      </w:r>
      <w:r w:rsidR="009B7F47">
        <w:t>ive parent</w:t>
      </w:r>
      <w:r w:rsidRPr="00BB60F5">
        <w:t>:</w:t>
      </w:r>
    </w:p>
    <w:p w14:paraId="364FD840" w14:textId="77777777" w:rsidR="005B157F" w:rsidRPr="00BB60F5" w:rsidRDefault="005B157F" w:rsidP="003A58B8">
      <w:pPr>
        <w:pStyle w:val="Quote1"/>
        <w:rPr>
          <w:rFonts w:cs="Arial"/>
          <w:bCs/>
        </w:rPr>
      </w:pPr>
      <w:r w:rsidRPr="00BB60F5">
        <w:t xml:space="preserve">Social work get a bad name sometimes, but from day </w:t>
      </w:r>
      <w:r>
        <w:t>one</w:t>
      </w:r>
      <w:r w:rsidRPr="00BB60F5">
        <w:t xml:space="preserve"> they have been great and kept us informed about every aspect of what was happening and I could call them anytime with any concerns. </w:t>
      </w:r>
    </w:p>
    <w:p w14:paraId="3027D995" w14:textId="684A3E3B" w:rsidR="005B157F" w:rsidRPr="00BB60F5" w:rsidRDefault="005B157F" w:rsidP="005B157F">
      <w:r w:rsidRPr="00BB60F5">
        <w:t>A kinship carer reported similar experience</w:t>
      </w:r>
      <w:r w:rsidR="001F4AF3">
        <w:t>s</w:t>
      </w:r>
      <w:r w:rsidRPr="00BB60F5">
        <w:t xml:space="preserve"> </w:t>
      </w:r>
      <w:r w:rsidR="005F24FC">
        <w:t>of</w:t>
      </w:r>
      <w:r w:rsidRPr="00BB60F5">
        <w:t xml:space="preserve"> social workers </w:t>
      </w:r>
      <w:r w:rsidR="005F24FC">
        <w:t>across</w:t>
      </w:r>
      <w:r w:rsidRPr="00BB60F5">
        <w:t xml:space="preserve"> two teams: </w:t>
      </w:r>
    </w:p>
    <w:p w14:paraId="03D2E3CD" w14:textId="77777777" w:rsidR="005B157F" w:rsidRPr="00BB60F5" w:rsidRDefault="005B157F" w:rsidP="003A58B8">
      <w:pPr>
        <w:pStyle w:val="Quote1"/>
      </w:pPr>
      <w:r w:rsidRPr="00BB60F5">
        <w:t xml:space="preserve">Initial social worker was very helpful then handed over to the kinship team who have been very informative. </w:t>
      </w:r>
    </w:p>
    <w:p w14:paraId="4C79EB91" w14:textId="5D251431" w:rsidR="005B157F" w:rsidRPr="00BB60F5" w:rsidRDefault="009B7F47" w:rsidP="005B157F">
      <w:r>
        <w:t>S</w:t>
      </w:r>
      <w:r w:rsidR="005B157F" w:rsidRPr="00BB60F5">
        <w:t xml:space="preserve">ome accepted that not all information was available at the time of the placement, particularly in relation to </w:t>
      </w:r>
      <w:r w:rsidR="001F4AF3">
        <w:t xml:space="preserve">children’s </w:t>
      </w:r>
      <w:r w:rsidR="005B157F" w:rsidRPr="00BB60F5">
        <w:t>health or development wh</w:t>
      </w:r>
      <w:r>
        <w:t xml:space="preserve">ich </w:t>
      </w:r>
      <w:r w:rsidR="005B157F" w:rsidRPr="00BB60F5">
        <w:t xml:space="preserve">might change over time. </w:t>
      </w:r>
      <w:r>
        <w:t>O</w:t>
      </w:r>
      <w:r w:rsidR="005B157F" w:rsidRPr="00BB60F5">
        <w:t xml:space="preserve">thers felt that </w:t>
      </w:r>
      <w:r w:rsidR="005F24FC">
        <w:t xml:space="preserve">important </w:t>
      </w:r>
      <w:r w:rsidR="005B157F" w:rsidRPr="00BB60F5">
        <w:t>information</w:t>
      </w:r>
      <w:r>
        <w:t xml:space="preserve"> was available and</w:t>
      </w:r>
      <w:r w:rsidR="005B157F" w:rsidRPr="00BB60F5">
        <w:t xml:space="preserve"> should have been shared at an earlier stage. For example, an adoptive parent described: </w:t>
      </w:r>
    </w:p>
    <w:p w14:paraId="7C4EE713" w14:textId="3C2A6A06" w:rsidR="005B157F" w:rsidRPr="00BB60F5" w:rsidRDefault="005B157F" w:rsidP="003A58B8">
      <w:pPr>
        <w:pStyle w:val="Quote1"/>
        <w:rPr>
          <w:rFonts w:cs="Arial"/>
          <w:bCs/>
        </w:rPr>
      </w:pPr>
      <w:r w:rsidRPr="00BB60F5">
        <w:t>We didn't find out the extent of the neglect and abuse until listening to it in court, by this time the children had been placed with us for a year.</w:t>
      </w:r>
      <w:r w:rsidR="00263B76">
        <w:t xml:space="preserve"> </w:t>
      </w:r>
      <w:r w:rsidRPr="00BB60F5">
        <w:t xml:space="preserve">Knowing the facts now it would have made the first year much easier to know what triggers caused behaviour problems and emotional distress. </w:t>
      </w:r>
    </w:p>
    <w:p w14:paraId="7A03B617" w14:textId="0A25EBFE" w:rsidR="005B157F" w:rsidRPr="00BB60F5" w:rsidRDefault="005B157F" w:rsidP="005B157F">
      <w:r w:rsidRPr="00BB60F5">
        <w:t xml:space="preserve">Sometimes difficulties arose due to the way complex information was shared. As one foster carer noted: </w:t>
      </w:r>
    </w:p>
    <w:p w14:paraId="7B6D89A9" w14:textId="5C3A0B9D" w:rsidR="005B157F" w:rsidRPr="00BB60F5" w:rsidRDefault="005B157F" w:rsidP="003A58B8">
      <w:pPr>
        <w:pStyle w:val="Quote1"/>
        <w:rPr>
          <w:b/>
        </w:rPr>
      </w:pPr>
      <w:r w:rsidRPr="00BB60F5">
        <w:lastRenderedPageBreak/>
        <w:t>Although the child is only four, her past history of carers/kinship carers is confusing in the records.</w:t>
      </w:r>
      <w:r w:rsidR="00263B76">
        <w:t xml:space="preserve"> </w:t>
      </w:r>
      <w:r w:rsidRPr="00BB60F5">
        <w:t>A clear timeline would be helpful.</w:t>
      </w:r>
      <w:r w:rsidR="00263B76">
        <w:t xml:space="preserve"> </w:t>
      </w:r>
      <w:r w:rsidRPr="00BB60F5">
        <w:t xml:space="preserve">The social worker has verbally gone over this with me but there is still confusion over dates and length of time and quality of care. </w:t>
      </w:r>
    </w:p>
    <w:p w14:paraId="34471B98" w14:textId="7C226D32" w:rsidR="005B157F" w:rsidRPr="00BB60F5" w:rsidRDefault="005B157F" w:rsidP="005B157F">
      <w:pPr>
        <w:rPr>
          <w:rFonts w:cstheme="minorHAnsi"/>
          <w:b/>
        </w:rPr>
      </w:pPr>
      <w:r w:rsidRPr="00BB60F5">
        <w:t>These experiences – both positive and negative – chime with the interviews with carers and adopt</w:t>
      </w:r>
      <w:r w:rsidR="00C50029">
        <w:t>ive parents</w:t>
      </w:r>
      <w:r w:rsidRPr="00BB60F5">
        <w:t xml:space="preserve"> carried </w:t>
      </w:r>
      <w:r w:rsidR="009D374D">
        <w:t xml:space="preserve">out </w:t>
      </w:r>
      <w:r w:rsidRPr="000F1ED0">
        <w:rPr>
          <w:rFonts w:cstheme="minorHAnsi"/>
        </w:rPr>
        <w:t xml:space="preserve">in </w:t>
      </w:r>
      <w:r w:rsidR="003A58B8">
        <w:rPr>
          <w:rFonts w:cstheme="minorHAnsi"/>
        </w:rPr>
        <w:t xml:space="preserve">the </w:t>
      </w:r>
      <w:r w:rsidR="003A58B8" w:rsidRPr="003A58B8">
        <w:rPr>
          <w:rFonts w:cstheme="minorHAnsi"/>
          <w:i/>
        </w:rPr>
        <w:t>Children and carers</w:t>
      </w:r>
      <w:r w:rsidRPr="00BB60F5">
        <w:rPr>
          <w:i/>
        </w:rPr>
        <w:t xml:space="preserve"> </w:t>
      </w:r>
      <w:r w:rsidRPr="00BB60F5">
        <w:t>strand of the study</w:t>
      </w:r>
      <w:r w:rsidR="003A58B8">
        <w:t>.</w:t>
      </w:r>
      <w:r>
        <w:rPr>
          <w:rStyle w:val="FootnoteReference"/>
        </w:rPr>
        <w:footnoteReference w:id="66"/>
      </w:r>
      <w:r w:rsidRPr="00BB60F5">
        <w:t xml:space="preserve"> They highlighted the </w:t>
      </w:r>
      <w:r w:rsidR="009B7F47">
        <w:t>value</w:t>
      </w:r>
      <w:r w:rsidRPr="00BB60F5">
        <w:t xml:space="preserve"> of information being shared at the right stage</w:t>
      </w:r>
      <w:r w:rsidR="009B7F47">
        <w:t>, explained</w:t>
      </w:r>
      <w:r w:rsidRPr="00BB60F5">
        <w:t xml:space="preserve"> clearly and in detail so that </w:t>
      </w:r>
      <w:r>
        <w:t>they</w:t>
      </w:r>
      <w:r w:rsidRPr="00BB60F5">
        <w:t xml:space="preserve"> could understand how early experiences might affect </w:t>
      </w:r>
      <w:r w:rsidR="00835E45">
        <w:t>children’s</w:t>
      </w:r>
      <w:r w:rsidRPr="00BB60F5">
        <w:t xml:space="preserve"> behaviour and development</w:t>
      </w:r>
      <w:r w:rsidR="00E370CD">
        <w:t xml:space="preserve"> and respond sensitively</w:t>
      </w:r>
      <w:r w:rsidRPr="00BB60F5">
        <w:t xml:space="preserve">. </w:t>
      </w:r>
    </w:p>
    <w:p w14:paraId="70FA3D7F" w14:textId="716B5592" w:rsidR="005B157F" w:rsidRPr="00BB60F5" w:rsidRDefault="005B157F" w:rsidP="00FC084D">
      <w:pPr>
        <w:pStyle w:val="Heading2"/>
        <w:spacing w:before="120"/>
      </w:pPr>
      <w:bookmarkStart w:id="144" w:name="_Toc9837510"/>
      <w:r w:rsidRPr="00BB60F5">
        <w:t xml:space="preserve">9.2 </w:t>
      </w:r>
      <w:r>
        <w:t xml:space="preserve">Sources of support for </w:t>
      </w:r>
      <w:r w:rsidR="002B2760">
        <w:t>caregivers</w:t>
      </w:r>
      <w:bookmarkEnd w:id="144"/>
    </w:p>
    <w:p w14:paraId="30FA14CE" w14:textId="2D6B38E9" w:rsidR="008B07D5" w:rsidRDefault="007D6C6A" w:rsidP="00FC084D">
      <w:pPr>
        <w:spacing w:after="0"/>
      </w:pPr>
      <w:r>
        <w:t>C</w:t>
      </w:r>
      <w:r w:rsidR="004D0FAC">
        <w:t>aregivers</w:t>
      </w:r>
      <w:r w:rsidR="004D0FAC" w:rsidRPr="00BB60F5">
        <w:t xml:space="preserve"> </w:t>
      </w:r>
      <w:r w:rsidR="005B157F" w:rsidRPr="00BB60F5">
        <w:t xml:space="preserve">were asked to reflect on the past year (or since </w:t>
      </w:r>
      <w:r w:rsidR="00835E45">
        <w:t>children</w:t>
      </w:r>
      <w:r w:rsidR="005B157F" w:rsidRPr="00BB60F5">
        <w:t xml:space="preserve"> had been living with them)</w:t>
      </w:r>
      <w:r w:rsidR="005B157F">
        <w:t xml:space="preserve"> </w:t>
      </w:r>
      <w:r w:rsidR="005B157F" w:rsidRPr="00BB60F5">
        <w:t xml:space="preserve">and </w:t>
      </w:r>
      <w:r w:rsidR="005B157F">
        <w:t>the</w:t>
      </w:r>
      <w:r w:rsidR="00E370CD">
        <w:t>ir</w:t>
      </w:r>
      <w:r w:rsidR="005B157F">
        <w:t xml:space="preserve"> sources of</w:t>
      </w:r>
      <w:r w:rsidR="005B157F" w:rsidRPr="00BB60F5">
        <w:t xml:space="preserve"> help or advice</w:t>
      </w:r>
      <w:r w:rsidR="00C2639F">
        <w:t>.</w:t>
      </w:r>
      <w:r w:rsidR="00C2639F" w:rsidRPr="00C2639F">
        <w:t xml:space="preserve"> </w:t>
      </w:r>
      <w:r w:rsidR="00C2639F">
        <w:t xml:space="preserve">Responses relate </w:t>
      </w:r>
      <w:r w:rsidR="00201273">
        <w:t>to interpretations</w:t>
      </w:r>
      <w:r w:rsidR="00C2639F">
        <w:t xml:space="preserve"> of ‘receiving support’, and do not mean they </w:t>
      </w:r>
      <w:r w:rsidR="00835E45">
        <w:t xml:space="preserve">did not have </w:t>
      </w:r>
      <w:r w:rsidR="00C2639F">
        <w:rPr>
          <w:i/>
        </w:rPr>
        <w:t>any</w:t>
      </w:r>
      <w:r w:rsidR="00C2639F">
        <w:t xml:space="preserve"> contact with a particular professional.</w:t>
      </w:r>
      <w:r w:rsidR="00263B76">
        <w:t xml:space="preserve"> </w:t>
      </w:r>
      <w:r w:rsidR="00C2639F">
        <w:t xml:space="preserve">For example, it would be expected that carers of all </w:t>
      </w:r>
      <w:r w:rsidR="00545DA0">
        <w:t xml:space="preserve">looked after </w:t>
      </w:r>
      <w:r w:rsidR="00C2639F">
        <w:t>children would have had some contact with a social worker in the previous year, even if they indicated that they had not received help or advice from them.</w:t>
      </w:r>
    </w:p>
    <w:p w14:paraId="057311FF" w14:textId="08487ABC" w:rsidR="00FC084D" w:rsidRDefault="00FC084D" w:rsidP="00FC084D">
      <w:pPr>
        <w:pStyle w:val="Fighead"/>
        <w:spacing w:before="120" w:after="0"/>
      </w:pPr>
      <w:r>
        <w:t>Figure 23: Sources of help and support carers received, by children’s permanence</w:t>
      </w:r>
      <w:r w:rsidRPr="00FC084D">
        <w:t xml:space="preserve"> </w:t>
      </w:r>
      <w:r>
        <w:t xml:space="preserve">status </w:t>
      </w:r>
      <w:r>
        <w:br/>
        <w:t>(per cent) (n=166)</w:t>
      </w:r>
    </w:p>
    <w:p w14:paraId="2D52E9A6" w14:textId="314EAC46" w:rsidR="005B157F" w:rsidRDefault="003A58B8" w:rsidP="00FC084D">
      <w:pPr>
        <w:pStyle w:val="Fighead"/>
        <w:spacing w:line="240" w:lineRule="auto"/>
      </w:pPr>
      <w:bookmarkStart w:id="145" w:name="_Toc11145130"/>
      <w:r>
        <w:rPr>
          <w:noProof/>
          <w:lang w:eastAsia="en-GB"/>
        </w:rPr>
        <w:drawing>
          <wp:inline distT="0" distB="0" distL="0" distR="0" wp14:anchorId="18C7B6E6" wp14:editId="55D9C459">
            <wp:extent cx="5903595" cy="4600575"/>
            <wp:effectExtent l="0" t="0" r="1905" b="9525"/>
            <wp:docPr id="32" name="Chart 32" descr="Clusterd bar chart showing the sources of help and support carers received, by children’s permanence status ">
              <a:extLst xmlns:a="http://schemas.openxmlformats.org/drawingml/2006/main">
                <a:ext uri="{FF2B5EF4-FFF2-40B4-BE49-F238E27FC236}">
                  <a16:creationId xmlns:a16="http://schemas.microsoft.com/office/drawing/2014/main" id="{970B695C-70F0-4C31-ABC7-205E3C7F8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5B157F">
        <w:t xml:space="preserve"> </w:t>
      </w:r>
      <w:bookmarkEnd w:id="145"/>
    </w:p>
    <w:p w14:paraId="3028722A" w14:textId="756B7525" w:rsidR="005B157F" w:rsidRDefault="00E370CD" w:rsidP="005B157F">
      <w:r>
        <w:lastRenderedPageBreak/>
        <w:t>S</w:t>
      </w:r>
      <w:r w:rsidR="005B157F">
        <w:t xml:space="preserve">ources of support and advice </w:t>
      </w:r>
      <w:r w:rsidR="0072679D">
        <w:t>reported</w:t>
      </w:r>
      <w:r w:rsidR="005B157F">
        <w:t xml:space="preserve"> varied </w:t>
      </w:r>
      <w:r w:rsidR="0072679D">
        <w:t>and were associated with</w:t>
      </w:r>
      <w:r w:rsidR="005B157F">
        <w:t xml:space="preserve"> children’s permanence status.</w:t>
      </w:r>
      <w:r w:rsidR="00263B76">
        <w:t xml:space="preserve"> </w:t>
      </w:r>
      <w:r w:rsidR="005B157F">
        <w:t>Adoptive parents were more likely to receive support from informal sources, including their partner, relatives</w:t>
      </w:r>
      <w:r w:rsidR="000C43B2">
        <w:t xml:space="preserve">, </w:t>
      </w:r>
      <w:r w:rsidR="005B157F">
        <w:t>friends or neighbours.</w:t>
      </w:r>
      <w:r w:rsidR="00263B76">
        <w:t xml:space="preserve"> </w:t>
      </w:r>
      <w:r w:rsidR="005B157F">
        <w:t>Carers of children looked after away from home were more likely to receive support from formal sources, including support groups, teachers and social workers.</w:t>
      </w:r>
      <w:r w:rsidR="00263B76">
        <w:t xml:space="preserve"> </w:t>
      </w:r>
      <w:r w:rsidR="005B157F">
        <w:t xml:space="preserve">Kinship carers </w:t>
      </w:r>
      <w:r w:rsidR="00872E25">
        <w:t xml:space="preserve">(Section 11) </w:t>
      </w:r>
      <w:r w:rsidR="005B157F">
        <w:t>re</w:t>
      </w:r>
      <w:r w:rsidR="0072679D">
        <w:t>ported</w:t>
      </w:r>
      <w:r w:rsidR="005B157F">
        <w:t xml:space="preserve"> lower levels of support from all sources.</w:t>
      </w:r>
    </w:p>
    <w:p w14:paraId="1AB07E3E" w14:textId="2621E1BD" w:rsidR="005B157F" w:rsidRPr="00BB60F5" w:rsidRDefault="005B157F" w:rsidP="005B157F">
      <w:pPr>
        <w:rPr>
          <w:szCs w:val="24"/>
        </w:rPr>
      </w:pPr>
      <w:r>
        <w:t>The majority of adoptive parents (</w:t>
      </w:r>
      <w:r w:rsidRPr="00BB60F5">
        <w:t>91%</w:t>
      </w:r>
      <w:r>
        <w:t xml:space="preserve">) </w:t>
      </w:r>
      <w:r w:rsidRPr="00BB60F5">
        <w:t xml:space="preserve">reported receiving </w:t>
      </w:r>
      <w:r>
        <w:t>advice or support</w:t>
      </w:r>
      <w:r w:rsidRPr="00BB60F5">
        <w:t xml:space="preserve"> from a partner, compared </w:t>
      </w:r>
      <w:r w:rsidR="00B853AB">
        <w:t>to</w:t>
      </w:r>
      <w:r w:rsidR="00B853AB" w:rsidRPr="00BB60F5">
        <w:t xml:space="preserve"> </w:t>
      </w:r>
      <w:r w:rsidRPr="00BB60F5">
        <w:t>8</w:t>
      </w:r>
      <w:r>
        <w:t>0</w:t>
      </w:r>
      <w:r w:rsidRPr="00BB60F5">
        <w:t xml:space="preserve">% of </w:t>
      </w:r>
      <w:r>
        <w:t xml:space="preserve">the </w:t>
      </w:r>
      <w:r w:rsidRPr="00BB60F5">
        <w:t>carers of children looked after away from home.</w:t>
      </w:r>
      <w:r w:rsidR="00263B76">
        <w:t xml:space="preserve"> </w:t>
      </w:r>
      <w:r>
        <w:t>This figure was</w:t>
      </w:r>
      <w:r w:rsidRPr="00BB60F5">
        <w:t xml:space="preserve"> lower </w:t>
      </w:r>
      <w:r>
        <w:t xml:space="preserve">for </w:t>
      </w:r>
      <w:r w:rsidRPr="00BB60F5">
        <w:t>kinship carers</w:t>
      </w:r>
      <w:r>
        <w:t xml:space="preserve"> (52%)</w:t>
      </w:r>
      <w:r w:rsidR="0072679D">
        <w:t>. T</w:t>
      </w:r>
      <w:r>
        <w:t xml:space="preserve">he association between receiving support from a partner and child’s permanence status was </w:t>
      </w:r>
      <w:r w:rsidRPr="00BB60F5">
        <w:t>statistically significant (</w:t>
      </w:r>
      <w:r w:rsidRPr="00BB60F5">
        <w:rPr>
          <w:szCs w:val="24"/>
        </w:rPr>
        <w:t>Chi-square</w:t>
      </w:r>
      <w:r w:rsidR="00003AD8">
        <w:rPr>
          <w:szCs w:val="24"/>
        </w:rPr>
        <w:t xml:space="preserve"> </w:t>
      </w:r>
      <w:r w:rsidRPr="00BB60F5">
        <w:rPr>
          <w:szCs w:val="24"/>
        </w:rPr>
        <w:t>=</w:t>
      </w:r>
      <w:r w:rsidRPr="00BB60F5">
        <w:rPr>
          <w:szCs w:val="24"/>
          <w:vertAlign w:val="superscript"/>
        </w:rPr>
        <w:t xml:space="preserve"> </w:t>
      </w:r>
      <w:r>
        <w:rPr>
          <w:szCs w:val="24"/>
        </w:rPr>
        <w:t xml:space="preserve">20.31, </w:t>
      </w:r>
      <w:proofErr w:type="spellStart"/>
      <w:r>
        <w:rPr>
          <w:szCs w:val="24"/>
        </w:rPr>
        <w:t>df</w:t>
      </w:r>
      <w:proofErr w:type="spellEnd"/>
      <w:r w:rsidR="00003AD8">
        <w:rPr>
          <w:szCs w:val="24"/>
        </w:rPr>
        <w:t xml:space="preserve"> </w:t>
      </w:r>
      <w:r>
        <w:rPr>
          <w:szCs w:val="24"/>
        </w:rPr>
        <w:t>=</w:t>
      </w:r>
      <w:r w:rsidR="00003AD8">
        <w:rPr>
          <w:szCs w:val="24"/>
        </w:rPr>
        <w:t xml:space="preserve"> </w:t>
      </w:r>
      <w:r>
        <w:rPr>
          <w:szCs w:val="24"/>
        </w:rPr>
        <w:t xml:space="preserve">2, </w:t>
      </w:r>
      <w:r w:rsidRPr="003C1DC8">
        <w:rPr>
          <w:i/>
          <w:iCs/>
          <w:szCs w:val="24"/>
        </w:rPr>
        <w:t>p</w:t>
      </w:r>
      <w:r w:rsidR="00003AD8">
        <w:rPr>
          <w:szCs w:val="24"/>
        </w:rPr>
        <w:t xml:space="preserve"> </w:t>
      </w:r>
      <w:r>
        <w:rPr>
          <w:szCs w:val="24"/>
        </w:rPr>
        <w:t>&lt;</w:t>
      </w:r>
      <w:r w:rsidR="00003AD8">
        <w:rPr>
          <w:szCs w:val="24"/>
        </w:rPr>
        <w:t xml:space="preserve"> </w:t>
      </w:r>
      <w:r>
        <w:rPr>
          <w:szCs w:val="24"/>
        </w:rPr>
        <w:t xml:space="preserve">0.05; </w:t>
      </w:r>
      <w:r w:rsidR="003C1DC8">
        <w:rPr>
          <w:szCs w:val="24"/>
        </w:rPr>
        <w:br/>
      </w:r>
      <w:r>
        <w:rPr>
          <w:szCs w:val="24"/>
        </w:rPr>
        <w:t>Cramer’s V = 0.36</w:t>
      </w:r>
      <w:r w:rsidRPr="00BB60F5">
        <w:rPr>
          <w:szCs w:val="24"/>
        </w:rPr>
        <w:t>)</w:t>
      </w:r>
      <w:r w:rsidRPr="00BB60F5">
        <w:t>.</w:t>
      </w:r>
    </w:p>
    <w:p w14:paraId="7FE7C0D9" w14:textId="7D1EB0B4" w:rsidR="005B157F" w:rsidRPr="00545CA7" w:rsidRDefault="000C43B2" w:rsidP="005B157F">
      <w:r w:rsidRPr="00835E45">
        <w:t>Most adoptive</w:t>
      </w:r>
      <w:r w:rsidR="005B157F" w:rsidRPr="00835E45">
        <w:t xml:space="preserve"> parents</w:t>
      </w:r>
      <w:r w:rsidRPr="00835E45">
        <w:t xml:space="preserve"> (82%)</w:t>
      </w:r>
      <w:r w:rsidR="005B157F" w:rsidRPr="00835E45">
        <w:t xml:space="preserve"> </w:t>
      </w:r>
      <w:r w:rsidRPr="00835E45">
        <w:t>reported</w:t>
      </w:r>
      <w:r w:rsidR="005B157F" w:rsidRPr="00835E45">
        <w:t xml:space="preserve"> high levels of support from other relatives.</w:t>
      </w:r>
      <w:r w:rsidR="00263B76">
        <w:t xml:space="preserve"> </w:t>
      </w:r>
      <w:r w:rsidR="005B157F" w:rsidRPr="00835E45">
        <w:t xml:space="preserve">This compared </w:t>
      </w:r>
      <w:r w:rsidR="00545DA0" w:rsidRPr="00835E45">
        <w:t>to</w:t>
      </w:r>
      <w:r w:rsidR="005B157F" w:rsidRPr="00835E45">
        <w:t xml:space="preserve"> 68% of kinship carers and 66% of carers of children looked after away from home</w:t>
      </w:r>
      <w:r w:rsidRPr="00835E45">
        <w:t>. T</w:t>
      </w:r>
      <w:r w:rsidR="005B157F" w:rsidRPr="00835E45">
        <w:t>he association was not statistically significant (</w:t>
      </w:r>
      <w:r w:rsidR="005B157F" w:rsidRPr="00254C1F">
        <w:rPr>
          <w:i/>
          <w:iCs/>
        </w:rPr>
        <w:t>p</w:t>
      </w:r>
      <w:r w:rsidR="00003AD8">
        <w:t xml:space="preserve"> </w:t>
      </w:r>
      <w:r w:rsidR="005B157F" w:rsidRPr="00835E45">
        <w:t>=</w:t>
      </w:r>
      <w:r w:rsidR="00003AD8">
        <w:t xml:space="preserve"> </w:t>
      </w:r>
      <w:r w:rsidR="005B157F" w:rsidRPr="00835E45">
        <w:t>0.08).</w:t>
      </w:r>
    </w:p>
    <w:p w14:paraId="78DE4B1A" w14:textId="7CDDCBE6" w:rsidR="005B157F" w:rsidRPr="00545CA7" w:rsidRDefault="005B157F" w:rsidP="005B157F">
      <w:r w:rsidRPr="00545CA7">
        <w:t xml:space="preserve">Around two-thirds (66%) of adoptive parents received support from friends or neighbours, compared </w:t>
      </w:r>
      <w:r w:rsidR="00B853AB">
        <w:t>to</w:t>
      </w:r>
      <w:r w:rsidR="00B853AB" w:rsidRPr="00545CA7">
        <w:t xml:space="preserve"> </w:t>
      </w:r>
      <w:r w:rsidRPr="00545CA7">
        <w:t>half (50%) of the carers of children looked after away from home, and 26% of kinship carers.</w:t>
      </w:r>
      <w:r w:rsidR="00263B76">
        <w:t xml:space="preserve"> </w:t>
      </w:r>
      <w:r w:rsidRPr="00545CA7">
        <w:t>The association between support from friends or neighbours and children’s permanence status was statistically significant (C</w:t>
      </w:r>
      <w:r w:rsidRPr="00545CA7">
        <w:rPr>
          <w:szCs w:val="24"/>
        </w:rPr>
        <w:t>hi-square=</w:t>
      </w:r>
      <w:r w:rsidRPr="00545CA7">
        <w:rPr>
          <w:szCs w:val="24"/>
          <w:vertAlign w:val="superscript"/>
        </w:rPr>
        <w:t xml:space="preserve"> </w:t>
      </w:r>
      <w:r w:rsidRPr="00545CA7">
        <w:rPr>
          <w:szCs w:val="24"/>
        </w:rPr>
        <w:t xml:space="preserve">13.92, </w:t>
      </w:r>
      <w:proofErr w:type="spellStart"/>
      <w:r w:rsidRPr="00545CA7">
        <w:rPr>
          <w:szCs w:val="24"/>
        </w:rPr>
        <w:t>df</w:t>
      </w:r>
      <w:proofErr w:type="spellEnd"/>
      <w:r w:rsidR="00003AD8">
        <w:rPr>
          <w:szCs w:val="24"/>
        </w:rPr>
        <w:t xml:space="preserve"> </w:t>
      </w:r>
      <w:r w:rsidRPr="00545CA7">
        <w:rPr>
          <w:szCs w:val="24"/>
        </w:rPr>
        <w:t>=</w:t>
      </w:r>
      <w:r w:rsidR="00003AD8">
        <w:rPr>
          <w:szCs w:val="24"/>
        </w:rPr>
        <w:t xml:space="preserve"> </w:t>
      </w:r>
      <w:r w:rsidRPr="00545CA7">
        <w:rPr>
          <w:szCs w:val="24"/>
        </w:rPr>
        <w:t xml:space="preserve">2, </w:t>
      </w:r>
      <w:r w:rsidRPr="003C1DC8">
        <w:rPr>
          <w:i/>
          <w:iCs/>
          <w:szCs w:val="24"/>
        </w:rPr>
        <w:t>p</w:t>
      </w:r>
      <w:r w:rsidR="00003AD8">
        <w:rPr>
          <w:szCs w:val="24"/>
        </w:rPr>
        <w:t xml:space="preserve"> </w:t>
      </w:r>
      <w:r w:rsidRPr="00545CA7">
        <w:rPr>
          <w:szCs w:val="24"/>
        </w:rPr>
        <w:t>&lt;</w:t>
      </w:r>
      <w:r w:rsidR="00003AD8">
        <w:rPr>
          <w:szCs w:val="24"/>
        </w:rPr>
        <w:t xml:space="preserve"> </w:t>
      </w:r>
      <w:r w:rsidRPr="00545CA7">
        <w:rPr>
          <w:szCs w:val="24"/>
        </w:rPr>
        <w:t xml:space="preserve">0.05; </w:t>
      </w:r>
      <w:r w:rsidR="003C1DC8">
        <w:rPr>
          <w:szCs w:val="24"/>
        </w:rPr>
        <w:br/>
      </w:r>
      <w:r w:rsidRPr="00545CA7">
        <w:rPr>
          <w:szCs w:val="24"/>
        </w:rPr>
        <w:t>Cramer’s V = 0.30)</w:t>
      </w:r>
      <w:r w:rsidRPr="00545CA7">
        <w:t>.</w:t>
      </w:r>
    </w:p>
    <w:p w14:paraId="02F41178" w14:textId="5BF86EE7" w:rsidR="005B157F" w:rsidRPr="00545CA7" w:rsidRDefault="005B157F" w:rsidP="005B157F">
      <w:pPr>
        <w:rPr>
          <w:szCs w:val="24"/>
        </w:rPr>
      </w:pPr>
      <w:r w:rsidRPr="00545CA7">
        <w:t xml:space="preserve">Support groups were accessed by 40% of the carers of children looked after away from home, 33% of adoptive parents, and </w:t>
      </w:r>
      <w:r w:rsidR="00835E45">
        <w:t xml:space="preserve">just one </w:t>
      </w:r>
      <w:r w:rsidRPr="00545CA7">
        <w:t>kinship carer.</w:t>
      </w:r>
      <w:r w:rsidR="00263B76">
        <w:t xml:space="preserve"> </w:t>
      </w:r>
      <w:r w:rsidRPr="00545CA7">
        <w:t xml:space="preserve">The association between </w:t>
      </w:r>
      <w:r w:rsidR="00545DA0">
        <w:t>accessing</w:t>
      </w:r>
      <w:r w:rsidRPr="00545CA7">
        <w:t xml:space="preserve"> a support group and children’s permanence status was statistically significant (C</w:t>
      </w:r>
      <w:r w:rsidRPr="00545CA7">
        <w:rPr>
          <w:szCs w:val="24"/>
        </w:rPr>
        <w:t>hi-square</w:t>
      </w:r>
      <w:r w:rsidR="00003AD8">
        <w:rPr>
          <w:szCs w:val="24"/>
        </w:rPr>
        <w:t xml:space="preserve"> </w:t>
      </w:r>
      <w:r w:rsidRPr="00545CA7">
        <w:rPr>
          <w:szCs w:val="24"/>
        </w:rPr>
        <w:t>=</w:t>
      </w:r>
      <w:r w:rsidRPr="00545CA7">
        <w:rPr>
          <w:szCs w:val="24"/>
          <w:vertAlign w:val="superscript"/>
        </w:rPr>
        <w:t xml:space="preserve"> </w:t>
      </w:r>
      <w:r w:rsidRPr="00545CA7">
        <w:rPr>
          <w:szCs w:val="24"/>
        </w:rPr>
        <w:t xml:space="preserve">12.08, </w:t>
      </w:r>
      <w:proofErr w:type="spellStart"/>
      <w:r w:rsidRPr="00545CA7">
        <w:rPr>
          <w:szCs w:val="24"/>
        </w:rPr>
        <w:t>df</w:t>
      </w:r>
      <w:proofErr w:type="spellEnd"/>
      <w:r w:rsidR="00003AD8">
        <w:rPr>
          <w:szCs w:val="24"/>
        </w:rPr>
        <w:t xml:space="preserve"> </w:t>
      </w:r>
      <w:r w:rsidRPr="00545CA7">
        <w:rPr>
          <w:szCs w:val="24"/>
        </w:rPr>
        <w:t>=</w:t>
      </w:r>
      <w:r w:rsidR="00003AD8">
        <w:rPr>
          <w:szCs w:val="24"/>
        </w:rPr>
        <w:t xml:space="preserve"> </w:t>
      </w:r>
      <w:r w:rsidRPr="00545CA7">
        <w:rPr>
          <w:szCs w:val="24"/>
        </w:rPr>
        <w:t xml:space="preserve">2, </w:t>
      </w:r>
      <w:r w:rsidRPr="003C1DC8">
        <w:rPr>
          <w:i/>
          <w:iCs/>
          <w:szCs w:val="24"/>
        </w:rPr>
        <w:t>p</w:t>
      </w:r>
      <w:r w:rsidR="00003AD8">
        <w:rPr>
          <w:szCs w:val="24"/>
        </w:rPr>
        <w:t xml:space="preserve"> </w:t>
      </w:r>
      <w:r w:rsidRPr="00545CA7">
        <w:rPr>
          <w:szCs w:val="24"/>
        </w:rPr>
        <w:t>&lt;</w:t>
      </w:r>
      <w:r w:rsidR="00003AD8">
        <w:rPr>
          <w:szCs w:val="24"/>
        </w:rPr>
        <w:t xml:space="preserve"> </w:t>
      </w:r>
      <w:r w:rsidRPr="00545CA7">
        <w:rPr>
          <w:szCs w:val="24"/>
        </w:rPr>
        <w:t>0.05; Cramer’s V = 0.28)</w:t>
      </w:r>
      <w:r w:rsidRPr="00545CA7">
        <w:t>.</w:t>
      </w:r>
    </w:p>
    <w:p w14:paraId="684EE728" w14:textId="5A545A79" w:rsidR="005B157F" w:rsidRPr="00545CA7" w:rsidRDefault="005B157F" w:rsidP="005B157F">
      <w:r w:rsidRPr="00FE4DBB">
        <w:t>Online forums were most popular amongst adoptive parents, but still only 15% accessed these.</w:t>
      </w:r>
      <w:r w:rsidR="00263B76">
        <w:t xml:space="preserve"> </w:t>
      </w:r>
      <w:r w:rsidRPr="00FE4DBB">
        <w:t xml:space="preserve">Just </w:t>
      </w:r>
      <w:r w:rsidR="00003AD8">
        <w:t>three</w:t>
      </w:r>
      <w:r w:rsidRPr="00FE4DBB">
        <w:t xml:space="preserve"> carers of children looked after away from home and </w:t>
      </w:r>
      <w:r w:rsidR="00835E45" w:rsidRPr="00FE4DBB">
        <w:t>one</w:t>
      </w:r>
      <w:r w:rsidRPr="00FE4DBB">
        <w:t xml:space="preserve"> kinship carer</w:t>
      </w:r>
      <w:r w:rsidR="00835E45" w:rsidRPr="00FE4DBB">
        <w:t xml:space="preserve"> </w:t>
      </w:r>
      <w:r w:rsidRPr="00FE4DBB">
        <w:t>had used these</w:t>
      </w:r>
      <w:r w:rsidR="00872E25" w:rsidRPr="00FE4DBB">
        <w:t>. This</w:t>
      </w:r>
      <w:r w:rsidRPr="00FE4DBB">
        <w:t xml:space="preserve"> association </w:t>
      </w:r>
      <w:r w:rsidR="00872E25" w:rsidRPr="00FE4DBB">
        <w:t xml:space="preserve">was </w:t>
      </w:r>
      <w:r w:rsidRPr="00FE4DBB">
        <w:t xml:space="preserve">not </w:t>
      </w:r>
      <w:r w:rsidR="00872E25" w:rsidRPr="00FE4DBB">
        <w:t xml:space="preserve">statistically </w:t>
      </w:r>
      <w:r w:rsidRPr="00FE4DBB">
        <w:t>significant (</w:t>
      </w:r>
      <w:r w:rsidRPr="00254C1F">
        <w:rPr>
          <w:i/>
          <w:iCs/>
        </w:rPr>
        <w:t>p</w:t>
      </w:r>
      <w:r w:rsidR="00003AD8">
        <w:t xml:space="preserve"> </w:t>
      </w:r>
      <w:r w:rsidRPr="00FE4DBB">
        <w:t>=</w:t>
      </w:r>
      <w:r w:rsidR="00003AD8">
        <w:t xml:space="preserve"> </w:t>
      </w:r>
      <w:r w:rsidRPr="00FE4DBB">
        <w:t>0.12).</w:t>
      </w:r>
    </w:p>
    <w:p w14:paraId="3606DD13" w14:textId="70CA34AA" w:rsidR="005B157F" w:rsidRPr="00545CA7" w:rsidRDefault="005B157F" w:rsidP="005B157F">
      <w:pPr>
        <w:rPr>
          <w:szCs w:val="24"/>
        </w:rPr>
      </w:pPr>
      <w:r w:rsidRPr="00545CA7">
        <w:t xml:space="preserve">Churches and other community organisations provided support to 11% of adoptive parents and </w:t>
      </w:r>
      <w:r w:rsidR="00FE4DBB">
        <w:t xml:space="preserve">one </w:t>
      </w:r>
      <w:r w:rsidRPr="00545CA7">
        <w:t>kinship carer.</w:t>
      </w:r>
      <w:r w:rsidR="00263B76">
        <w:t xml:space="preserve"> </w:t>
      </w:r>
      <w:r w:rsidRPr="00545CA7">
        <w:t xml:space="preserve">Carers of children looked after away from home </w:t>
      </w:r>
      <w:r w:rsidR="000C43B2" w:rsidRPr="00545CA7">
        <w:t xml:space="preserve">did not report </w:t>
      </w:r>
      <w:r w:rsidRPr="00545CA7">
        <w:t>any support from these bodies.</w:t>
      </w:r>
      <w:r w:rsidR="00263B76">
        <w:t xml:space="preserve"> </w:t>
      </w:r>
      <w:r w:rsidRPr="00545CA7">
        <w:t>The association between support from a church or other community organisation and children’s permanence status was statistically significant (C</w:t>
      </w:r>
      <w:r w:rsidRPr="00545CA7">
        <w:rPr>
          <w:szCs w:val="24"/>
        </w:rPr>
        <w:t>hi-square=</w:t>
      </w:r>
      <w:r w:rsidRPr="00545CA7">
        <w:rPr>
          <w:szCs w:val="24"/>
          <w:vertAlign w:val="superscript"/>
        </w:rPr>
        <w:t xml:space="preserve"> </w:t>
      </w:r>
      <w:r w:rsidRPr="00545CA7">
        <w:rPr>
          <w:szCs w:val="24"/>
        </w:rPr>
        <w:t xml:space="preserve">6.81, </w:t>
      </w:r>
      <w:r w:rsidR="003C1DC8">
        <w:rPr>
          <w:szCs w:val="24"/>
        </w:rPr>
        <w:br/>
      </w:r>
      <w:proofErr w:type="spellStart"/>
      <w:r w:rsidRPr="00545CA7">
        <w:rPr>
          <w:szCs w:val="24"/>
        </w:rPr>
        <w:t>df</w:t>
      </w:r>
      <w:proofErr w:type="spellEnd"/>
      <w:r w:rsidR="003C1DC8">
        <w:rPr>
          <w:szCs w:val="24"/>
        </w:rPr>
        <w:t xml:space="preserve"> </w:t>
      </w:r>
      <w:r w:rsidRPr="00545CA7">
        <w:rPr>
          <w:szCs w:val="24"/>
        </w:rPr>
        <w:t>=</w:t>
      </w:r>
      <w:r w:rsidR="003C1DC8">
        <w:rPr>
          <w:szCs w:val="24"/>
        </w:rPr>
        <w:t xml:space="preserve"> </w:t>
      </w:r>
      <w:r w:rsidRPr="00545CA7">
        <w:rPr>
          <w:szCs w:val="24"/>
        </w:rPr>
        <w:t xml:space="preserve">2, </w:t>
      </w:r>
      <w:r w:rsidRPr="003C1DC8">
        <w:rPr>
          <w:i/>
          <w:iCs/>
          <w:szCs w:val="24"/>
        </w:rPr>
        <w:t>p</w:t>
      </w:r>
      <w:r w:rsidR="003C1DC8">
        <w:rPr>
          <w:szCs w:val="24"/>
        </w:rPr>
        <w:t xml:space="preserve"> </w:t>
      </w:r>
      <w:r w:rsidRPr="00545CA7">
        <w:rPr>
          <w:szCs w:val="24"/>
        </w:rPr>
        <w:t>&lt;</w:t>
      </w:r>
      <w:r w:rsidR="003C1DC8">
        <w:rPr>
          <w:szCs w:val="24"/>
        </w:rPr>
        <w:t xml:space="preserve"> </w:t>
      </w:r>
      <w:r w:rsidRPr="00545CA7">
        <w:rPr>
          <w:szCs w:val="24"/>
        </w:rPr>
        <w:t>0.05; Cramer’s V = 0.21)</w:t>
      </w:r>
      <w:r w:rsidRPr="00545CA7">
        <w:t>.</w:t>
      </w:r>
    </w:p>
    <w:p w14:paraId="405BEFD4" w14:textId="67585CE9" w:rsidR="005B157F" w:rsidRPr="00545CA7" w:rsidRDefault="005B157F" w:rsidP="005B157F">
      <w:r w:rsidRPr="00FE4DBB">
        <w:t>School or nursery staff provide</w:t>
      </w:r>
      <w:r w:rsidR="000C43B2" w:rsidRPr="00FE4DBB">
        <w:t>d</w:t>
      </w:r>
      <w:r w:rsidRPr="00FE4DBB">
        <w:t xml:space="preserve"> advice and support to high proportions of carers of children in all placements</w:t>
      </w:r>
      <w:r w:rsidR="000C43B2" w:rsidRPr="00FE4DBB">
        <w:t>:</w:t>
      </w:r>
      <w:r w:rsidRPr="00FE4DBB">
        <w:t xml:space="preserve"> 77% of carers of children looked after away from home, 67% of adoptive parents and 59% of kinship carers.</w:t>
      </w:r>
      <w:r w:rsidR="00263B76">
        <w:t xml:space="preserve"> </w:t>
      </w:r>
      <w:r w:rsidRPr="00FE4DBB">
        <w:t>Th</w:t>
      </w:r>
      <w:r w:rsidR="00872E25" w:rsidRPr="00FE4DBB">
        <w:t>is</w:t>
      </w:r>
      <w:r w:rsidRPr="00FE4DBB">
        <w:t xml:space="preserve"> association was not </w:t>
      </w:r>
      <w:r w:rsidR="00872E25" w:rsidRPr="00FE4DBB">
        <w:t xml:space="preserve">statistically </w:t>
      </w:r>
      <w:r w:rsidRPr="00FE4DBB">
        <w:t>significant (</w:t>
      </w:r>
      <w:r w:rsidRPr="00254C1F">
        <w:rPr>
          <w:i/>
          <w:iCs/>
        </w:rPr>
        <w:t>p</w:t>
      </w:r>
      <w:r w:rsidR="00003AD8">
        <w:t xml:space="preserve"> </w:t>
      </w:r>
      <w:r w:rsidRPr="00FE4DBB">
        <w:t>=</w:t>
      </w:r>
      <w:r w:rsidR="00003AD8">
        <w:t xml:space="preserve"> </w:t>
      </w:r>
      <w:r w:rsidRPr="00FE4DBB">
        <w:t>0.24).</w:t>
      </w:r>
    </w:p>
    <w:p w14:paraId="220C6E43" w14:textId="1853472F" w:rsidR="005B157F" w:rsidRPr="00545CA7" w:rsidRDefault="005B157F" w:rsidP="005B157F">
      <w:pPr>
        <w:rPr>
          <w:szCs w:val="24"/>
        </w:rPr>
      </w:pPr>
      <w:r w:rsidRPr="00545CA7">
        <w:t>Fostering or adoption agencies provided support to 41% of carers of children looked after away from home and 28% of adoptive parents.</w:t>
      </w:r>
      <w:r w:rsidR="00263B76">
        <w:t xml:space="preserve"> </w:t>
      </w:r>
      <w:r w:rsidRPr="00545CA7">
        <w:t xml:space="preserve">Kinship carers did not report </w:t>
      </w:r>
      <w:r w:rsidR="000C43B2" w:rsidRPr="00545CA7">
        <w:t xml:space="preserve">receiving </w:t>
      </w:r>
      <w:r w:rsidRPr="00545CA7">
        <w:t>this support. The association between receiving support from a fostering or adoption agency and children’s permanence status was statistically significant (C</w:t>
      </w:r>
      <w:r w:rsidRPr="00545CA7">
        <w:rPr>
          <w:szCs w:val="24"/>
        </w:rPr>
        <w:t>hi-square</w:t>
      </w:r>
      <w:r w:rsidR="00003AD8">
        <w:rPr>
          <w:szCs w:val="24"/>
        </w:rPr>
        <w:t xml:space="preserve"> </w:t>
      </w:r>
      <w:r w:rsidRPr="00545CA7">
        <w:rPr>
          <w:szCs w:val="24"/>
        </w:rPr>
        <w:t>=</w:t>
      </w:r>
      <w:r w:rsidRPr="00545CA7">
        <w:rPr>
          <w:szCs w:val="24"/>
          <w:vertAlign w:val="superscript"/>
        </w:rPr>
        <w:t xml:space="preserve"> </w:t>
      </w:r>
      <w:r w:rsidRPr="00545CA7">
        <w:rPr>
          <w:szCs w:val="24"/>
        </w:rPr>
        <w:t xml:space="preserve">14.67, </w:t>
      </w:r>
      <w:proofErr w:type="spellStart"/>
      <w:r w:rsidRPr="00545CA7">
        <w:rPr>
          <w:szCs w:val="24"/>
        </w:rPr>
        <w:t>df</w:t>
      </w:r>
      <w:proofErr w:type="spellEnd"/>
      <w:r w:rsidR="00003AD8">
        <w:rPr>
          <w:szCs w:val="24"/>
        </w:rPr>
        <w:t xml:space="preserve"> </w:t>
      </w:r>
      <w:r w:rsidRPr="00545CA7">
        <w:rPr>
          <w:szCs w:val="24"/>
        </w:rPr>
        <w:t>=</w:t>
      </w:r>
      <w:r w:rsidR="00003AD8">
        <w:rPr>
          <w:szCs w:val="24"/>
        </w:rPr>
        <w:t xml:space="preserve"> </w:t>
      </w:r>
      <w:r w:rsidRPr="00545CA7">
        <w:rPr>
          <w:szCs w:val="24"/>
        </w:rPr>
        <w:t xml:space="preserve">2, </w:t>
      </w:r>
      <w:r w:rsidRPr="00254C1F">
        <w:rPr>
          <w:i/>
          <w:iCs/>
          <w:szCs w:val="24"/>
        </w:rPr>
        <w:t>p</w:t>
      </w:r>
      <w:r w:rsidR="00003AD8">
        <w:rPr>
          <w:szCs w:val="24"/>
        </w:rPr>
        <w:t xml:space="preserve"> </w:t>
      </w:r>
      <w:r w:rsidRPr="00545CA7">
        <w:rPr>
          <w:szCs w:val="24"/>
        </w:rPr>
        <w:t>&lt;</w:t>
      </w:r>
      <w:r w:rsidR="00003AD8">
        <w:rPr>
          <w:szCs w:val="24"/>
        </w:rPr>
        <w:t xml:space="preserve"> </w:t>
      </w:r>
      <w:r w:rsidRPr="00545CA7">
        <w:rPr>
          <w:szCs w:val="24"/>
        </w:rPr>
        <w:t xml:space="preserve">0.05; </w:t>
      </w:r>
      <w:r w:rsidR="003C1DC8">
        <w:rPr>
          <w:szCs w:val="24"/>
        </w:rPr>
        <w:br/>
      </w:r>
      <w:r w:rsidRPr="00545CA7">
        <w:rPr>
          <w:szCs w:val="24"/>
        </w:rPr>
        <w:t>Cramer’s V = 0.31)</w:t>
      </w:r>
      <w:r w:rsidRPr="00545CA7">
        <w:t>.</w:t>
      </w:r>
    </w:p>
    <w:p w14:paraId="51EEB670" w14:textId="464A9627" w:rsidR="005B157F" w:rsidRDefault="00872E25" w:rsidP="005B157F">
      <w:r w:rsidRPr="00545CA7">
        <w:t>The majority</w:t>
      </w:r>
      <w:r w:rsidR="000C43B2" w:rsidRPr="00545CA7">
        <w:t xml:space="preserve"> (85%)</w:t>
      </w:r>
      <w:r w:rsidR="00C2639F" w:rsidRPr="00545CA7">
        <w:rPr>
          <w:rStyle w:val="FootnoteReference"/>
        </w:rPr>
        <w:footnoteReference w:id="67"/>
      </w:r>
      <w:r w:rsidR="000C43B2" w:rsidRPr="00545CA7">
        <w:t xml:space="preserve"> of the carers of children looked after away from home </w:t>
      </w:r>
      <w:r w:rsidR="00C2639F" w:rsidRPr="00545CA7">
        <w:t xml:space="preserve">reported </w:t>
      </w:r>
      <w:r w:rsidR="005B157F" w:rsidRPr="00545CA7">
        <w:t>receiv</w:t>
      </w:r>
      <w:r w:rsidR="00C2639F" w:rsidRPr="00545CA7">
        <w:t>ing</w:t>
      </w:r>
      <w:r w:rsidR="005B157F" w:rsidRPr="00545CA7">
        <w:t xml:space="preserve"> advice from a social worker, compared </w:t>
      </w:r>
      <w:r w:rsidR="00545DA0">
        <w:t>to</w:t>
      </w:r>
      <w:r w:rsidR="005B157F" w:rsidRPr="00545CA7">
        <w:t xml:space="preserve"> </w:t>
      </w:r>
      <w:r w:rsidR="000C43B2" w:rsidRPr="00545CA7">
        <w:t xml:space="preserve">46% of adoptive parents and </w:t>
      </w:r>
      <w:r w:rsidR="005B157F" w:rsidRPr="00545CA7">
        <w:t>29% of kinship carers.</w:t>
      </w:r>
      <w:r w:rsidR="00263B76">
        <w:t xml:space="preserve"> </w:t>
      </w:r>
      <w:r w:rsidR="005B157F" w:rsidRPr="00545CA7">
        <w:t>The association between receiving support from a social worker and children’s permanence status was statistically significant (C</w:t>
      </w:r>
      <w:r w:rsidR="005B157F" w:rsidRPr="00545CA7">
        <w:rPr>
          <w:szCs w:val="24"/>
        </w:rPr>
        <w:t>hi-square</w:t>
      </w:r>
      <w:r w:rsidR="00003AD8">
        <w:rPr>
          <w:szCs w:val="24"/>
        </w:rPr>
        <w:t xml:space="preserve"> </w:t>
      </w:r>
      <w:r w:rsidR="005B157F" w:rsidRPr="00545CA7">
        <w:rPr>
          <w:szCs w:val="24"/>
        </w:rPr>
        <w:t>=</w:t>
      </w:r>
      <w:r w:rsidR="005B157F" w:rsidRPr="00545CA7">
        <w:rPr>
          <w:szCs w:val="24"/>
          <w:vertAlign w:val="superscript"/>
        </w:rPr>
        <w:t xml:space="preserve"> </w:t>
      </w:r>
      <w:r w:rsidR="005B157F" w:rsidRPr="00545CA7">
        <w:rPr>
          <w:szCs w:val="24"/>
        </w:rPr>
        <w:t xml:space="preserve">29.20, </w:t>
      </w:r>
      <w:proofErr w:type="spellStart"/>
      <w:r w:rsidR="005B157F" w:rsidRPr="00545CA7">
        <w:rPr>
          <w:szCs w:val="24"/>
        </w:rPr>
        <w:t>df</w:t>
      </w:r>
      <w:proofErr w:type="spellEnd"/>
      <w:r w:rsidR="00003AD8">
        <w:rPr>
          <w:szCs w:val="24"/>
        </w:rPr>
        <w:t xml:space="preserve"> </w:t>
      </w:r>
      <w:r w:rsidR="005B157F" w:rsidRPr="00545CA7">
        <w:rPr>
          <w:szCs w:val="24"/>
        </w:rPr>
        <w:t>=</w:t>
      </w:r>
      <w:r w:rsidR="00003AD8">
        <w:rPr>
          <w:szCs w:val="24"/>
        </w:rPr>
        <w:t xml:space="preserve"> </w:t>
      </w:r>
      <w:r w:rsidR="005B157F" w:rsidRPr="00545CA7">
        <w:rPr>
          <w:szCs w:val="24"/>
        </w:rPr>
        <w:t xml:space="preserve">2, </w:t>
      </w:r>
      <w:r w:rsidR="005B157F" w:rsidRPr="00E67AC3">
        <w:rPr>
          <w:i/>
          <w:iCs/>
          <w:szCs w:val="24"/>
        </w:rPr>
        <w:t>p</w:t>
      </w:r>
      <w:r w:rsidR="00003AD8" w:rsidRPr="00E67AC3">
        <w:rPr>
          <w:i/>
          <w:iCs/>
          <w:szCs w:val="24"/>
        </w:rPr>
        <w:t xml:space="preserve"> </w:t>
      </w:r>
      <w:r w:rsidR="005B157F" w:rsidRPr="00545CA7">
        <w:rPr>
          <w:szCs w:val="24"/>
        </w:rPr>
        <w:t>&lt;</w:t>
      </w:r>
      <w:r w:rsidR="00003AD8">
        <w:rPr>
          <w:szCs w:val="24"/>
        </w:rPr>
        <w:t xml:space="preserve"> </w:t>
      </w:r>
      <w:r w:rsidR="005B157F" w:rsidRPr="00545CA7">
        <w:rPr>
          <w:szCs w:val="24"/>
        </w:rPr>
        <w:t>0.05: Cramer’s V</w:t>
      </w:r>
      <w:r w:rsidR="00003AD8">
        <w:rPr>
          <w:szCs w:val="24"/>
        </w:rPr>
        <w:t xml:space="preserve"> </w:t>
      </w:r>
      <w:r w:rsidR="005B157F" w:rsidRPr="00545CA7">
        <w:rPr>
          <w:szCs w:val="24"/>
        </w:rPr>
        <w:t>=</w:t>
      </w:r>
      <w:r w:rsidR="00003AD8">
        <w:rPr>
          <w:szCs w:val="24"/>
        </w:rPr>
        <w:t xml:space="preserve"> </w:t>
      </w:r>
      <w:r w:rsidR="005B157F" w:rsidRPr="00545CA7">
        <w:rPr>
          <w:szCs w:val="24"/>
        </w:rPr>
        <w:t>0.43)</w:t>
      </w:r>
      <w:r w:rsidR="005B157F" w:rsidRPr="00545CA7">
        <w:t>.</w:t>
      </w:r>
    </w:p>
    <w:p w14:paraId="36908325" w14:textId="36EE5DBC" w:rsidR="005B157F" w:rsidRPr="00BE403E" w:rsidRDefault="005B157F" w:rsidP="005B157F">
      <w:pPr>
        <w:pStyle w:val="Heading2"/>
      </w:pPr>
      <w:bookmarkStart w:id="146" w:name="_Toc9837511"/>
      <w:r w:rsidRPr="00BE403E">
        <w:lastRenderedPageBreak/>
        <w:t>9.3 Sources of support for children</w:t>
      </w:r>
      <w:bookmarkEnd w:id="146"/>
    </w:p>
    <w:p w14:paraId="6103FDC7" w14:textId="3CE5F7C9" w:rsidR="005B157F" w:rsidRDefault="005B157F" w:rsidP="005B157F">
      <w:r w:rsidRPr="00BB60F5">
        <w:t>Careg</w:t>
      </w:r>
      <w:r>
        <w:t>ivers</w:t>
      </w:r>
      <w:r w:rsidRPr="00BB60F5">
        <w:t xml:space="preserve"> were </w:t>
      </w:r>
      <w:r w:rsidR="002C30A9">
        <w:t xml:space="preserve">asked about </w:t>
      </w:r>
      <w:r w:rsidRPr="00BB60F5">
        <w:t xml:space="preserve">the </w:t>
      </w:r>
      <w:r>
        <w:t xml:space="preserve">sources of help and support children had received during the </w:t>
      </w:r>
      <w:r w:rsidRPr="00BB60F5">
        <w:t xml:space="preserve">previous year (or since </w:t>
      </w:r>
      <w:r>
        <w:t>they had been</w:t>
      </w:r>
      <w:r w:rsidRPr="00BB60F5">
        <w:t xml:space="preserve"> living with </w:t>
      </w:r>
      <w:r>
        <w:t>them</w:t>
      </w:r>
      <w:r w:rsidRPr="00BB60F5">
        <w:t>)</w:t>
      </w:r>
      <w:r>
        <w:t>.</w:t>
      </w:r>
      <w:r w:rsidR="00263B76">
        <w:t xml:space="preserve"> </w:t>
      </w:r>
      <w:r>
        <w:t xml:space="preserve">Again, this reflects whether caregivers felt </w:t>
      </w:r>
      <w:r w:rsidR="00FE4DBB">
        <w:t>children</w:t>
      </w:r>
      <w:r>
        <w:t xml:space="preserve"> had received support, not whether they had </w:t>
      </w:r>
      <w:r w:rsidRPr="00C90F69">
        <w:rPr>
          <w:i/>
        </w:rPr>
        <w:t>any</w:t>
      </w:r>
      <w:r>
        <w:t xml:space="preserve"> form of contact, for example with social workers or education staff.</w:t>
      </w:r>
    </w:p>
    <w:p w14:paraId="5D5FC10B" w14:textId="405AC296" w:rsidR="00A5691E" w:rsidRDefault="00A5691E" w:rsidP="00A5691E">
      <w:pPr>
        <w:pStyle w:val="Fighead"/>
      </w:pPr>
      <w:r>
        <w:t xml:space="preserve">Figure 24: Sources of help and support for children </w:t>
      </w:r>
      <w:r w:rsidRPr="003A58B8">
        <w:t>received</w:t>
      </w:r>
      <w:r>
        <w:t>, by children’s permanence status (per cent) (n=166)</w:t>
      </w:r>
    </w:p>
    <w:p w14:paraId="712BA53D" w14:textId="7AB2EAC8" w:rsidR="005B157F" w:rsidRDefault="003A58B8" w:rsidP="00A5691E">
      <w:pPr>
        <w:pStyle w:val="Fighead"/>
        <w:spacing w:line="240" w:lineRule="auto"/>
      </w:pPr>
      <w:bookmarkStart w:id="147" w:name="_Toc11145131"/>
      <w:r>
        <w:rPr>
          <w:noProof/>
          <w:lang w:eastAsia="en-GB"/>
        </w:rPr>
        <w:drawing>
          <wp:inline distT="0" distB="0" distL="0" distR="0" wp14:anchorId="2B628DB8" wp14:editId="5BBAD972">
            <wp:extent cx="5731510" cy="4200525"/>
            <wp:effectExtent l="0" t="0" r="2540" b="9525"/>
            <wp:docPr id="39" name="Chart 39" descr="Clustered bar chart showing the sources of help and support for children received, by children’s permanence status ">
              <a:extLst xmlns:a="http://schemas.openxmlformats.org/drawingml/2006/main">
                <a:ext uri="{FF2B5EF4-FFF2-40B4-BE49-F238E27FC236}">
                  <a16:creationId xmlns:a16="http://schemas.microsoft.com/office/drawing/2014/main" id="{D5D103DF-1B1D-4205-905B-E4C7AA1BC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147"/>
    </w:p>
    <w:p w14:paraId="69A7AD22" w14:textId="24D2274E" w:rsidR="005B157F" w:rsidRPr="00545CA7" w:rsidRDefault="005B157F" w:rsidP="00003AD8">
      <w:pPr>
        <w:pStyle w:val="Extraspace"/>
      </w:pPr>
      <w:r w:rsidRPr="00545CA7">
        <w:t>School/nursery staff were the most common support for children, although this was associated with permanence status.</w:t>
      </w:r>
      <w:r w:rsidR="00263B76">
        <w:t xml:space="preserve"> </w:t>
      </w:r>
      <w:r w:rsidRPr="00545CA7">
        <w:t xml:space="preserve">For children looked after away from home, 82% of carers reported that the child had </w:t>
      </w:r>
      <w:r w:rsidR="002C30A9" w:rsidRPr="00545CA7">
        <w:t>been</w:t>
      </w:r>
      <w:r w:rsidRPr="00545CA7">
        <w:t xml:space="preserve"> support</w:t>
      </w:r>
      <w:r w:rsidR="002C30A9" w:rsidRPr="00545CA7">
        <w:t>ed by</w:t>
      </w:r>
      <w:r w:rsidRPr="00545CA7">
        <w:t xml:space="preserve"> education staff, compared to 70% of adoptive parents and </w:t>
      </w:r>
      <w:r w:rsidR="00794BAD">
        <w:br/>
      </w:r>
      <w:r w:rsidRPr="00545CA7">
        <w:t>46% of kinship carers.</w:t>
      </w:r>
      <w:r w:rsidR="00263B76">
        <w:t xml:space="preserve"> </w:t>
      </w:r>
      <w:r w:rsidR="00D669CA">
        <w:t>The</w:t>
      </w:r>
      <w:r w:rsidR="00D669CA" w:rsidRPr="00545CA7">
        <w:t xml:space="preserve"> </w:t>
      </w:r>
      <w:r w:rsidR="000B09FA">
        <w:t>association with permanence status</w:t>
      </w:r>
      <w:r w:rsidR="00D669CA">
        <w:t xml:space="preserve"> </w:t>
      </w:r>
      <w:r w:rsidR="00545CA7" w:rsidRPr="00545CA7">
        <w:t>was</w:t>
      </w:r>
      <w:r w:rsidRPr="00545CA7">
        <w:t xml:space="preserve"> statistically significant </w:t>
      </w:r>
      <w:r w:rsidR="00794BAD">
        <w:br/>
      </w:r>
      <w:r w:rsidRPr="00545CA7">
        <w:t>(C</w:t>
      </w:r>
      <w:r w:rsidRPr="00545CA7">
        <w:rPr>
          <w:szCs w:val="24"/>
        </w:rPr>
        <w:t>hi-square</w:t>
      </w:r>
      <w:r w:rsidR="00003AD8">
        <w:rPr>
          <w:szCs w:val="24"/>
        </w:rPr>
        <w:t xml:space="preserve"> </w:t>
      </w:r>
      <w:r w:rsidRPr="00545CA7">
        <w:rPr>
          <w:szCs w:val="24"/>
        </w:rPr>
        <w:t>=</w:t>
      </w:r>
      <w:r w:rsidR="00003AD8">
        <w:rPr>
          <w:szCs w:val="24"/>
        </w:rPr>
        <w:t xml:space="preserve"> </w:t>
      </w:r>
      <w:r w:rsidRPr="00545CA7">
        <w:rPr>
          <w:szCs w:val="24"/>
        </w:rPr>
        <w:t xml:space="preserve">11.06, </w:t>
      </w:r>
      <w:proofErr w:type="spellStart"/>
      <w:r w:rsidRPr="00545CA7">
        <w:rPr>
          <w:szCs w:val="24"/>
        </w:rPr>
        <w:t>df</w:t>
      </w:r>
      <w:proofErr w:type="spellEnd"/>
      <w:r w:rsidR="00003AD8">
        <w:rPr>
          <w:szCs w:val="24"/>
        </w:rPr>
        <w:t xml:space="preserve"> = </w:t>
      </w:r>
      <w:r w:rsidRPr="00545CA7">
        <w:rPr>
          <w:szCs w:val="24"/>
        </w:rPr>
        <w:t xml:space="preserve">2, </w:t>
      </w:r>
      <w:r w:rsidRPr="009D06F3">
        <w:rPr>
          <w:i/>
          <w:iCs/>
          <w:szCs w:val="24"/>
        </w:rPr>
        <w:t>p</w:t>
      </w:r>
      <w:r w:rsidR="00003AD8">
        <w:rPr>
          <w:szCs w:val="24"/>
        </w:rPr>
        <w:t xml:space="preserve"> </w:t>
      </w:r>
      <w:r w:rsidRPr="00545CA7">
        <w:rPr>
          <w:szCs w:val="24"/>
        </w:rPr>
        <w:t>&lt;</w:t>
      </w:r>
      <w:r w:rsidR="00003AD8">
        <w:rPr>
          <w:szCs w:val="24"/>
        </w:rPr>
        <w:t xml:space="preserve"> </w:t>
      </w:r>
      <w:r w:rsidRPr="00545CA7">
        <w:rPr>
          <w:szCs w:val="24"/>
        </w:rPr>
        <w:t>0.05; Cramer’s V</w:t>
      </w:r>
      <w:r w:rsidR="00003AD8">
        <w:rPr>
          <w:szCs w:val="24"/>
        </w:rPr>
        <w:t xml:space="preserve"> </w:t>
      </w:r>
      <w:r w:rsidRPr="00545CA7">
        <w:rPr>
          <w:szCs w:val="24"/>
        </w:rPr>
        <w:t>=</w:t>
      </w:r>
      <w:r w:rsidR="00003AD8">
        <w:rPr>
          <w:szCs w:val="24"/>
        </w:rPr>
        <w:t xml:space="preserve"> </w:t>
      </w:r>
      <w:r w:rsidRPr="00545CA7">
        <w:rPr>
          <w:szCs w:val="24"/>
        </w:rPr>
        <w:t>0.26)</w:t>
      </w:r>
      <w:r w:rsidRPr="00545CA7">
        <w:t>.</w:t>
      </w:r>
    </w:p>
    <w:p w14:paraId="728507AD" w14:textId="3401FA40" w:rsidR="005B157F" w:rsidRPr="00545CA7" w:rsidRDefault="005B157F" w:rsidP="005B157F">
      <w:r w:rsidRPr="00545CA7">
        <w:t>Each school in Scotland has a designated manager for looked after children; in nurseries and primary schools this is usually the head teacher.</w:t>
      </w:r>
      <w:r w:rsidR="00263B76">
        <w:t xml:space="preserve"> </w:t>
      </w:r>
      <w:r w:rsidRPr="00545CA7">
        <w:t>Th</w:t>
      </w:r>
      <w:r w:rsidR="00C7104C">
        <w:t>ey</w:t>
      </w:r>
      <w:r w:rsidRPr="00545CA7">
        <w:t xml:space="preserve"> should have received relevant training, but </w:t>
      </w:r>
      <w:r w:rsidR="004031A3">
        <w:t xml:space="preserve">some </w:t>
      </w:r>
      <w:r w:rsidRPr="00545CA7">
        <w:t xml:space="preserve">other teachers in the school </w:t>
      </w:r>
      <w:r w:rsidR="007127E9" w:rsidRPr="00545CA7">
        <w:t>may</w:t>
      </w:r>
      <w:r w:rsidRPr="00545CA7">
        <w:t xml:space="preserve"> be unaware of the challenges faced by looked after children</w:t>
      </w:r>
      <w:r w:rsidR="002B4145" w:rsidRPr="00545CA7">
        <w:t xml:space="preserve">. </w:t>
      </w:r>
      <w:r w:rsidRPr="00545CA7">
        <w:t>All teachers working with children who are looked after should</w:t>
      </w:r>
      <w:r w:rsidR="007127E9" w:rsidRPr="00545CA7">
        <w:t xml:space="preserve"> know </w:t>
      </w:r>
      <w:r w:rsidRPr="00545CA7">
        <w:t>about their looked after status through communications with the designated manager and possibly through the local authority messaging system, the Scottish Education Management Information Service (SEEMIS)</w:t>
      </w:r>
      <w:r w:rsidR="006829B8">
        <w:t>.</w:t>
      </w:r>
      <w:r w:rsidRPr="00545CA7">
        <w:rPr>
          <w:rStyle w:val="FootnoteReference"/>
        </w:rPr>
        <w:footnoteReference w:id="68"/>
      </w:r>
      <w:r w:rsidR="00263B76">
        <w:t xml:space="preserve"> </w:t>
      </w:r>
      <w:r w:rsidRPr="00545CA7">
        <w:t>There are no such mechanisms for adopted children or those previously looked after away from home, and it is at the discretion of parents to inform the school.</w:t>
      </w:r>
      <w:r w:rsidR="00263B76">
        <w:t xml:space="preserve"> </w:t>
      </w:r>
      <w:r w:rsidRPr="00545CA7">
        <w:t>This is a different situation to England, where the needs of pupils who are looked after away from home and those</w:t>
      </w:r>
      <w:r w:rsidR="007127E9" w:rsidRPr="00545CA7">
        <w:t xml:space="preserve"> </w:t>
      </w:r>
      <w:r w:rsidR="007127E9" w:rsidRPr="00545CA7">
        <w:lastRenderedPageBreak/>
        <w:t>in</w:t>
      </w:r>
      <w:r w:rsidRPr="00545CA7">
        <w:t xml:space="preserve"> adoptive or permanent kinship placement are managed by the local authority ‘virtual school head’ for looked after children.</w:t>
      </w:r>
      <w:r w:rsidR="00263B76">
        <w:t xml:space="preserve"> </w:t>
      </w:r>
    </w:p>
    <w:p w14:paraId="74847E91" w14:textId="12B7DBDE" w:rsidR="005B157F" w:rsidRPr="00545CA7" w:rsidRDefault="005B157F" w:rsidP="005B157F">
      <w:r w:rsidRPr="00FE4DBB">
        <w:t xml:space="preserve">Some children received support from an educational psychologist; </w:t>
      </w:r>
      <w:r w:rsidR="00FE4DBB" w:rsidRPr="00FE4DBB">
        <w:t>12</w:t>
      </w:r>
      <w:r w:rsidR="00BA10BB" w:rsidRPr="00FE4DBB">
        <w:t xml:space="preserve"> children </w:t>
      </w:r>
      <w:r w:rsidR="00FE4DBB" w:rsidRPr="00FE4DBB">
        <w:t xml:space="preserve">(22%) </w:t>
      </w:r>
      <w:r w:rsidR="00BA10BB" w:rsidRPr="00FE4DBB">
        <w:t xml:space="preserve">looked after away from home, </w:t>
      </w:r>
      <w:r w:rsidR="00FE4DBB" w:rsidRPr="00FE4DBB">
        <w:t>three children</w:t>
      </w:r>
      <w:r w:rsidR="00BA10BB" w:rsidRPr="00FE4DBB">
        <w:t xml:space="preserve"> living with kinship carers</w:t>
      </w:r>
      <w:r w:rsidR="00FE4DBB" w:rsidRPr="00FE4DBB">
        <w:t xml:space="preserve"> (11%)</w:t>
      </w:r>
      <w:r w:rsidR="00BA10BB" w:rsidRPr="00FE4DBB">
        <w:t xml:space="preserve">, and </w:t>
      </w:r>
      <w:r w:rsidR="00FE4DBB" w:rsidRPr="00FE4DBB">
        <w:t>5 children on an adoption pathway (10%)</w:t>
      </w:r>
      <w:r w:rsidR="007127E9" w:rsidRPr="00FE4DBB">
        <w:t>.</w:t>
      </w:r>
      <w:r w:rsidRPr="00FE4DBB">
        <w:t xml:space="preserve"> </w:t>
      </w:r>
      <w:r w:rsidR="00545CA7" w:rsidRPr="00FE4DBB">
        <w:t xml:space="preserve">This </w:t>
      </w:r>
      <w:r w:rsidR="000B09FA">
        <w:t>association with permanence status</w:t>
      </w:r>
      <w:r w:rsidR="00D669CA" w:rsidRPr="00FE4DBB">
        <w:t xml:space="preserve"> </w:t>
      </w:r>
      <w:r w:rsidR="00545CA7" w:rsidRPr="00FE4DBB">
        <w:t>was</w:t>
      </w:r>
      <w:r w:rsidRPr="00FE4DBB">
        <w:t xml:space="preserve"> not statistically significant (</w:t>
      </w:r>
      <w:r w:rsidRPr="00254C1F">
        <w:rPr>
          <w:i/>
          <w:iCs/>
          <w:szCs w:val="24"/>
        </w:rPr>
        <w:t>p</w:t>
      </w:r>
      <w:r w:rsidR="00003AD8">
        <w:rPr>
          <w:szCs w:val="24"/>
        </w:rPr>
        <w:t xml:space="preserve"> </w:t>
      </w:r>
      <w:r w:rsidRPr="00FE4DBB">
        <w:rPr>
          <w:szCs w:val="24"/>
        </w:rPr>
        <w:t>=</w:t>
      </w:r>
      <w:r w:rsidR="00003AD8">
        <w:rPr>
          <w:szCs w:val="24"/>
        </w:rPr>
        <w:t xml:space="preserve"> </w:t>
      </w:r>
      <w:r w:rsidR="00545CA7" w:rsidRPr="00FE4DBB">
        <w:rPr>
          <w:szCs w:val="24"/>
        </w:rPr>
        <w:t>0.</w:t>
      </w:r>
      <w:r w:rsidRPr="00FE4DBB">
        <w:rPr>
          <w:szCs w:val="24"/>
        </w:rPr>
        <w:t>11)</w:t>
      </w:r>
      <w:r w:rsidRPr="00FE4DBB">
        <w:t>.</w:t>
      </w:r>
      <w:r w:rsidR="00263B76">
        <w:t xml:space="preserve"> </w:t>
      </w:r>
    </w:p>
    <w:p w14:paraId="19F8714C" w14:textId="6F2BCDB6" w:rsidR="005B157F" w:rsidRPr="00545CA7" w:rsidRDefault="005B157F" w:rsidP="005B157F">
      <w:r w:rsidRPr="00545CA7">
        <w:t xml:space="preserve">Approximately </w:t>
      </w:r>
      <w:r w:rsidR="00003AD8">
        <w:t>one</w:t>
      </w:r>
      <w:r w:rsidRPr="00545CA7">
        <w:t xml:space="preserve"> third (33%) of children looked after away from home received help from an adoption or fostering agency, compared </w:t>
      </w:r>
      <w:r w:rsidR="00BA10BB" w:rsidRPr="00545CA7">
        <w:t>to</w:t>
      </w:r>
      <w:r w:rsidRPr="00545CA7">
        <w:t xml:space="preserve"> 17% of </w:t>
      </w:r>
      <w:r w:rsidR="007127E9" w:rsidRPr="00545CA7">
        <w:t xml:space="preserve">children on an adoption pathway. Children in kinship care were not reported as receiving this support. </w:t>
      </w:r>
      <w:r w:rsidR="00D669CA">
        <w:t>The</w:t>
      </w:r>
      <w:r w:rsidR="00D669CA" w:rsidRPr="00545CA7">
        <w:t xml:space="preserve"> </w:t>
      </w:r>
      <w:r w:rsidR="000B09FA">
        <w:t>association with permanence status</w:t>
      </w:r>
      <w:r w:rsidR="00D669CA">
        <w:t xml:space="preserve"> </w:t>
      </w:r>
      <w:r w:rsidR="00545CA7" w:rsidRPr="00545CA7">
        <w:t>was</w:t>
      </w:r>
      <w:r w:rsidRPr="00545CA7">
        <w:t xml:space="preserve"> statistically significant </w:t>
      </w:r>
      <w:r w:rsidRPr="00545CA7">
        <w:rPr>
          <w:szCs w:val="24"/>
        </w:rPr>
        <w:t>(Chi-square</w:t>
      </w:r>
      <w:r w:rsidR="00003AD8">
        <w:rPr>
          <w:szCs w:val="24"/>
        </w:rPr>
        <w:t xml:space="preserve"> </w:t>
      </w:r>
      <w:r w:rsidRPr="00545CA7">
        <w:rPr>
          <w:szCs w:val="24"/>
        </w:rPr>
        <w:t>=</w:t>
      </w:r>
      <w:r w:rsidR="00003AD8">
        <w:rPr>
          <w:szCs w:val="24"/>
        </w:rPr>
        <w:t xml:space="preserve"> </w:t>
      </w:r>
      <w:r w:rsidRPr="00545CA7">
        <w:rPr>
          <w:szCs w:val="24"/>
        </w:rPr>
        <w:t xml:space="preserve">12.99, </w:t>
      </w:r>
      <w:proofErr w:type="spellStart"/>
      <w:r w:rsidRPr="00545CA7">
        <w:rPr>
          <w:szCs w:val="24"/>
        </w:rPr>
        <w:t>df</w:t>
      </w:r>
      <w:proofErr w:type="spellEnd"/>
      <w:r w:rsidR="00003AD8">
        <w:rPr>
          <w:szCs w:val="24"/>
        </w:rPr>
        <w:t xml:space="preserve"> = </w:t>
      </w:r>
      <w:r w:rsidRPr="00545CA7">
        <w:rPr>
          <w:szCs w:val="24"/>
        </w:rPr>
        <w:t xml:space="preserve">2, </w:t>
      </w:r>
      <w:r w:rsidRPr="009D06F3">
        <w:rPr>
          <w:i/>
          <w:iCs/>
          <w:szCs w:val="24"/>
        </w:rPr>
        <w:t>p</w:t>
      </w:r>
      <w:r w:rsidR="00003AD8" w:rsidRPr="009D06F3">
        <w:rPr>
          <w:i/>
          <w:iCs/>
          <w:szCs w:val="24"/>
        </w:rPr>
        <w:t xml:space="preserve"> </w:t>
      </w:r>
      <w:r w:rsidRPr="00545CA7">
        <w:rPr>
          <w:szCs w:val="24"/>
        </w:rPr>
        <w:t>&lt;</w:t>
      </w:r>
      <w:r w:rsidR="00003AD8">
        <w:rPr>
          <w:szCs w:val="24"/>
        </w:rPr>
        <w:t xml:space="preserve"> </w:t>
      </w:r>
      <w:r w:rsidRPr="00545CA7">
        <w:rPr>
          <w:szCs w:val="24"/>
        </w:rPr>
        <w:t>0.05; Cramer’s V</w:t>
      </w:r>
      <w:r w:rsidR="00003AD8">
        <w:rPr>
          <w:szCs w:val="24"/>
        </w:rPr>
        <w:t xml:space="preserve"> </w:t>
      </w:r>
      <w:r w:rsidRPr="00545CA7">
        <w:rPr>
          <w:szCs w:val="24"/>
        </w:rPr>
        <w:t>=</w:t>
      </w:r>
      <w:r w:rsidR="00003AD8">
        <w:rPr>
          <w:szCs w:val="24"/>
        </w:rPr>
        <w:t xml:space="preserve"> </w:t>
      </w:r>
      <w:r w:rsidRPr="00545CA7">
        <w:rPr>
          <w:szCs w:val="24"/>
        </w:rPr>
        <w:t>0.29)</w:t>
      </w:r>
      <w:r w:rsidRPr="00545CA7">
        <w:t>.</w:t>
      </w:r>
    </w:p>
    <w:p w14:paraId="6B1F2462" w14:textId="66801B69" w:rsidR="005B157F" w:rsidRPr="00545CA7" w:rsidRDefault="005B157F" w:rsidP="005B157F">
      <w:r w:rsidRPr="00545CA7">
        <w:t>A local authority social worker was reported to provide support to</w:t>
      </w:r>
      <w:r w:rsidR="00BA10BB" w:rsidRPr="00545CA7">
        <w:t xml:space="preserve"> </w:t>
      </w:r>
      <w:r w:rsidRPr="00545CA7">
        <w:t>68% of children</w:t>
      </w:r>
      <w:r w:rsidR="007127E9" w:rsidRPr="00545CA7">
        <w:t xml:space="preserve"> </w:t>
      </w:r>
      <w:r w:rsidRPr="00545CA7">
        <w:t>looked after away from home</w:t>
      </w:r>
      <w:r w:rsidR="007127E9" w:rsidRPr="00545CA7">
        <w:t xml:space="preserve">, </w:t>
      </w:r>
      <w:r w:rsidRPr="00545CA7">
        <w:t xml:space="preserve">29% </w:t>
      </w:r>
      <w:r w:rsidR="007127E9" w:rsidRPr="00545CA7">
        <w:t xml:space="preserve">in </w:t>
      </w:r>
      <w:r w:rsidRPr="00545CA7">
        <w:t>kinship carer</w:t>
      </w:r>
      <w:r w:rsidR="007127E9" w:rsidRPr="00545CA7">
        <w:t>,</w:t>
      </w:r>
      <w:r w:rsidR="00263B76">
        <w:t xml:space="preserve"> </w:t>
      </w:r>
      <w:r w:rsidRPr="00545CA7">
        <w:t xml:space="preserve">and 23% </w:t>
      </w:r>
      <w:r w:rsidR="00BA10BB" w:rsidRPr="00545CA7">
        <w:t>on an adoption pathway</w:t>
      </w:r>
      <w:r w:rsidRPr="00545CA7">
        <w:t xml:space="preserve">. </w:t>
      </w:r>
      <w:r w:rsidR="00D669CA">
        <w:t>The</w:t>
      </w:r>
      <w:r w:rsidR="00D669CA" w:rsidRPr="00545CA7">
        <w:t xml:space="preserve"> </w:t>
      </w:r>
      <w:r w:rsidR="000B09FA">
        <w:t>association with permanence status</w:t>
      </w:r>
      <w:r w:rsidR="00D669CA">
        <w:t xml:space="preserve"> </w:t>
      </w:r>
      <w:r w:rsidR="00545CA7" w:rsidRPr="00545CA7">
        <w:t>was</w:t>
      </w:r>
      <w:r w:rsidRPr="00545CA7">
        <w:t xml:space="preserve"> statistically significant (Chi-square</w:t>
      </w:r>
      <w:r w:rsidR="00003AD8">
        <w:t xml:space="preserve"> </w:t>
      </w:r>
      <w:r w:rsidRPr="00545CA7">
        <w:t>=</w:t>
      </w:r>
      <w:r w:rsidR="00003AD8">
        <w:t xml:space="preserve"> </w:t>
      </w:r>
      <w:r w:rsidRPr="00545CA7">
        <w:t xml:space="preserve">28.23, </w:t>
      </w:r>
      <w:proofErr w:type="spellStart"/>
      <w:r w:rsidRPr="00545CA7">
        <w:t>df</w:t>
      </w:r>
      <w:proofErr w:type="spellEnd"/>
      <w:r w:rsidR="00003AD8">
        <w:t xml:space="preserve"> = </w:t>
      </w:r>
      <w:r w:rsidRPr="00545CA7">
        <w:t xml:space="preserve">2, </w:t>
      </w:r>
      <w:r w:rsidRPr="009D06F3">
        <w:rPr>
          <w:i/>
          <w:iCs/>
        </w:rPr>
        <w:t>p</w:t>
      </w:r>
      <w:r w:rsidR="00003AD8">
        <w:t xml:space="preserve"> </w:t>
      </w:r>
      <w:r w:rsidRPr="00545CA7">
        <w:t>&lt;</w:t>
      </w:r>
      <w:r w:rsidR="00003AD8">
        <w:t xml:space="preserve"> </w:t>
      </w:r>
      <w:r w:rsidRPr="00545CA7">
        <w:t>0.05</w:t>
      </w:r>
      <w:r w:rsidRPr="00545CA7">
        <w:rPr>
          <w:szCs w:val="24"/>
        </w:rPr>
        <w:t xml:space="preserve">; </w:t>
      </w:r>
      <w:r w:rsidR="00E44AAF">
        <w:rPr>
          <w:szCs w:val="24"/>
        </w:rPr>
        <w:br/>
      </w:r>
      <w:r w:rsidRPr="00545CA7">
        <w:rPr>
          <w:szCs w:val="24"/>
        </w:rPr>
        <w:t>Cramer’s V</w:t>
      </w:r>
      <w:r w:rsidR="00003AD8">
        <w:rPr>
          <w:szCs w:val="24"/>
        </w:rPr>
        <w:t xml:space="preserve"> </w:t>
      </w:r>
      <w:r w:rsidRPr="00545CA7">
        <w:rPr>
          <w:szCs w:val="24"/>
        </w:rPr>
        <w:t>=</w:t>
      </w:r>
      <w:r w:rsidR="00003AD8">
        <w:rPr>
          <w:szCs w:val="24"/>
        </w:rPr>
        <w:t xml:space="preserve"> </w:t>
      </w:r>
      <w:r w:rsidRPr="00545CA7">
        <w:rPr>
          <w:szCs w:val="24"/>
        </w:rPr>
        <w:t>0.42</w:t>
      </w:r>
      <w:r w:rsidRPr="00545CA7">
        <w:t>).</w:t>
      </w:r>
    </w:p>
    <w:p w14:paraId="24C3B126" w14:textId="15FB35BB" w:rsidR="005B157F" w:rsidRDefault="005B157F" w:rsidP="005B157F">
      <w:r w:rsidRPr="00F6745C">
        <w:t>Health staff such as GPs, paediatricians and health visitors were reported to provide support to 63% of children looked after</w:t>
      </w:r>
      <w:r w:rsidR="00BA10BB" w:rsidRPr="00F6745C">
        <w:t xml:space="preserve"> </w:t>
      </w:r>
      <w:r w:rsidRPr="00F6745C">
        <w:t>a</w:t>
      </w:r>
      <w:r w:rsidR="00BA10BB" w:rsidRPr="00F6745C">
        <w:t>way from</w:t>
      </w:r>
      <w:r w:rsidRPr="00F6745C">
        <w:t xml:space="preserve"> home, 47% of children on </w:t>
      </w:r>
      <w:r w:rsidR="002B4145" w:rsidRPr="00F6745C">
        <w:t xml:space="preserve">an </w:t>
      </w:r>
      <w:r w:rsidRPr="00F6745C">
        <w:t>adoption pathway and 43% of children in kinship care.</w:t>
      </w:r>
      <w:r w:rsidR="00263B76">
        <w:t xml:space="preserve"> </w:t>
      </w:r>
      <w:r w:rsidR="00D669CA" w:rsidRPr="00F6745C">
        <w:t xml:space="preserve">The </w:t>
      </w:r>
      <w:r w:rsidR="000B09FA">
        <w:t>association with permanence status</w:t>
      </w:r>
      <w:r w:rsidR="00D669CA" w:rsidRPr="00F6745C">
        <w:t xml:space="preserve"> </w:t>
      </w:r>
      <w:r w:rsidR="00545CA7" w:rsidRPr="00F6745C">
        <w:t>was</w:t>
      </w:r>
      <w:r w:rsidRPr="00F6745C">
        <w:t xml:space="preserve"> not statistically significant (</w:t>
      </w:r>
      <w:r w:rsidRPr="00254C1F">
        <w:rPr>
          <w:i/>
          <w:iCs/>
        </w:rPr>
        <w:t>p</w:t>
      </w:r>
      <w:r w:rsidR="00003AD8">
        <w:t xml:space="preserve"> </w:t>
      </w:r>
      <w:r w:rsidR="00C1787B" w:rsidRPr="00F6745C">
        <w:t>=</w:t>
      </w:r>
      <w:r w:rsidR="00003AD8">
        <w:t xml:space="preserve"> </w:t>
      </w:r>
      <w:r w:rsidRPr="00F6745C">
        <w:t>0.13).</w:t>
      </w:r>
      <w:r w:rsidRPr="0018739C">
        <w:t xml:space="preserve"> </w:t>
      </w:r>
    </w:p>
    <w:p w14:paraId="026FC7DD" w14:textId="255226C8" w:rsidR="005B157F" w:rsidRPr="0018739C" w:rsidRDefault="005B157F" w:rsidP="005B157F">
      <w:r w:rsidRPr="0018739C">
        <w:t>As we saw earlier (in Chapter 7)</w:t>
      </w:r>
      <w:r>
        <w:t>,</w:t>
      </w:r>
      <w:r w:rsidRPr="00333EEE">
        <w:t xml:space="preserve"> </w:t>
      </w:r>
      <w:r>
        <w:t xml:space="preserve">over </w:t>
      </w:r>
      <w:r w:rsidR="00D663D4">
        <w:t>one</w:t>
      </w:r>
      <w:r>
        <w:t xml:space="preserve"> quarter (28%) of the children </w:t>
      </w:r>
      <w:r w:rsidR="00C7104C">
        <w:t xml:space="preserve">across each </w:t>
      </w:r>
      <w:r w:rsidR="00F6745C">
        <w:t xml:space="preserve">permanence </w:t>
      </w:r>
      <w:r w:rsidR="00C7104C">
        <w:t xml:space="preserve">group </w:t>
      </w:r>
      <w:r w:rsidR="00545CA7">
        <w:t>had scores on the Strength and Difficulties</w:t>
      </w:r>
      <w:r w:rsidR="00D669CA">
        <w:t xml:space="preserve"> Questionnaire which indicated likely </w:t>
      </w:r>
      <w:r w:rsidR="00F6745C" w:rsidRPr="00333EEE">
        <w:t>emotional and behaviour problems</w:t>
      </w:r>
      <w:r w:rsidR="00D669CA">
        <w:t>.</w:t>
      </w:r>
      <w:r w:rsidR="00545CA7">
        <w:t xml:space="preserve"> </w:t>
      </w:r>
      <w:r w:rsidRPr="004F43EF">
        <w:t xml:space="preserve">However, children who </w:t>
      </w:r>
      <w:r w:rsidR="00C7104C">
        <w:t>were</w:t>
      </w:r>
      <w:r w:rsidRPr="004F43EF">
        <w:t xml:space="preserve"> looked after </w:t>
      </w:r>
      <w:r>
        <w:t xml:space="preserve">away from home received </w:t>
      </w:r>
      <w:r w:rsidRPr="004F43EF">
        <w:t xml:space="preserve">far more support via </w:t>
      </w:r>
      <w:r w:rsidRPr="00EA0D58">
        <w:t>Child and Adolescent Mental Health Services</w:t>
      </w:r>
      <w:r w:rsidRPr="004F43EF">
        <w:t xml:space="preserve"> </w:t>
      </w:r>
      <w:r>
        <w:t>(</w:t>
      </w:r>
      <w:r w:rsidRPr="004F43EF">
        <w:t>CAMHS</w:t>
      </w:r>
      <w:r>
        <w:t>)</w:t>
      </w:r>
      <w:r w:rsidRPr="004F43EF">
        <w:t xml:space="preserve"> than </w:t>
      </w:r>
      <w:r w:rsidR="007A56FF">
        <w:t>those</w:t>
      </w:r>
      <w:r>
        <w:t xml:space="preserve"> with</w:t>
      </w:r>
      <w:r w:rsidRPr="004F43EF">
        <w:t xml:space="preserve"> kinship care</w:t>
      </w:r>
      <w:r>
        <w:t>rs</w:t>
      </w:r>
      <w:r w:rsidRPr="004F43EF">
        <w:t xml:space="preserve"> or adoptive parents.</w:t>
      </w:r>
      <w:r w:rsidR="00263B76">
        <w:t xml:space="preserve"> </w:t>
      </w:r>
      <w:r w:rsidRPr="00EA0D58">
        <w:t xml:space="preserve">CAMHS provided support to </w:t>
      </w:r>
      <w:r w:rsidR="00F6745C">
        <w:t>12</w:t>
      </w:r>
      <w:r w:rsidRPr="00EA0D58">
        <w:t xml:space="preserve"> children</w:t>
      </w:r>
      <w:r w:rsidR="00F6745C">
        <w:t xml:space="preserve"> (23%)</w:t>
      </w:r>
      <w:r w:rsidRPr="00EA0D58">
        <w:t xml:space="preserve"> looked after away from home</w:t>
      </w:r>
      <w:r w:rsidR="00F6745C">
        <w:t>,</w:t>
      </w:r>
      <w:r w:rsidRPr="00EA0D58">
        <w:t xml:space="preserve"> compared to 2% </w:t>
      </w:r>
      <w:r w:rsidR="00F6745C">
        <w:t>(2</w:t>
      </w:r>
      <w:r w:rsidRPr="00EA0D58">
        <w:t xml:space="preserve"> children</w:t>
      </w:r>
      <w:r w:rsidR="00F6745C">
        <w:t>)</w:t>
      </w:r>
      <w:r w:rsidRPr="00EA0D58">
        <w:t xml:space="preserve"> on an adoption pathway. This </w:t>
      </w:r>
      <w:r w:rsidR="00F6745C">
        <w:t xml:space="preserve">support </w:t>
      </w:r>
      <w:r w:rsidRPr="00EA0D58">
        <w:t xml:space="preserve">was not cited by any kinship carers. </w:t>
      </w:r>
      <w:r w:rsidR="00D669CA">
        <w:t xml:space="preserve">The </w:t>
      </w:r>
      <w:r w:rsidR="000B09FA">
        <w:t>association with permanence status</w:t>
      </w:r>
      <w:r w:rsidR="00D669CA">
        <w:t xml:space="preserve"> </w:t>
      </w:r>
      <w:r w:rsidR="00545CA7">
        <w:t>was</w:t>
      </w:r>
      <w:r w:rsidRPr="00EA0D58">
        <w:t xml:space="preserve"> statistically significant (Chi-square</w:t>
      </w:r>
      <w:r w:rsidR="00003AD8">
        <w:t xml:space="preserve"> </w:t>
      </w:r>
      <w:r w:rsidRPr="00EA0D58">
        <w:t>=</w:t>
      </w:r>
      <w:r w:rsidR="00003AD8">
        <w:t xml:space="preserve"> </w:t>
      </w:r>
      <w:r w:rsidRPr="00EA0D58">
        <w:t xml:space="preserve">19.86, </w:t>
      </w:r>
      <w:proofErr w:type="spellStart"/>
      <w:r w:rsidRPr="00EA0D58">
        <w:t>df</w:t>
      </w:r>
      <w:proofErr w:type="spellEnd"/>
      <w:r w:rsidR="00003AD8">
        <w:t xml:space="preserve"> = </w:t>
      </w:r>
      <w:r w:rsidRPr="00EA0D58">
        <w:t xml:space="preserve">2, </w:t>
      </w:r>
      <w:r w:rsidRPr="009D06F3">
        <w:rPr>
          <w:i/>
          <w:iCs/>
        </w:rPr>
        <w:t>p</w:t>
      </w:r>
      <w:r w:rsidR="00003AD8">
        <w:t xml:space="preserve"> </w:t>
      </w:r>
      <w:r w:rsidRPr="00EA0D58">
        <w:t>&lt;</w:t>
      </w:r>
      <w:r w:rsidR="00003AD8">
        <w:t xml:space="preserve"> </w:t>
      </w:r>
      <w:r w:rsidRPr="00EA0D58">
        <w:t>0.05</w:t>
      </w:r>
      <w:r w:rsidRPr="00EA0D58">
        <w:rPr>
          <w:szCs w:val="24"/>
        </w:rPr>
        <w:t>; Cramer’s V</w:t>
      </w:r>
      <w:r w:rsidR="00003AD8">
        <w:rPr>
          <w:szCs w:val="24"/>
        </w:rPr>
        <w:t xml:space="preserve"> </w:t>
      </w:r>
      <w:r w:rsidRPr="00EA0D58">
        <w:rPr>
          <w:szCs w:val="24"/>
        </w:rPr>
        <w:t>=</w:t>
      </w:r>
      <w:r w:rsidR="00003AD8">
        <w:rPr>
          <w:szCs w:val="24"/>
        </w:rPr>
        <w:t xml:space="preserve"> </w:t>
      </w:r>
      <w:r w:rsidRPr="00EA0D58">
        <w:rPr>
          <w:szCs w:val="24"/>
        </w:rPr>
        <w:t>0.36</w:t>
      </w:r>
      <w:r w:rsidRPr="00EA0D58">
        <w:t>).</w:t>
      </w:r>
    </w:p>
    <w:p w14:paraId="15532096" w14:textId="079851F5" w:rsidR="005B157F" w:rsidRPr="00F6745C" w:rsidRDefault="005B157F" w:rsidP="005B157F">
      <w:r w:rsidRPr="00F6745C">
        <w:t xml:space="preserve">Speech and language </w:t>
      </w:r>
      <w:r w:rsidR="00DE4ACB">
        <w:t>are</w:t>
      </w:r>
      <w:r w:rsidRPr="00F6745C">
        <w:t xml:space="preserve"> core task</w:t>
      </w:r>
      <w:r w:rsidR="00DE4ACB">
        <w:t>s</w:t>
      </w:r>
      <w:r w:rsidRPr="00F6745C">
        <w:t xml:space="preserve"> of children’s early development (Cairns and Stanway</w:t>
      </w:r>
      <w:r w:rsidR="00003AD8">
        <w:t>,</w:t>
      </w:r>
      <w:r w:rsidRPr="00F6745C">
        <w:t xml:space="preserve"> 2004).</w:t>
      </w:r>
      <w:r w:rsidR="00263B76">
        <w:t xml:space="preserve"> </w:t>
      </w:r>
      <w:r w:rsidRPr="00F6745C">
        <w:t xml:space="preserve">It is important in terms of </w:t>
      </w:r>
      <w:r w:rsidR="00F6745C" w:rsidRPr="00F6745C">
        <w:t>children’s</w:t>
      </w:r>
      <w:r w:rsidRPr="00F6745C">
        <w:t xml:space="preserve"> capacity to communicate thoughts and feelings to carers and adoptive parents, make friends, engage in imaginative play, and integrate within nursery or school.</w:t>
      </w:r>
      <w:r w:rsidR="00263B76">
        <w:t xml:space="preserve"> </w:t>
      </w:r>
      <w:r w:rsidRPr="00F6745C">
        <w:t>Carers from across all three groups reported children were receiving support for speech and language difficulties</w:t>
      </w:r>
      <w:r w:rsidR="00F6745C" w:rsidRPr="00F6745C">
        <w:t xml:space="preserve">: </w:t>
      </w:r>
      <w:r w:rsidR="00E4360C" w:rsidRPr="00F6745C">
        <w:t xml:space="preserve">29% of children on an adoption pathway, </w:t>
      </w:r>
      <w:r w:rsidRPr="00F6745C">
        <w:t xml:space="preserve">28% looked after away from home, </w:t>
      </w:r>
      <w:r w:rsidR="00E4360C" w:rsidRPr="00F6745C">
        <w:t xml:space="preserve">and 22% with kinship carers. </w:t>
      </w:r>
      <w:r w:rsidR="00D669CA" w:rsidRPr="00F6745C">
        <w:t xml:space="preserve">The </w:t>
      </w:r>
      <w:r w:rsidR="000B09FA">
        <w:t>association with permanence status</w:t>
      </w:r>
      <w:r w:rsidR="00D669CA" w:rsidRPr="00F6745C">
        <w:t xml:space="preserve"> </w:t>
      </w:r>
      <w:r w:rsidR="00545CA7" w:rsidRPr="00F6745C">
        <w:t xml:space="preserve">was not statistically significant </w:t>
      </w:r>
      <w:r w:rsidRPr="00F6745C">
        <w:t>(</w:t>
      </w:r>
      <w:r w:rsidRPr="00254C1F">
        <w:rPr>
          <w:i/>
          <w:iCs/>
          <w:szCs w:val="24"/>
        </w:rPr>
        <w:t>p</w:t>
      </w:r>
      <w:r w:rsidR="00003AD8">
        <w:rPr>
          <w:szCs w:val="24"/>
        </w:rPr>
        <w:t xml:space="preserve"> </w:t>
      </w:r>
      <w:r w:rsidRPr="00F6745C">
        <w:rPr>
          <w:szCs w:val="24"/>
        </w:rPr>
        <w:t>=</w:t>
      </w:r>
      <w:r w:rsidR="00003AD8">
        <w:rPr>
          <w:szCs w:val="24"/>
        </w:rPr>
        <w:t xml:space="preserve"> </w:t>
      </w:r>
      <w:r w:rsidRPr="00F6745C">
        <w:rPr>
          <w:szCs w:val="24"/>
        </w:rPr>
        <w:t>0.74)</w:t>
      </w:r>
      <w:r w:rsidRPr="00F6745C">
        <w:t>.</w:t>
      </w:r>
      <w:r w:rsidR="00E350AA">
        <w:t xml:space="preserve">  </w:t>
      </w:r>
    </w:p>
    <w:p w14:paraId="3115CFEB" w14:textId="3CE338F3" w:rsidR="005B157F" w:rsidRPr="00F6745C" w:rsidRDefault="005B157F" w:rsidP="005B157F">
      <w:r w:rsidRPr="00F6745C">
        <w:t>Play therapists supported small proportion</w:t>
      </w:r>
      <w:r w:rsidR="00F6745C">
        <w:t>s</w:t>
      </w:r>
      <w:r w:rsidRPr="00F6745C">
        <w:t xml:space="preserve"> of children:</w:t>
      </w:r>
      <w:r w:rsidR="00F6745C">
        <w:t xml:space="preserve"> five </w:t>
      </w:r>
      <w:r w:rsidRPr="00F6745C">
        <w:t xml:space="preserve">children </w:t>
      </w:r>
      <w:r w:rsidR="00F6745C">
        <w:t xml:space="preserve">(9%) </w:t>
      </w:r>
      <w:r w:rsidRPr="00F6745C">
        <w:t>looked after away from home</w:t>
      </w:r>
      <w:r w:rsidR="00E4360C" w:rsidRPr="00F6745C">
        <w:t>,</w:t>
      </w:r>
      <w:r w:rsidRPr="00F6745C">
        <w:t xml:space="preserve"> compared to 6% </w:t>
      </w:r>
      <w:r w:rsidR="00F6745C">
        <w:t xml:space="preserve">(five children) </w:t>
      </w:r>
      <w:r w:rsidRPr="00F6745C">
        <w:t>on an adoption pathway</w:t>
      </w:r>
      <w:r w:rsidR="00F6745C">
        <w:t>,</w:t>
      </w:r>
      <w:r w:rsidRPr="00F6745C">
        <w:t xml:space="preserve"> and </w:t>
      </w:r>
      <w:r w:rsidR="00F6745C">
        <w:t xml:space="preserve">one child </w:t>
      </w:r>
      <w:r w:rsidRPr="00F6745C">
        <w:t>with kinship carers</w:t>
      </w:r>
      <w:r w:rsidR="00F6745C">
        <w:t xml:space="preserve"> (4%)</w:t>
      </w:r>
      <w:r w:rsidRPr="00F6745C">
        <w:t>.</w:t>
      </w:r>
      <w:r w:rsidR="00263B76">
        <w:t xml:space="preserve"> </w:t>
      </w:r>
      <w:r w:rsidR="00D669CA" w:rsidRPr="00F6745C">
        <w:t>The</w:t>
      </w:r>
      <w:r w:rsidR="00545CA7" w:rsidRPr="00F6745C">
        <w:t xml:space="preserve"> </w:t>
      </w:r>
      <w:r w:rsidR="000B09FA">
        <w:t>association with permanence status</w:t>
      </w:r>
      <w:r w:rsidR="00D669CA" w:rsidRPr="00F6745C">
        <w:t xml:space="preserve"> </w:t>
      </w:r>
      <w:r w:rsidR="00545CA7" w:rsidRPr="00F6745C">
        <w:t>was</w:t>
      </w:r>
      <w:r w:rsidRPr="00F6745C">
        <w:t xml:space="preserve"> not statistically significant (</w:t>
      </w:r>
      <w:r w:rsidRPr="00254C1F">
        <w:rPr>
          <w:i/>
          <w:iCs/>
        </w:rPr>
        <w:t>p</w:t>
      </w:r>
      <w:r w:rsidR="00003AD8">
        <w:t xml:space="preserve"> </w:t>
      </w:r>
      <w:r w:rsidRPr="00F6745C">
        <w:t>=</w:t>
      </w:r>
      <w:r w:rsidR="00003AD8">
        <w:t xml:space="preserve"> </w:t>
      </w:r>
      <w:r w:rsidRPr="00F6745C">
        <w:t>0.71).</w:t>
      </w:r>
    </w:p>
    <w:p w14:paraId="2CD64868" w14:textId="615EBD16" w:rsidR="005B157F" w:rsidRPr="0018739C" w:rsidRDefault="005B157F" w:rsidP="005B157F">
      <w:r w:rsidRPr="00F6745C">
        <w:t xml:space="preserve">Other therapists were reported to provide support to </w:t>
      </w:r>
      <w:r w:rsidR="00F6745C">
        <w:t xml:space="preserve">three </w:t>
      </w:r>
      <w:r w:rsidRPr="00F6745C">
        <w:t>children</w:t>
      </w:r>
      <w:r w:rsidR="00F6745C">
        <w:t xml:space="preserve"> (</w:t>
      </w:r>
      <w:r w:rsidR="00F6745C" w:rsidRPr="00F6745C">
        <w:t>6%</w:t>
      </w:r>
      <w:r w:rsidR="00F6745C">
        <w:t>)</w:t>
      </w:r>
      <w:r w:rsidR="00F6745C" w:rsidRPr="00F6745C">
        <w:t xml:space="preserve"> </w:t>
      </w:r>
      <w:r w:rsidRPr="00F6745C">
        <w:t xml:space="preserve">looked after away from home, </w:t>
      </w:r>
      <w:r w:rsidR="00F6745C">
        <w:t>four</w:t>
      </w:r>
      <w:r w:rsidRPr="00F6745C">
        <w:t xml:space="preserve"> children </w:t>
      </w:r>
      <w:r w:rsidR="00F6745C">
        <w:t xml:space="preserve">(5%) </w:t>
      </w:r>
      <w:r w:rsidRPr="00F6745C">
        <w:t xml:space="preserve">on an adoption pathway, and </w:t>
      </w:r>
      <w:r w:rsidR="000B09FA">
        <w:t>one child (4%)</w:t>
      </w:r>
      <w:r w:rsidRPr="00F6745C">
        <w:t xml:space="preserve"> with kinship carers.</w:t>
      </w:r>
      <w:r w:rsidR="00263B76">
        <w:t xml:space="preserve"> </w:t>
      </w:r>
      <w:r w:rsidR="00D669CA" w:rsidRPr="00F6745C">
        <w:t>The</w:t>
      </w:r>
      <w:r w:rsidR="00545CA7" w:rsidRPr="00F6745C">
        <w:t xml:space="preserve"> </w:t>
      </w:r>
      <w:r w:rsidR="000B09FA">
        <w:t>association with permanence status</w:t>
      </w:r>
      <w:r w:rsidR="00D669CA" w:rsidRPr="00F6745C">
        <w:t xml:space="preserve"> </w:t>
      </w:r>
      <w:r w:rsidR="00545CA7" w:rsidRPr="00F6745C">
        <w:t>was</w:t>
      </w:r>
      <w:r w:rsidRPr="00F6745C">
        <w:t xml:space="preserve"> not statistically significant (</w:t>
      </w:r>
      <w:r w:rsidRPr="00254C1F">
        <w:rPr>
          <w:i/>
          <w:iCs/>
        </w:rPr>
        <w:t>p</w:t>
      </w:r>
      <w:r w:rsidR="00003AD8">
        <w:t xml:space="preserve"> </w:t>
      </w:r>
      <w:r w:rsidRPr="00F6745C">
        <w:t>=</w:t>
      </w:r>
      <w:r w:rsidR="00003AD8">
        <w:t xml:space="preserve"> </w:t>
      </w:r>
      <w:r w:rsidRPr="00F6745C">
        <w:t>0.89).</w:t>
      </w:r>
    </w:p>
    <w:p w14:paraId="33A4960C" w14:textId="6A19980B" w:rsidR="005B157F" w:rsidRPr="0018739C" w:rsidRDefault="005B157F" w:rsidP="005B157F">
      <w:r>
        <w:t>Levels of r</w:t>
      </w:r>
      <w:r w:rsidRPr="009A5138">
        <w:t>espite care</w:t>
      </w:r>
      <w:r>
        <w:t xml:space="preserve"> </w:t>
      </w:r>
      <w:r w:rsidR="00E4360C">
        <w:t>varied</w:t>
      </w:r>
      <w:r>
        <w:t xml:space="preserve"> by placement.</w:t>
      </w:r>
      <w:r w:rsidR="00263B76">
        <w:t xml:space="preserve"> </w:t>
      </w:r>
      <w:r>
        <w:t xml:space="preserve">Respite had been </w:t>
      </w:r>
      <w:r w:rsidR="00E4360C">
        <w:t>provided</w:t>
      </w:r>
      <w:r>
        <w:t xml:space="preserve"> for </w:t>
      </w:r>
      <w:r w:rsidR="009D374D">
        <w:t>fifteen</w:t>
      </w:r>
      <w:r w:rsidRPr="009A5138">
        <w:t xml:space="preserve"> </w:t>
      </w:r>
      <w:r w:rsidR="009D374D">
        <w:t>children (28%</w:t>
      </w:r>
      <w:r w:rsidR="000B09FA">
        <w:t>)</w:t>
      </w:r>
      <w:r w:rsidR="00E4360C">
        <w:t xml:space="preserve"> </w:t>
      </w:r>
      <w:r w:rsidRPr="009A5138">
        <w:t xml:space="preserve">looked after away from home, but only </w:t>
      </w:r>
      <w:r w:rsidR="000B09FA">
        <w:t>one child</w:t>
      </w:r>
      <w:r>
        <w:t xml:space="preserve"> living with </w:t>
      </w:r>
      <w:r w:rsidRPr="009A5138">
        <w:t>kinship carers</w:t>
      </w:r>
      <w:r>
        <w:t>,</w:t>
      </w:r>
      <w:r w:rsidRPr="009A5138">
        <w:t xml:space="preserve"> and </w:t>
      </w:r>
      <w:r w:rsidR="000B09FA">
        <w:t>two children on an adoption pathway</w:t>
      </w:r>
      <w:r w:rsidRPr="009A5138">
        <w:t xml:space="preserve">. </w:t>
      </w:r>
      <w:r w:rsidR="00D669CA">
        <w:t xml:space="preserve">The </w:t>
      </w:r>
      <w:r w:rsidR="000B09FA">
        <w:t>association with permanence status</w:t>
      </w:r>
      <w:r w:rsidR="00D669CA">
        <w:t xml:space="preserve"> </w:t>
      </w:r>
      <w:r w:rsidR="00460BA9">
        <w:t>was</w:t>
      </w:r>
      <w:r w:rsidR="00460BA9" w:rsidRPr="009A5138">
        <w:t xml:space="preserve"> </w:t>
      </w:r>
      <w:r w:rsidRPr="009A5138">
        <w:t xml:space="preserve">statistically significant </w:t>
      </w:r>
      <w:r w:rsidR="00820A36">
        <w:br/>
      </w:r>
      <w:r w:rsidRPr="009A5138">
        <w:t>(Chi-square</w:t>
      </w:r>
      <w:r w:rsidR="00003AD8">
        <w:t xml:space="preserve"> </w:t>
      </w:r>
      <w:r w:rsidRPr="009A5138">
        <w:t>=</w:t>
      </w:r>
      <w:r w:rsidR="00003AD8">
        <w:t xml:space="preserve"> </w:t>
      </w:r>
      <w:r w:rsidRPr="009A5138">
        <w:t xml:space="preserve">22.92, </w:t>
      </w:r>
      <w:proofErr w:type="spellStart"/>
      <w:r w:rsidRPr="009A5138">
        <w:t>df</w:t>
      </w:r>
      <w:proofErr w:type="spellEnd"/>
      <w:r w:rsidR="00003AD8">
        <w:t xml:space="preserve"> = </w:t>
      </w:r>
      <w:r w:rsidRPr="009A5138">
        <w:t xml:space="preserve">2, </w:t>
      </w:r>
      <w:r w:rsidRPr="00254C1F">
        <w:rPr>
          <w:i/>
          <w:iCs/>
        </w:rPr>
        <w:t>p</w:t>
      </w:r>
      <w:r w:rsidR="00003AD8">
        <w:t xml:space="preserve"> </w:t>
      </w:r>
      <w:r w:rsidRPr="009A5138">
        <w:t>&lt;</w:t>
      </w:r>
      <w:r w:rsidR="00003AD8">
        <w:t xml:space="preserve"> </w:t>
      </w:r>
      <w:r w:rsidRPr="009A5138">
        <w:t>0.05</w:t>
      </w:r>
      <w:r w:rsidRPr="009A5138">
        <w:rPr>
          <w:szCs w:val="24"/>
        </w:rPr>
        <w:t>; Cramer’s V</w:t>
      </w:r>
      <w:r w:rsidR="00003AD8">
        <w:rPr>
          <w:szCs w:val="24"/>
        </w:rPr>
        <w:t xml:space="preserve"> </w:t>
      </w:r>
      <w:r w:rsidRPr="009A5138">
        <w:rPr>
          <w:szCs w:val="24"/>
        </w:rPr>
        <w:t>=</w:t>
      </w:r>
      <w:r w:rsidR="00003AD8">
        <w:rPr>
          <w:szCs w:val="24"/>
        </w:rPr>
        <w:t xml:space="preserve"> </w:t>
      </w:r>
      <w:r w:rsidRPr="009A5138">
        <w:rPr>
          <w:szCs w:val="24"/>
        </w:rPr>
        <w:t>0.38</w:t>
      </w:r>
      <w:r w:rsidRPr="009A5138">
        <w:t>).</w:t>
      </w:r>
    </w:p>
    <w:bookmarkStart w:id="148" w:name="_Toc9837512"/>
    <w:p w14:paraId="4C1D2326" w14:textId="324B88A8" w:rsidR="005B157F" w:rsidRPr="00BB60F5" w:rsidRDefault="001C4A4B" w:rsidP="00FF00DE">
      <w:pPr>
        <w:pStyle w:val="Centrehead"/>
      </w:pPr>
      <w:r>
        <w:rPr>
          <w:noProof/>
        </w:rPr>
        <w:lastRenderedPageBreak/>
        <mc:AlternateContent>
          <mc:Choice Requires="wps">
            <w:drawing>
              <wp:anchor distT="0" distB="0" distL="114300" distR="114300" simplePos="0" relativeHeight="251695104" behindDoc="1" locked="0" layoutInCell="1" allowOverlap="1" wp14:anchorId="16C675FE" wp14:editId="48D91A6B">
                <wp:simplePos x="0" y="0"/>
                <wp:positionH relativeFrom="page">
                  <wp:posOffset>819509</wp:posOffset>
                </wp:positionH>
                <wp:positionV relativeFrom="paragraph">
                  <wp:posOffset>-115425</wp:posOffset>
                </wp:positionV>
                <wp:extent cx="5904000" cy="3004880"/>
                <wp:effectExtent l="0" t="0" r="20955" b="2413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300488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DECA" id="Rectangle 27" o:spid="_x0000_s1026" alt="&quot;&quot;" style="position:absolute;margin-left:64.55pt;margin-top:-9.1pt;width:464.9pt;height:236.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" fillcolor="#deeaf6 [660]" strokecolor="black [3213]" strokeweight=".5pt">
                <w10:wrap anchorx="page"/>
              </v:rect>
            </w:pict>
          </mc:Fallback>
        </mc:AlternateContent>
      </w:r>
      <w:r w:rsidR="005B157F" w:rsidRPr="00BB60F5">
        <w:t>9.</w:t>
      </w:r>
      <w:r w:rsidR="005B157F">
        <w:t>4</w:t>
      </w:r>
      <w:r w:rsidR="005B157F" w:rsidRPr="00BB60F5">
        <w:t xml:space="preserve"> Summary</w:t>
      </w:r>
      <w:bookmarkEnd w:id="148"/>
    </w:p>
    <w:p w14:paraId="14DA4C03" w14:textId="0D1B10F9" w:rsidR="005B157F" w:rsidRPr="00353E6B" w:rsidRDefault="005B157F" w:rsidP="00B213ED">
      <w:pPr>
        <w:pStyle w:val="ListParagraph"/>
      </w:pPr>
      <w:r w:rsidRPr="00353E6B">
        <w:t xml:space="preserve">Sources of support varied according to </w:t>
      </w:r>
      <w:r w:rsidR="000B09FA">
        <w:t xml:space="preserve">children’s </w:t>
      </w:r>
      <w:r w:rsidRPr="00353E6B">
        <w:t>permanence status. Carers of children looked after away from home were more likely to receive support from formal services</w:t>
      </w:r>
      <w:r w:rsidR="004808D6">
        <w:t>.</w:t>
      </w:r>
      <w:r w:rsidRPr="00353E6B">
        <w:t xml:space="preserve"> </w:t>
      </w:r>
      <w:r w:rsidR="004808D6">
        <w:t>A</w:t>
      </w:r>
      <w:r w:rsidRPr="00353E6B">
        <w:t>doptive parents were more likely to use informal supports. Kinship carers</w:t>
      </w:r>
      <w:r w:rsidR="004808D6">
        <w:t xml:space="preserve"> were in</w:t>
      </w:r>
      <w:r w:rsidRPr="00353E6B">
        <w:t xml:space="preserve"> recei</w:t>
      </w:r>
      <w:r w:rsidR="004808D6">
        <w:t>pt of</w:t>
      </w:r>
      <w:r w:rsidRPr="00353E6B">
        <w:t xml:space="preserve"> lower levels of formal and informal support.</w:t>
      </w:r>
    </w:p>
    <w:p w14:paraId="15A2D573" w14:textId="79AD87B8" w:rsidR="005B157F" w:rsidRPr="00353E6B" w:rsidRDefault="005B157F" w:rsidP="00B213ED">
      <w:pPr>
        <w:pStyle w:val="ListParagraph"/>
      </w:pPr>
      <w:r w:rsidRPr="00353E6B">
        <w:t>School and nursery staff provided support to high proportions of</w:t>
      </w:r>
      <w:r w:rsidR="004808D6">
        <w:t xml:space="preserve"> </w:t>
      </w:r>
      <w:r w:rsidRPr="00353E6B">
        <w:t xml:space="preserve">children and their </w:t>
      </w:r>
      <w:r w:rsidR="002012C4">
        <w:t>caregivers</w:t>
      </w:r>
      <w:r w:rsidRPr="00353E6B">
        <w:t xml:space="preserve">, highlighting the significant role they play in the lives of looked after and adopted </w:t>
      </w:r>
      <w:r w:rsidRPr="00B213ED">
        <w:t>children</w:t>
      </w:r>
      <w:r w:rsidRPr="00353E6B">
        <w:t>.</w:t>
      </w:r>
      <w:r w:rsidR="00263B76">
        <w:t xml:space="preserve"> </w:t>
      </w:r>
    </w:p>
    <w:p w14:paraId="22E365C2" w14:textId="2153287F" w:rsidR="005B157F" w:rsidRPr="00353E6B" w:rsidRDefault="004808D6" w:rsidP="00B213ED">
      <w:pPr>
        <w:pStyle w:val="ListParagraph"/>
      </w:pPr>
      <w:r>
        <w:t>Despite children having similar levels of emotional and behavioural difficulties c</w:t>
      </w:r>
      <w:r w:rsidR="005B157F" w:rsidRPr="00353E6B">
        <w:t>hildren who were looked after away from home receive</w:t>
      </w:r>
      <w:r>
        <w:t>d far more</w:t>
      </w:r>
      <w:r w:rsidR="005B157F" w:rsidRPr="00353E6B">
        <w:t xml:space="preserve"> support from CAHMS than children in kinship care, or on an adoption pathway.</w:t>
      </w:r>
    </w:p>
    <w:p w14:paraId="08C39A2C" w14:textId="20A1CE3F" w:rsidR="005B157F" w:rsidRPr="00353E6B" w:rsidRDefault="005B157F" w:rsidP="00B213ED">
      <w:pPr>
        <w:pStyle w:val="ListParagraph"/>
      </w:pPr>
      <w:r w:rsidRPr="00353E6B">
        <w:t>Over one</w:t>
      </w:r>
      <w:r w:rsidR="001C4A4B">
        <w:t xml:space="preserve"> </w:t>
      </w:r>
      <w:r w:rsidRPr="00353E6B">
        <w:t xml:space="preserve">fifth of </w:t>
      </w:r>
      <w:r w:rsidR="004808D6">
        <w:t>caregivers</w:t>
      </w:r>
      <w:r w:rsidRPr="00353E6B">
        <w:t xml:space="preserve"> reported that children were receiving additional help with speech and language. </w:t>
      </w:r>
    </w:p>
    <w:p w14:paraId="52FE4387" w14:textId="77777777" w:rsidR="005B157F" w:rsidRPr="00BB60F5" w:rsidRDefault="005B157F" w:rsidP="00240AD1">
      <w:pPr>
        <w:pStyle w:val="ListParagraph"/>
        <w:numPr>
          <w:ilvl w:val="0"/>
          <w:numId w:val="2"/>
        </w:numPr>
        <w:rPr>
          <w:rFonts w:ascii="Cambria" w:eastAsia="Times New Roman" w:hAnsi="Cambria" w:cs="Times New Roman"/>
          <w:color w:val="1F4E79" w:themeColor="accent1" w:themeShade="80"/>
          <w:sz w:val="32"/>
          <w:szCs w:val="32"/>
        </w:rPr>
      </w:pPr>
      <w:r w:rsidRPr="00BB60F5">
        <w:br w:type="page"/>
      </w:r>
    </w:p>
    <w:p w14:paraId="7F717F0F" w14:textId="77777777" w:rsidR="005B157F" w:rsidRPr="00BB60F5" w:rsidRDefault="005B157F" w:rsidP="00FF00DE">
      <w:pPr>
        <w:pStyle w:val="Heading1"/>
      </w:pPr>
      <w:bookmarkStart w:id="149" w:name="_Toc118080"/>
      <w:bookmarkStart w:id="150" w:name="_Toc9837513"/>
      <w:r>
        <w:lastRenderedPageBreak/>
        <w:t xml:space="preserve">10. </w:t>
      </w:r>
      <w:r w:rsidRPr="00BB60F5">
        <w:t xml:space="preserve">Discussion </w:t>
      </w:r>
      <w:r w:rsidRPr="00FF00DE">
        <w:t>and</w:t>
      </w:r>
      <w:r w:rsidRPr="00BB60F5">
        <w:t xml:space="preserve"> conclusions</w:t>
      </w:r>
      <w:bookmarkEnd w:id="149"/>
      <w:bookmarkEnd w:id="150"/>
    </w:p>
    <w:p w14:paraId="40246DAB" w14:textId="0436E1FF" w:rsidR="005B157F" w:rsidRDefault="005B157F" w:rsidP="005B157F">
      <w:r>
        <w:t xml:space="preserve">Phase One of the </w:t>
      </w:r>
      <w:r w:rsidRPr="00A91162">
        <w:rPr>
          <w:i/>
        </w:rPr>
        <w:t>Permanently Progressing?</w:t>
      </w:r>
      <w:r>
        <w:t xml:space="preserve"> study (2014-18) </w:t>
      </w:r>
      <w:r w:rsidR="007A56FF">
        <w:t>was</w:t>
      </w:r>
      <w:r>
        <w:t xml:space="preserve"> the first in what is designed to be a longitudinal, mixed methods study, tracking children’s progress into adolescence and beyond. It analysed data from the Scottish Government (CLAS), from the Scottish Children’s Reporters Administration (SCRA), and from foster and kinship carers, adoptive parents, professionals, and children. It</w:t>
      </w:r>
      <w:r w:rsidR="002D4967">
        <w:t xml:space="preserve"> provides</w:t>
      </w:r>
      <w:r>
        <w:t xml:space="preserve"> a unique picture of the experiences and pathways to permanence of all 1,836 children in Scotland who became looked after in 2012-13 when they were aged five and under.</w:t>
      </w:r>
    </w:p>
    <w:p w14:paraId="508FFF7A" w14:textId="002029BE" w:rsidR="005B157F" w:rsidRDefault="005B157F" w:rsidP="00B213ED">
      <w:pPr>
        <w:rPr>
          <w:rFonts w:eastAsia="Calibri"/>
        </w:rPr>
      </w:pPr>
      <w:r>
        <w:rPr>
          <w:rFonts w:eastAsia="Calibri"/>
        </w:rPr>
        <w:t xml:space="preserve">The </w:t>
      </w:r>
      <w:r w:rsidRPr="00ED17BA">
        <w:rPr>
          <w:rFonts w:eastAsia="Calibri"/>
          <w:i/>
        </w:rPr>
        <w:t>Pathways</w:t>
      </w:r>
      <w:r>
        <w:rPr>
          <w:rFonts w:eastAsia="Calibri"/>
        </w:rPr>
        <w:t xml:space="preserve"> strand </w:t>
      </w:r>
      <w:r w:rsidR="006B036A">
        <w:rPr>
          <w:rFonts w:eastAsia="Calibri"/>
        </w:rPr>
        <w:t xml:space="preserve">of the study </w:t>
      </w:r>
      <w:r>
        <w:rPr>
          <w:rFonts w:eastAsia="Calibri"/>
        </w:rPr>
        <w:t xml:space="preserve">analysed the Children Looked After Statistics (CLAS) between 2012 and 2016, to understand children’s pathways and timeframes to permanence. By July 2016, </w:t>
      </w:r>
      <w:r w:rsidR="00B213ED">
        <w:rPr>
          <w:rFonts w:eastAsia="Calibri"/>
        </w:rPr>
        <w:t>one</w:t>
      </w:r>
      <w:r>
        <w:rPr>
          <w:rFonts w:eastAsia="Calibri"/>
        </w:rPr>
        <w:t xml:space="preserve"> third of the 1,836 children had </w:t>
      </w:r>
      <w:r w:rsidR="006B036A">
        <w:rPr>
          <w:rFonts w:eastAsia="Calibri"/>
        </w:rPr>
        <w:t xml:space="preserve">been reunified to parents or had </w:t>
      </w:r>
      <w:r>
        <w:rPr>
          <w:rFonts w:eastAsia="Calibri"/>
        </w:rPr>
        <w:t xml:space="preserve">remained at home, 22% of children had been adopted or were on an adoption pathway, 11% of children were with kinship carers (Section 11), and a small number of children were on Permanence Orders. The remaining third of children were still looked after away from home with no apparent plan for permanence, </w:t>
      </w:r>
      <w:r w:rsidRPr="0031361F">
        <w:rPr>
          <w:rFonts w:eastAsia="Calibri"/>
        </w:rPr>
        <w:t>three</w:t>
      </w:r>
      <w:r w:rsidR="00B213ED">
        <w:rPr>
          <w:rFonts w:eastAsia="Calibri"/>
        </w:rPr>
        <w:t>-</w:t>
      </w:r>
      <w:r w:rsidRPr="0031361F">
        <w:rPr>
          <w:rFonts w:eastAsia="Calibri"/>
        </w:rPr>
        <w:t>to</w:t>
      </w:r>
      <w:r w:rsidR="00B213ED">
        <w:rPr>
          <w:rFonts w:eastAsia="Calibri"/>
        </w:rPr>
        <w:t>-</w:t>
      </w:r>
      <w:r w:rsidRPr="0031361F">
        <w:rPr>
          <w:rFonts w:eastAsia="Calibri"/>
        </w:rPr>
        <w:t xml:space="preserve">four years after </w:t>
      </w:r>
      <w:r w:rsidR="00853271">
        <w:rPr>
          <w:rFonts w:eastAsia="Calibri"/>
        </w:rPr>
        <w:t>they became</w:t>
      </w:r>
      <w:r w:rsidR="00853271" w:rsidRPr="0031361F">
        <w:rPr>
          <w:rFonts w:eastAsia="Calibri"/>
        </w:rPr>
        <w:t xml:space="preserve"> </w:t>
      </w:r>
      <w:r w:rsidRPr="0031361F">
        <w:rPr>
          <w:rFonts w:eastAsia="Calibri"/>
        </w:rPr>
        <w:t>looked after</w:t>
      </w:r>
      <w:r w:rsidR="00A26865">
        <w:rPr>
          <w:rFonts w:eastAsia="Calibri"/>
        </w:rPr>
        <w:t>.</w:t>
      </w:r>
      <w:r>
        <w:rPr>
          <w:rStyle w:val="FootnoteReference"/>
          <w:rFonts w:ascii="Calibri" w:eastAsia="Calibri" w:hAnsi="Calibri" w:cs="Calibri"/>
        </w:rPr>
        <w:footnoteReference w:id="69"/>
      </w:r>
    </w:p>
    <w:p w14:paraId="3F48DAAA" w14:textId="3AE8D0D2" w:rsidR="005B157F" w:rsidRDefault="007A56FF" w:rsidP="00B213ED">
      <w:pPr>
        <w:rPr>
          <w:rFonts w:eastAsia="Calibri"/>
        </w:rPr>
      </w:pPr>
      <w:r>
        <w:rPr>
          <w:rFonts w:eastAsia="Calibri"/>
        </w:rPr>
        <w:t>That a</w:t>
      </w:r>
      <w:r w:rsidR="005B157F">
        <w:rPr>
          <w:rFonts w:eastAsia="Calibri"/>
        </w:rPr>
        <w:t>nalysis provide</w:t>
      </w:r>
      <w:r w:rsidR="002D4967">
        <w:rPr>
          <w:rFonts w:eastAsia="Calibri"/>
        </w:rPr>
        <w:t>d</w:t>
      </w:r>
      <w:r w:rsidR="005B157F">
        <w:rPr>
          <w:rFonts w:eastAsia="Calibri"/>
        </w:rPr>
        <w:t xml:space="preserve"> information on children’s placements and pathways</w:t>
      </w:r>
      <w:r w:rsidR="00B213ED">
        <w:rPr>
          <w:rFonts w:eastAsia="Calibri"/>
        </w:rPr>
        <w:t>.</w:t>
      </w:r>
      <w:r w:rsidR="005B157F">
        <w:rPr>
          <w:rFonts w:eastAsia="Calibri"/>
        </w:rPr>
        <w:t xml:space="preserve"> </w:t>
      </w:r>
      <w:r w:rsidR="00B213ED">
        <w:rPr>
          <w:rFonts w:eastAsia="Calibri"/>
        </w:rPr>
        <w:t>H</w:t>
      </w:r>
      <w:r w:rsidR="005B157F">
        <w:rPr>
          <w:rFonts w:eastAsia="Calibri"/>
        </w:rPr>
        <w:t>owever</w:t>
      </w:r>
      <w:r w:rsidR="00B213ED">
        <w:rPr>
          <w:rFonts w:eastAsia="Calibri"/>
        </w:rPr>
        <w:t>,</w:t>
      </w:r>
      <w:r w:rsidR="005B157F">
        <w:rPr>
          <w:rFonts w:eastAsia="Calibri"/>
        </w:rPr>
        <w:t xml:space="preserve"> it d</w:t>
      </w:r>
      <w:r w:rsidR="002D4967">
        <w:rPr>
          <w:rFonts w:eastAsia="Calibri"/>
        </w:rPr>
        <w:t>id</w:t>
      </w:r>
      <w:r w:rsidR="005B157F">
        <w:rPr>
          <w:rFonts w:eastAsia="Calibri"/>
        </w:rPr>
        <w:t xml:space="preserve"> not tell us why children became looked after, or provide details about their wellbeing.</w:t>
      </w:r>
      <w:r w:rsidR="00263B76">
        <w:rPr>
          <w:rFonts w:eastAsia="Calibri"/>
        </w:rPr>
        <w:t xml:space="preserve"> </w:t>
      </w:r>
      <w:r w:rsidR="005B157F">
        <w:rPr>
          <w:rFonts w:eastAsia="Calibri"/>
        </w:rPr>
        <w:t xml:space="preserve">By analysing data from </w:t>
      </w:r>
      <w:r w:rsidR="00162987">
        <w:rPr>
          <w:rFonts w:eastAsia="Calibri"/>
        </w:rPr>
        <w:t xml:space="preserve">the </w:t>
      </w:r>
      <w:r w:rsidR="005B157F">
        <w:rPr>
          <w:rFonts w:eastAsia="Calibri"/>
        </w:rPr>
        <w:t>social workers o</w:t>
      </w:r>
      <w:r w:rsidR="00162987">
        <w:rPr>
          <w:rFonts w:eastAsia="Calibri"/>
        </w:rPr>
        <w:t xml:space="preserve">f </w:t>
      </w:r>
      <w:r w:rsidR="005B157F">
        <w:rPr>
          <w:rFonts w:eastAsia="Calibri"/>
        </w:rPr>
        <w:t>433 children, and from caregivers of 166 children, this strand of the study provides rich details about the experiences of a large cohort of children.</w:t>
      </w:r>
      <w:r w:rsidR="00263B76">
        <w:rPr>
          <w:rFonts w:eastAsia="Calibri"/>
        </w:rPr>
        <w:t xml:space="preserve"> </w:t>
      </w:r>
    </w:p>
    <w:p w14:paraId="68F98273" w14:textId="23D9624C" w:rsidR="005B157F" w:rsidRDefault="005B157F" w:rsidP="00B213ED">
      <w:pPr>
        <w:rPr>
          <w:rFonts w:eastAsia="Calibri"/>
        </w:rPr>
      </w:pPr>
      <w:r>
        <w:rPr>
          <w:rFonts w:eastAsia="Calibri"/>
        </w:rPr>
        <w:t xml:space="preserve">The aim of the </w:t>
      </w:r>
      <w:r>
        <w:rPr>
          <w:rFonts w:eastAsia="Calibri"/>
          <w:i/>
        </w:rPr>
        <w:t xml:space="preserve">Outcomes </w:t>
      </w:r>
      <w:r w:rsidR="00CC1035">
        <w:rPr>
          <w:rFonts w:eastAsia="Calibri"/>
        </w:rPr>
        <w:t xml:space="preserve">strand of the study </w:t>
      </w:r>
      <w:r>
        <w:rPr>
          <w:rFonts w:eastAsia="Calibri"/>
        </w:rPr>
        <w:t xml:space="preserve">was to investigate: </w:t>
      </w:r>
    </w:p>
    <w:p w14:paraId="470E55AF" w14:textId="7DCD278F" w:rsidR="005B157F" w:rsidRPr="00B213ED" w:rsidRDefault="005B157F" w:rsidP="00B213ED">
      <w:pPr>
        <w:pStyle w:val="ListParagraph"/>
        <w:rPr>
          <w:rFonts w:eastAsia="Calibri"/>
        </w:rPr>
      </w:pPr>
      <w:r w:rsidRPr="00B213ED">
        <w:rPr>
          <w:rFonts w:eastAsia="Calibri"/>
        </w:rPr>
        <w:t xml:space="preserve">The characteristics and family histories of children in Scotland who become </w:t>
      </w:r>
      <w:r w:rsidR="00A5160F">
        <w:rPr>
          <w:rFonts w:eastAsia="Calibri"/>
        </w:rPr>
        <w:br/>
      </w:r>
      <w:r w:rsidRPr="00B213ED">
        <w:rPr>
          <w:rFonts w:eastAsia="Calibri"/>
        </w:rPr>
        <w:t>looked after away from home at the age of five years or under;</w:t>
      </w:r>
    </w:p>
    <w:p w14:paraId="0BFA0799" w14:textId="69D8710E" w:rsidR="005B157F" w:rsidRPr="00B213ED" w:rsidRDefault="005B157F" w:rsidP="00B213ED">
      <w:pPr>
        <w:pStyle w:val="ListParagraph"/>
        <w:rPr>
          <w:rFonts w:eastAsia="Calibri"/>
        </w:rPr>
      </w:pPr>
      <w:r w:rsidRPr="00B213ED">
        <w:rPr>
          <w:rFonts w:eastAsia="Calibri"/>
        </w:rPr>
        <w:t>Children’s experience</w:t>
      </w:r>
      <w:r w:rsidR="00162987" w:rsidRPr="00B213ED">
        <w:rPr>
          <w:rFonts w:eastAsia="Calibri"/>
        </w:rPr>
        <w:t>s</w:t>
      </w:r>
      <w:r w:rsidRPr="00B213ED">
        <w:rPr>
          <w:rFonts w:eastAsia="Calibri"/>
        </w:rPr>
        <w:t xml:space="preserve"> of abuse and neglect;</w:t>
      </w:r>
    </w:p>
    <w:p w14:paraId="12023713" w14:textId="42739122" w:rsidR="005B157F" w:rsidRPr="00B213ED" w:rsidRDefault="005B157F" w:rsidP="00B213ED">
      <w:pPr>
        <w:pStyle w:val="ListParagraph"/>
        <w:rPr>
          <w:rFonts w:eastAsia="Calibri"/>
        </w:rPr>
      </w:pPr>
      <w:r w:rsidRPr="00B213ED">
        <w:rPr>
          <w:rFonts w:eastAsia="Calibri"/>
        </w:rPr>
        <w:t>Decision</w:t>
      </w:r>
      <w:r w:rsidR="007313F8" w:rsidRPr="00B213ED">
        <w:rPr>
          <w:rFonts w:eastAsia="Calibri"/>
        </w:rPr>
        <w:t xml:space="preserve"> </w:t>
      </w:r>
      <w:r w:rsidRPr="00B213ED">
        <w:rPr>
          <w:rFonts w:eastAsia="Calibri"/>
        </w:rPr>
        <w:t xml:space="preserve">making and pathways to permanence, including factors associated </w:t>
      </w:r>
      <w:r w:rsidR="00A5160F">
        <w:rPr>
          <w:rFonts w:eastAsia="Calibri"/>
        </w:rPr>
        <w:br/>
      </w:r>
      <w:r w:rsidRPr="00B213ED">
        <w:rPr>
          <w:rFonts w:eastAsia="Calibri"/>
        </w:rPr>
        <w:t>with different routes;</w:t>
      </w:r>
    </w:p>
    <w:p w14:paraId="7A079A1B" w14:textId="0D765252" w:rsidR="005B157F" w:rsidRPr="00B213ED" w:rsidRDefault="002D4967" w:rsidP="00B213ED">
      <w:pPr>
        <w:pStyle w:val="ListParagraph"/>
        <w:rPr>
          <w:rFonts w:eastAsia="Calibri"/>
        </w:rPr>
      </w:pPr>
      <w:r w:rsidRPr="00B213ED">
        <w:rPr>
          <w:rFonts w:eastAsia="Calibri"/>
        </w:rPr>
        <w:t>Children’s i</w:t>
      </w:r>
      <w:r w:rsidR="005B157F" w:rsidRPr="00B213ED">
        <w:rPr>
          <w:rFonts w:eastAsia="Calibri"/>
        </w:rPr>
        <w:t xml:space="preserve">ntegration within </w:t>
      </w:r>
      <w:r w:rsidRPr="00B213ED">
        <w:rPr>
          <w:rFonts w:eastAsia="Calibri"/>
        </w:rPr>
        <w:t>this family</w:t>
      </w:r>
      <w:r w:rsidR="005B157F" w:rsidRPr="00B213ED">
        <w:rPr>
          <w:rFonts w:eastAsia="Calibri"/>
        </w:rPr>
        <w:t xml:space="preserve"> and patterns of contact with their </w:t>
      </w:r>
      <w:r w:rsidR="00F233C3">
        <w:rPr>
          <w:rFonts w:eastAsia="Calibri"/>
        </w:rPr>
        <w:br/>
      </w:r>
      <w:r w:rsidR="005B157F" w:rsidRPr="00B213ED">
        <w:rPr>
          <w:rFonts w:eastAsia="Calibri"/>
        </w:rPr>
        <w:t>birth families.</w:t>
      </w:r>
    </w:p>
    <w:p w14:paraId="10B00595" w14:textId="0F40D295" w:rsidR="005B157F" w:rsidRPr="00B213ED" w:rsidRDefault="005B157F" w:rsidP="00B213ED">
      <w:pPr>
        <w:pStyle w:val="ListParagraph"/>
        <w:rPr>
          <w:rFonts w:eastAsia="Calibri"/>
        </w:rPr>
      </w:pPr>
      <w:r w:rsidRPr="00B213ED">
        <w:rPr>
          <w:rFonts w:eastAsia="Calibri"/>
        </w:rPr>
        <w:t xml:space="preserve">Progress and outcomes for children </w:t>
      </w:r>
      <w:r w:rsidR="002C411C" w:rsidRPr="00B213ED">
        <w:rPr>
          <w:rFonts w:eastAsia="Calibri"/>
        </w:rPr>
        <w:t>three to four</w:t>
      </w:r>
      <w:r w:rsidRPr="00B213ED">
        <w:rPr>
          <w:rFonts w:eastAsia="Calibri"/>
        </w:rPr>
        <w:t xml:space="preserve"> years after they became </w:t>
      </w:r>
      <w:r w:rsidR="00F233C3">
        <w:rPr>
          <w:rFonts w:eastAsia="Calibri"/>
        </w:rPr>
        <w:br/>
      </w:r>
      <w:r w:rsidRPr="00B213ED">
        <w:rPr>
          <w:rFonts w:eastAsia="Calibri"/>
        </w:rPr>
        <w:t>looked after away from home, including their health and development</w:t>
      </w:r>
      <w:r w:rsidR="00162987" w:rsidRPr="00B213ED">
        <w:rPr>
          <w:rFonts w:eastAsia="Calibri"/>
        </w:rPr>
        <w:t>,</w:t>
      </w:r>
      <w:r w:rsidRPr="00B213ED">
        <w:rPr>
          <w:rFonts w:eastAsia="Calibri"/>
        </w:rPr>
        <w:t xml:space="preserve"> and educational progress</w:t>
      </w:r>
      <w:r w:rsidR="00162987" w:rsidRPr="00B213ED">
        <w:rPr>
          <w:rFonts w:eastAsia="Calibri"/>
        </w:rPr>
        <w:t>.</w:t>
      </w:r>
    </w:p>
    <w:p w14:paraId="738FFB2F" w14:textId="77777777" w:rsidR="005B157F" w:rsidRPr="0093254F" w:rsidRDefault="005B157F" w:rsidP="005B157F">
      <w:pPr>
        <w:pStyle w:val="Heading2"/>
      </w:pPr>
      <w:bookmarkStart w:id="151" w:name="_Toc9837514"/>
      <w:r>
        <w:t xml:space="preserve">10.1 </w:t>
      </w:r>
      <w:r w:rsidRPr="0093254F">
        <w:t>Characteristics and family history</w:t>
      </w:r>
      <w:bookmarkEnd w:id="151"/>
      <w:r w:rsidRPr="0093254F">
        <w:t xml:space="preserve"> </w:t>
      </w:r>
    </w:p>
    <w:p w14:paraId="75A42E23" w14:textId="422F1D8D" w:rsidR="005B157F" w:rsidRDefault="005B157F" w:rsidP="00B213ED">
      <w:pPr>
        <w:rPr>
          <w:rFonts w:eastAsia="Calibri"/>
        </w:rPr>
      </w:pPr>
      <w:r>
        <w:rPr>
          <w:rFonts w:eastAsia="Calibri"/>
        </w:rPr>
        <w:t xml:space="preserve">All the children in this </w:t>
      </w:r>
      <w:r w:rsidR="00F06329">
        <w:rPr>
          <w:rFonts w:eastAsia="Calibri"/>
        </w:rPr>
        <w:t xml:space="preserve">strand of the </w:t>
      </w:r>
      <w:r>
        <w:rPr>
          <w:rFonts w:eastAsia="Calibri"/>
        </w:rPr>
        <w:t>study became looked after away from home in 2012-13 when they were young, aged five years and under.</w:t>
      </w:r>
      <w:r w:rsidR="00263B76">
        <w:rPr>
          <w:rFonts w:eastAsia="Calibri"/>
        </w:rPr>
        <w:t xml:space="preserve"> </w:t>
      </w:r>
      <w:r>
        <w:rPr>
          <w:rFonts w:eastAsia="Calibri"/>
        </w:rPr>
        <w:t xml:space="preserve">While for some children specific incidents acted as a catalyst for them becoming </w:t>
      </w:r>
      <w:r w:rsidR="00162987">
        <w:rPr>
          <w:rFonts w:eastAsia="Calibri"/>
        </w:rPr>
        <w:t>accommodated</w:t>
      </w:r>
      <w:r>
        <w:rPr>
          <w:rFonts w:eastAsia="Calibri"/>
        </w:rPr>
        <w:t>, for most children, in common with other UK studies, there was not one factor but a range of factors (Daniel et al</w:t>
      </w:r>
      <w:r w:rsidR="00B213ED">
        <w:rPr>
          <w:rFonts w:eastAsia="Calibri"/>
        </w:rPr>
        <w:t>,</w:t>
      </w:r>
      <w:r>
        <w:rPr>
          <w:rFonts w:eastAsia="Calibri"/>
        </w:rPr>
        <w:t xml:space="preserve"> 2011; </w:t>
      </w:r>
      <w:proofErr w:type="spellStart"/>
      <w:r>
        <w:rPr>
          <w:rFonts w:eastAsia="Calibri"/>
        </w:rPr>
        <w:t>Biehal</w:t>
      </w:r>
      <w:proofErr w:type="spellEnd"/>
      <w:r>
        <w:rPr>
          <w:rFonts w:eastAsia="Calibri"/>
        </w:rPr>
        <w:t xml:space="preserve"> et al</w:t>
      </w:r>
      <w:r w:rsidR="00B213ED">
        <w:rPr>
          <w:rFonts w:eastAsia="Calibri"/>
        </w:rPr>
        <w:t>,</w:t>
      </w:r>
      <w:r>
        <w:rPr>
          <w:rFonts w:eastAsia="Calibri"/>
        </w:rPr>
        <w:t xml:space="preserve"> 2018; </w:t>
      </w:r>
      <w:proofErr w:type="spellStart"/>
      <w:r>
        <w:rPr>
          <w:rFonts w:eastAsia="Calibri"/>
        </w:rPr>
        <w:t>Harwin</w:t>
      </w:r>
      <w:proofErr w:type="spellEnd"/>
      <w:r>
        <w:rPr>
          <w:rFonts w:eastAsia="Calibri"/>
        </w:rPr>
        <w:t xml:space="preserve"> et al</w:t>
      </w:r>
      <w:r w:rsidR="00B213ED">
        <w:rPr>
          <w:rFonts w:eastAsia="Calibri"/>
        </w:rPr>
        <w:t>,</w:t>
      </w:r>
      <w:r>
        <w:rPr>
          <w:rFonts w:eastAsia="Calibri"/>
        </w:rPr>
        <w:t xml:space="preserve"> 2019).</w:t>
      </w:r>
      <w:r w:rsidR="00263B76">
        <w:rPr>
          <w:rFonts w:eastAsia="Calibri"/>
        </w:rPr>
        <w:t xml:space="preserve"> </w:t>
      </w:r>
    </w:p>
    <w:p w14:paraId="368ADC7E" w14:textId="537EFF61" w:rsidR="005B157F" w:rsidRDefault="005B157F" w:rsidP="00B213ED">
      <w:pPr>
        <w:rPr>
          <w:rFonts w:eastAsia="Calibri"/>
        </w:rPr>
      </w:pPr>
      <w:r w:rsidRPr="009B6A83">
        <w:rPr>
          <w:rFonts w:eastAsia="Calibri"/>
        </w:rPr>
        <w:t>The picture</w:t>
      </w:r>
      <w:r w:rsidRPr="003B210B">
        <w:rPr>
          <w:rFonts w:eastAsia="Calibri"/>
        </w:rPr>
        <w:t xml:space="preserve"> </w:t>
      </w:r>
      <w:r>
        <w:rPr>
          <w:rFonts w:eastAsia="Calibri"/>
        </w:rPr>
        <w:t xml:space="preserve">presented </w:t>
      </w:r>
      <w:r w:rsidRPr="003B210B">
        <w:rPr>
          <w:rFonts w:eastAsia="Calibri"/>
        </w:rPr>
        <w:t>by social workers</w:t>
      </w:r>
      <w:r>
        <w:rPr>
          <w:rFonts w:eastAsia="Calibri"/>
        </w:rPr>
        <w:t xml:space="preserve"> </w:t>
      </w:r>
      <w:r w:rsidRPr="003B210B">
        <w:rPr>
          <w:rFonts w:eastAsia="Calibri"/>
        </w:rPr>
        <w:t xml:space="preserve">is of complex and </w:t>
      </w:r>
      <w:r w:rsidR="00015A9D">
        <w:rPr>
          <w:rFonts w:eastAsia="Calibri"/>
        </w:rPr>
        <w:t>long-standing</w:t>
      </w:r>
      <w:r w:rsidRPr="003B210B">
        <w:rPr>
          <w:rFonts w:eastAsia="Calibri"/>
        </w:rPr>
        <w:t xml:space="preserve"> family difficulties. The maltreatment experienced by ch</w:t>
      </w:r>
      <w:r w:rsidR="00297B6B">
        <w:rPr>
          <w:rFonts w:eastAsia="Calibri"/>
        </w:rPr>
        <w:t xml:space="preserve">ildren </w:t>
      </w:r>
      <w:r w:rsidRPr="003B210B">
        <w:rPr>
          <w:rFonts w:eastAsia="Calibri"/>
        </w:rPr>
        <w:t>was</w:t>
      </w:r>
      <w:r>
        <w:rPr>
          <w:rFonts w:eastAsia="Calibri"/>
        </w:rPr>
        <w:t xml:space="preserve"> situated</w:t>
      </w:r>
      <w:r w:rsidRPr="003B210B">
        <w:rPr>
          <w:rFonts w:eastAsia="Calibri"/>
        </w:rPr>
        <w:t xml:space="preserve"> within the context of multiple family difficulties</w:t>
      </w:r>
      <w:r>
        <w:rPr>
          <w:rFonts w:eastAsia="Calibri"/>
        </w:rPr>
        <w:t>, and for some this was intergenerational.</w:t>
      </w:r>
      <w:r w:rsidRPr="009B0A40">
        <w:rPr>
          <w:rFonts w:eastAsia="Calibri"/>
        </w:rPr>
        <w:t xml:space="preserve"> The most prevalent </w:t>
      </w:r>
      <w:r>
        <w:rPr>
          <w:rFonts w:eastAsia="Calibri"/>
        </w:rPr>
        <w:t xml:space="preserve">problems which compromised parenting capacity </w:t>
      </w:r>
      <w:r w:rsidRPr="009B0A40">
        <w:rPr>
          <w:rFonts w:eastAsia="Calibri"/>
        </w:rPr>
        <w:t>were</w:t>
      </w:r>
      <w:r w:rsidRPr="003B210B">
        <w:rPr>
          <w:rFonts w:eastAsia="Calibri"/>
        </w:rPr>
        <w:t xml:space="preserve"> parental substance misuse, domestic violence, and</w:t>
      </w:r>
      <w:r>
        <w:rPr>
          <w:rFonts w:eastAsia="Calibri"/>
        </w:rPr>
        <w:t xml:space="preserve"> parental mental health difficulties</w:t>
      </w:r>
      <w:r w:rsidRPr="003B210B">
        <w:rPr>
          <w:rFonts w:eastAsia="Calibri"/>
        </w:rPr>
        <w:t xml:space="preserve">. </w:t>
      </w:r>
      <w:r>
        <w:rPr>
          <w:rFonts w:eastAsia="Calibri"/>
        </w:rPr>
        <w:t>Parental offending was also a factor in some children’s lives. Overall, f</w:t>
      </w:r>
      <w:r w:rsidRPr="003B210B">
        <w:rPr>
          <w:rFonts w:eastAsia="Calibri"/>
        </w:rPr>
        <w:t xml:space="preserve">amilies were reported as living in poor housing conditions and </w:t>
      </w:r>
      <w:r>
        <w:rPr>
          <w:rFonts w:eastAsia="Calibri"/>
        </w:rPr>
        <w:t xml:space="preserve">limiting financial circumstances. </w:t>
      </w:r>
      <w:r>
        <w:rPr>
          <w:rFonts w:eastAsia="Calibri"/>
        </w:rPr>
        <w:lastRenderedPageBreak/>
        <w:t>This suggest</w:t>
      </w:r>
      <w:r w:rsidR="00297B6B">
        <w:rPr>
          <w:rFonts w:eastAsia="Calibri"/>
        </w:rPr>
        <w:t>s</w:t>
      </w:r>
      <w:r>
        <w:rPr>
          <w:rFonts w:eastAsia="Calibri"/>
        </w:rPr>
        <w:t xml:space="preserve"> that services which are short term, or which focus on one specific area will not be sufficient to address needs which are complex, inter-related, and </w:t>
      </w:r>
      <w:r w:rsidR="00015A9D">
        <w:rPr>
          <w:rFonts w:eastAsia="Calibri"/>
        </w:rPr>
        <w:t>long</w:t>
      </w:r>
      <w:r w:rsidR="00466EEA">
        <w:rPr>
          <w:rFonts w:eastAsia="Calibri"/>
        </w:rPr>
        <w:t xml:space="preserve"> </w:t>
      </w:r>
      <w:r w:rsidR="00015A9D">
        <w:rPr>
          <w:rFonts w:eastAsia="Calibri"/>
        </w:rPr>
        <w:t>standing</w:t>
      </w:r>
      <w:r>
        <w:rPr>
          <w:rFonts w:eastAsia="Calibri"/>
        </w:rPr>
        <w:t>.</w:t>
      </w:r>
    </w:p>
    <w:p w14:paraId="08399748" w14:textId="621F80D9" w:rsidR="005B157F" w:rsidRDefault="005B157F" w:rsidP="00701644">
      <w:pPr>
        <w:rPr>
          <w:rFonts w:eastAsia="Calibri"/>
        </w:rPr>
      </w:pPr>
      <w:r w:rsidRPr="00E02088">
        <w:rPr>
          <w:rFonts w:eastAsia="Calibri"/>
        </w:rPr>
        <w:t>Although more was known about</w:t>
      </w:r>
      <w:r>
        <w:rPr>
          <w:rFonts w:eastAsia="Calibri"/>
        </w:rPr>
        <w:t xml:space="preserve"> children’s </w:t>
      </w:r>
      <w:r w:rsidRPr="00E02088">
        <w:rPr>
          <w:rFonts w:eastAsia="Calibri"/>
        </w:rPr>
        <w:t xml:space="preserve">mothers than fathers, </w:t>
      </w:r>
      <w:r w:rsidRPr="003B210B">
        <w:rPr>
          <w:rFonts w:eastAsia="Calibri"/>
        </w:rPr>
        <w:t>significant num</w:t>
      </w:r>
      <w:r w:rsidRPr="00711E69">
        <w:rPr>
          <w:rFonts w:eastAsia="Calibri"/>
        </w:rPr>
        <w:t xml:space="preserve">bers of </w:t>
      </w:r>
      <w:r w:rsidRPr="003B210B">
        <w:rPr>
          <w:rFonts w:eastAsia="Calibri"/>
        </w:rPr>
        <w:t>parents brought t</w:t>
      </w:r>
      <w:r w:rsidRPr="00E02088">
        <w:rPr>
          <w:rFonts w:eastAsia="Calibri"/>
        </w:rPr>
        <w:t>heir own histories</w:t>
      </w:r>
      <w:r w:rsidRPr="003B210B">
        <w:rPr>
          <w:rFonts w:eastAsia="Calibri"/>
        </w:rPr>
        <w:t xml:space="preserve"> of childhood neglect and abuse</w:t>
      </w:r>
      <w:r>
        <w:rPr>
          <w:rFonts w:eastAsia="Calibri"/>
        </w:rPr>
        <w:t xml:space="preserve">. Those experiences are likely </w:t>
      </w:r>
      <w:r w:rsidR="00162987">
        <w:rPr>
          <w:rFonts w:eastAsia="Calibri"/>
        </w:rPr>
        <w:t xml:space="preserve">to </w:t>
      </w:r>
      <w:r>
        <w:rPr>
          <w:rFonts w:eastAsia="Calibri"/>
        </w:rPr>
        <w:t xml:space="preserve">have contributed to some of the other long-standing difficulties, and compromised parenting capacity. </w:t>
      </w:r>
      <w:r w:rsidR="00260624">
        <w:rPr>
          <w:rFonts w:eastAsia="Calibri"/>
        </w:rPr>
        <w:t xml:space="preserve">Parents’ histories </w:t>
      </w:r>
      <w:r>
        <w:rPr>
          <w:rFonts w:eastAsia="Calibri"/>
        </w:rPr>
        <w:t xml:space="preserve">had an impact on </w:t>
      </w:r>
      <w:r w:rsidR="00162987">
        <w:rPr>
          <w:rFonts w:eastAsia="Calibri"/>
        </w:rPr>
        <w:t>children’s</w:t>
      </w:r>
      <w:r>
        <w:rPr>
          <w:rFonts w:eastAsia="Calibri"/>
        </w:rPr>
        <w:t xml:space="preserve"> future pathway</w:t>
      </w:r>
      <w:r w:rsidR="00162987">
        <w:rPr>
          <w:rFonts w:eastAsia="Calibri"/>
        </w:rPr>
        <w:t>s</w:t>
      </w:r>
      <w:r>
        <w:rPr>
          <w:rFonts w:eastAsia="Calibri"/>
        </w:rPr>
        <w:t xml:space="preserve">. There was an association between parental experience of abuse and neglect and </w:t>
      </w:r>
      <w:r w:rsidR="00162987">
        <w:rPr>
          <w:rFonts w:eastAsia="Calibri"/>
        </w:rPr>
        <w:t xml:space="preserve">children’s </w:t>
      </w:r>
      <w:r>
        <w:rPr>
          <w:rFonts w:eastAsia="Calibri"/>
        </w:rPr>
        <w:t>subsequent route</w:t>
      </w:r>
      <w:r w:rsidR="00162987">
        <w:rPr>
          <w:rFonts w:eastAsia="Calibri"/>
        </w:rPr>
        <w:t>s</w:t>
      </w:r>
      <w:r>
        <w:rPr>
          <w:rFonts w:eastAsia="Calibri"/>
        </w:rPr>
        <w:t xml:space="preserve"> to permanence. The finding that neglect was a feature of the childhoods of over 60% </w:t>
      </w:r>
      <w:r w:rsidR="00162987">
        <w:rPr>
          <w:rFonts w:eastAsia="Calibri"/>
        </w:rPr>
        <w:t xml:space="preserve">of </w:t>
      </w:r>
      <w:r>
        <w:rPr>
          <w:rFonts w:eastAsia="Calibri"/>
        </w:rPr>
        <w:t>mothers and 33% of fathers</w:t>
      </w:r>
      <w:r>
        <w:rPr>
          <w:rStyle w:val="FootnoteReference"/>
          <w:rFonts w:ascii="Calibri" w:eastAsia="Calibri" w:hAnsi="Calibri" w:cs="Calibri"/>
        </w:rPr>
        <w:footnoteReference w:id="70"/>
      </w:r>
      <w:r>
        <w:rPr>
          <w:rFonts w:eastAsia="Calibri"/>
        </w:rPr>
        <w:t xml:space="preserve"> </w:t>
      </w:r>
      <w:r w:rsidR="00162987">
        <w:rPr>
          <w:rFonts w:eastAsia="Calibri"/>
        </w:rPr>
        <w:t>of children</w:t>
      </w:r>
      <w:r>
        <w:rPr>
          <w:rFonts w:eastAsia="Calibri"/>
        </w:rPr>
        <w:t xml:space="preserve"> on an adoption pathway is an important one. It emphasises the need for services to be proactive and offer sensitive support to parents who themselves experienced neglect within childhood.</w:t>
      </w:r>
    </w:p>
    <w:p w14:paraId="1304E3FB" w14:textId="77777777" w:rsidR="005B157F" w:rsidRDefault="005B157F" w:rsidP="005B157F">
      <w:pPr>
        <w:pStyle w:val="Heading2"/>
      </w:pPr>
      <w:bookmarkStart w:id="152" w:name="_Toc9837515"/>
      <w:r>
        <w:rPr>
          <w:rFonts w:eastAsia="Calibri"/>
        </w:rPr>
        <w:t>10.2 Children’s experiences of abuse and neglect</w:t>
      </w:r>
      <w:bookmarkEnd w:id="152"/>
    </w:p>
    <w:p w14:paraId="3DAADD77" w14:textId="22D4557E" w:rsidR="005B157F" w:rsidRPr="0031361F" w:rsidRDefault="005B157F" w:rsidP="00701644">
      <w:pPr>
        <w:rPr>
          <w:rFonts w:eastAsia="Calibri"/>
        </w:rPr>
      </w:pPr>
      <w:r>
        <w:rPr>
          <w:rFonts w:eastAsia="Calibri"/>
        </w:rPr>
        <w:t xml:space="preserve">Prior to becoming accommodated, most children experienced multiple and severe levels of abuse and neglect, as rated by social workers using the </w:t>
      </w:r>
      <w:r w:rsidRPr="00BB60F5">
        <w:t xml:space="preserve">Modified Maltreatment Classification System </w:t>
      </w:r>
      <w:r>
        <w:t>(</w:t>
      </w:r>
      <w:r>
        <w:rPr>
          <w:rFonts w:eastAsia="Calibri"/>
        </w:rPr>
        <w:t xml:space="preserve">MMCS). </w:t>
      </w:r>
      <w:r w:rsidRPr="00BB60F5">
        <w:t>Around two-thirds</w:t>
      </w:r>
      <w:r>
        <w:t xml:space="preserve"> of children</w:t>
      </w:r>
      <w:r w:rsidRPr="00BB60F5">
        <w:t xml:space="preserve"> </w:t>
      </w:r>
      <w:r>
        <w:t xml:space="preserve">experienced multiple forms of maltreatment, and </w:t>
      </w:r>
      <w:r>
        <w:rPr>
          <w:rFonts w:eastAsia="Calibri"/>
        </w:rPr>
        <w:t xml:space="preserve">for 71% the abuse and neglect while in the care of their birth parents was described as being of ‘high severity’. For 29% of children, </w:t>
      </w:r>
      <w:r w:rsidR="00162987">
        <w:rPr>
          <w:rFonts w:eastAsia="Calibri"/>
        </w:rPr>
        <w:t xml:space="preserve">an </w:t>
      </w:r>
      <w:r>
        <w:rPr>
          <w:rFonts w:eastAsia="Calibri"/>
        </w:rPr>
        <w:t>older sibling had previously been accommodated</w:t>
      </w:r>
      <w:r w:rsidRPr="0031361F">
        <w:rPr>
          <w:rFonts w:eastAsia="Calibri"/>
        </w:rPr>
        <w:t>.</w:t>
      </w:r>
    </w:p>
    <w:p w14:paraId="5EFEEA6E" w14:textId="78447B68" w:rsidR="005B157F" w:rsidRDefault="005B157F" w:rsidP="00701644">
      <w:pPr>
        <w:rPr>
          <w:rFonts w:eastAsia="Calibri"/>
        </w:rPr>
      </w:pPr>
      <w:r w:rsidRPr="0031361F">
        <w:rPr>
          <w:rFonts w:eastAsia="Calibri"/>
        </w:rPr>
        <w:t>The Care Crisis Review (2018) considered rates and reasons for children entering the care system in England and Wales, while</w:t>
      </w:r>
      <w:r>
        <w:rPr>
          <w:rFonts w:eastAsia="Calibri"/>
        </w:rPr>
        <w:t xml:space="preserve"> </w:t>
      </w:r>
      <w:proofErr w:type="spellStart"/>
      <w:r>
        <w:rPr>
          <w:rFonts w:eastAsia="Calibri"/>
        </w:rPr>
        <w:t>Biehal</w:t>
      </w:r>
      <w:proofErr w:type="spellEnd"/>
      <w:r>
        <w:rPr>
          <w:rFonts w:eastAsia="Calibri"/>
        </w:rPr>
        <w:t xml:space="preserve"> et al (2018) found that the strongest predictor of admission to out-of-home care was the severity and extent of maltreatment children had experienced.</w:t>
      </w:r>
      <w:r w:rsidR="00263B76">
        <w:rPr>
          <w:rFonts w:eastAsia="Calibri"/>
        </w:rPr>
        <w:t xml:space="preserve"> </w:t>
      </w:r>
      <w:r>
        <w:rPr>
          <w:rFonts w:eastAsia="Calibri"/>
        </w:rPr>
        <w:t xml:space="preserve">From the data in this study there is no evidence that in Scotland the threshold for admission to care for children aged five and under is low. </w:t>
      </w:r>
    </w:p>
    <w:p w14:paraId="747473BF" w14:textId="77777777" w:rsidR="005B157F" w:rsidRDefault="005B157F" w:rsidP="005B157F">
      <w:pPr>
        <w:pStyle w:val="Heading2"/>
      </w:pPr>
      <w:bookmarkStart w:id="153" w:name="_Toc9837516"/>
      <w:r>
        <w:t>10.3 The use of Section 25 Children (Scotland) Act 1995</w:t>
      </w:r>
      <w:bookmarkEnd w:id="153"/>
    </w:p>
    <w:p w14:paraId="598B1F1F" w14:textId="30FCE923" w:rsidR="005B157F" w:rsidRPr="00F96012" w:rsidRDefault="005B157F" w:rsidP="005B157F">
      <w:r w:rsidRPr="00B83008">
        <w:t>O</w:t>
      </w:r>
      <w:r w:rsidRPr="00BB60F5">
        <w:t>ver half</w:t>
      </w:r>
      <w:r>
        <w:t xml:space="preserve"> (56%) </w:t>
      </w:r>
      <w:r w:rsidRPr="00BB60F5">
        <w:t>of the</w:t>
      </w:r>
      <w:r>
        <w:t xml:space="preserve"> 433</w:t>
      </w:r>
      <w:r w:rsidRPr="00BB60F5">
        <w:t xml:space="preserve"> children </w:t>
      </w:r>
      <w:r>
        <w:t xml:space="preserve">in the social worker sample </w:t>
      </w:r>
      <w:r w:rsidRPr="00BB60F5">
        <w:t>were initially looked after under Section 25 of the Children (Scotland) Act 1995</w:t>
      </w:r>
      <w:r>
        <w:t>, and for a small number this remained their legal status.</w:t>
      </w:r>
      <w:r w:rsidR="00812CDF">
        <w:t xml:space="preserve"> </w:t>
      </w:r>
      <w:r>
        <w:t xml:space="preserve">The decision to use Section 25 </w:t>
      </w:r>
      <w:r w:rsidR="00104EF0">
        <w:t>sits</w:t>
      </w:r>
      <w:r>
        <w:t xml:space="preserve"> with the </w:t>
      </w:r>
      <w:r w:rsidRPr="00BB60F5">
        <w:t>minimum intervention principle</w:t>
      </w:r>
      <w:r>
        <w:t xml:space="preserve"> set out in legislation, namely that </w:t>
      </w:r>
      <w:r w:rsidRPr="00BB60F5">
        <w:t xml:space="preserve">an order should only be in place if it would be of more benefit to </w:t>
      </w:r>
      <w:r w:rsidR="00104EF0">
        <w:t>children</w:t>
      </w:r>
      <w:r>
        <w:t xml:space="preserve"> than if there were no order. However, u</w:t>
      </w:r>
      <w:r w:rsidRPr="00BB60F5">
        <w:t>nlike other measures, Section 25 does not involve oversight from the Children’s Hearings system or the court.</w:t>
      </w:r>
      <w:r>
        <w:t xml:space="preserve"> </w:t>
      </w:r>
      <w:r w:rsidRPr="00BB60F5">
        <w:t xml:space="preserve">In England, disquiet has been expressed about the use of the nearest equivalent (Section 20 of the Children Act 1989), including </w:t>
      </w:r>
      <w:r>
        <w:t>that parents may not be fully informed or may be under pressure</w:t>
      </w:r>
      <w:r w:rsidRPr="00BB60F5">
        <w:t xml:space="preserve"> to agree as an alternative to court-mandated care proceedings (</w:t>
      </w:r>
      <w:r w:rsidR="00B83008">
        <w:t>Care Crisis Review</w:t>
      </w:r>
      <w:r w:rsidR="00701644">
        <w:t>,</w:t>
      </w:r>
      <w:r w:rsidRPr="0031361F">
        <w:t xml:space="preserve"> 2018;</w:t>
      </w:r>
      <w:r w:rsidRPr="00BB60F5">
        <w:t xml:space="preserve"> </w:t>
      </w:r>
      <w:r w:rsidR="005300C5">
        <w:t>Stevenson</w:t>
      </w:r>
      <w:r w:rsidR="00F47377">
        <w:t>,</w:t>
      </w:r>
      <w:r w:rsidRPr="00BB60F5">
        <w:t xml:space="preserve"> 2018).</w:t>
      </w:r>
      <w:r w:rsidR="00263B76">
        <w:t xml:space="preserve"> </w:t>
      </w:r>
      <w:r w:rsidR="00812CDF">
        <w:t>As</w:t>
      </w:r>
      <w:r>
        <w:t xml:space="preserve"> over half of the children</w:t>
      </w:r>
      <w:r w:rsidR="00812CDF">
        <w:t xml:space="preserve"> </w:t>
      </w:r>
      <w:r w:rsidR="00104EF0">
        <w:t xml:space="preserve">in this strand of the study </w:t>
      </w:r>
      <w:r>
        <w:t xml:space="preserve">entered care using Section 25, </w:t>
      </w:r>
      <w:r w:rsidR="00812CDF">
        <w:t xml:space="preserve">further </w:t>
      </w:r>
      <w:r>
        <w:t xml:space="preserve">research </w:t>
      </w:r>
      <w:r w:rsidR="00812CDF">
        <w:t>on its us</w:t>
      </w:r>
      <w:r w:rsidR="00260624">
        <w:t>e</w:t>
      </w:r>
      <w:r w:rsidR="00812CDF">
        <w:t xml:space="preserve"> </w:t>
      </w:r>
      <w:r>
        <w:t>would be valuable, including how it is experienced by parents.</w:t>
      </w:r>
    </w:p>
    <w:p w14:paraId="4935D61B" w14:textId="4A01EE81" w:rsidR="005B157F" w:rsidRDefault="009042FA" w:rsidP="005B157F">
      <w:pPr>
        <w:pStyle w:val="Heading2"/>
      </w:pPr>
      <w:bookmarkStart w:id="154" w:name="_Toc9837517"/>
      <w:r>
        <w:t>10.4 Reunification</w:t>
      </w:r>
      <w:r w:rsidR="005B157F">
        <w:t xml:space="preserve"> with parents</w:t>
      </w:r>
      <w:bookmarkEnd w:id="154"/>
    </w:p>
    <w:p w14:paraId="3163AE97" w14:textId="66C4D9B3" w:rsidR="005B157F" w:rsidRDefault="005B157F" w:rsidP="00F47377">
      <w:pPr>
        <w:rPr>
          <w:rFonts w:eastAsia="Calibri"/>
        </w:rPr>
      </w:pPr>
      <w:r w:rsidDel="00475652">
        <w:rPr>
          <w:rFonts w:eastAsia="Calibri"/>
        </w:rPr>
        <w:t xml:space="preserve">Where it is safe, and possible </w:t>
      </w:r>
      <w:r>
        <w:rPr>
          <w:rFonts w:eastAsia="Calibri"/>
        </w:rPr>
        <w:t>with</w:t>
      </w:r>
      <w:r w:rsidDel="00475652">
        <w:rPr>
          <w:rFonts w:eastAsia="Calibri"/>
        </w:rPr>
        <w:t>in a timescale that meets</w:t>
      </w:r>
      <w:r>
        <w:rPr>
          <w:rFonts w:eastAsia="Calibri"/>
        </w:rPr>
        <w:t xml:space="preserve"> </w:t>
      </w:r>
      <w:r w:rsidR="00104EF0">
        <w:rPr>
          <w:rFonts w:eastAsia="Calibri"/>
        </w:rPr>
        <w:t>their</w:t>
      </w:r>
      <w:r>
        <w:rPr>
          <w:rFonts w:eastAsia="Calibri"/>
        </w:rPr>
        <w:t xml:space="preserve"> </w:t>
      </w:r>
      <w:r w:rsidDel="00475652">
        <w:rPr>
          <w:rFonts w:eastAsia="Calibri"/>
        </w:rPr>
        <w:t xml:space="preserve">needs, </w:t>
      </w:r>
      <w:r>
        <w:rPr>
          <w:rFonts w:eastAsia="Calibri"/>
        </w:rPr>
        <w:t xml:space="preserve">the expectation is that children </w:t>
      </w:r>
      <w:r w:rsidDel="00475652">
        <w:rPr>
          <w:rFonts w:eastAsia="Calibri"/>
        </w:rPr>
        <w:t xml:space="preserve">should be reunified with parents. The </w:t>
      </w:r>
      <w:r w:rsidRPr="00977A2F" w:rsidDel="00475652">
        <w:rPr>
          <w:rFonts w:eastAsia="Calibri"/>
          <w:i/>
        </w:rPr>
        <w:t xml:space="preserve">Pathways </w:t>
      </w:r>
      <w:r w:rsidDel="00475652">
        <w:rPr>
          <w:rFonts w:eastAsia="Calibri"/>
        </w:rPr>
        <w:t xml:space="preserve">strand found that for </w:t>
      </w:r>
      <w:r w:rsidR="00443FA0">
        <w:rPr>
          <w:rFonts w:eastAsia="Calibri"/>
        </w:rPr>
        <w:t>one</w:t>
      </w:r>
      <w:r w:rsidDel="00475652">
        <w:rPr>
          <w:rFonts w:eastAsia="Calibri"/>
        </w:rPr>
        <w:t xml:space="preserve"> third of children this was their destination</w:t>
      </w:r>
      <w:r>
        <w:rPr>
          <w:rFonts w:eastAsia="Calibri"/>
        </w:rPr>
        <w:t xml:space="preserve"> (by the end of the study)</w:t>
      </w:r>
      <w:r w:rsidDel="00475652">
        <w:rPr>
          <w:rFonts w:eastAsia="Calibri"/>
        </w:rPr>
        <w:t xml:space="preserve">, with the average time </w:t>
      </w:r>
      <w:r w:rsidR="00104EF0">
        <w:rPr>
          <w:rFonts w:eastAsia="Calibri"/>
        </w:rPr>
        <w:t>spent looked after away from home being nine</w:t>
      </w:r>
      <w:r w:rsidR="001912C6" w:rsidDel="00475652">
        <w:rPr>
          <w:rFonts w:eastAsia="Calibri"/>
        </w:rPr>
        <w:t xml:space="preserve"> </w:t>
      </w:r>
      <w:r w:rsidDel="00475652">
        <w:rPr>
          <w:rFonts w:eastAsia="Calibri"/>
        </w:rPr>
        <w:t xml:space="preserve">months. </w:t>
      </w:r>
    </w:p>
    <w:p w14:paraId="582D9618" w14:textId="583E0D35" w:rsidR="005B157F" w:rsidRDefault="005B157F" w:rsidP="00F47377">
      <w:pPr>
        <w:rPr>
          <w:rFonts w:eastAsia="Calibri"/>
        </w:rPr>
      </w:pPr>
      <w:r>
        <w:rPr>
          <w:rFonts w:eastAsia="Calibri"/>
        </w:rPr>
        <w:t xml:space="preserve">The sampling frame for the </w:t>
      </w:r>
      <w:r w:rsidRPr="007B4929">
        <w:rPr>
          <w:rFonts w:eastAsia="Calibri"/>
          <w:i/>
        </w:rPr>
        <w:t xml:space="preserve">Outcomes </w:t>
      </w:r>
      <w:r w:rsidR="00CC1035" w:rsidRPr="00F47377">
        <w:rPr>
          <w:rFonts w:eastAsia="Calibri"/>
        </w:rPr>
        <w:t>strand</w:t>
      </w:r>
      <w:r w:rsidR="00CC1035">
        <w:rPr>
          <w:rFonts w:eastAsia="Calibri"/>
          <w:i/>
        </w:rPr>
        <w:t xml:space="preserve"> </w:t>
      </w:r>
      <w:r>
        <w:rPr>
          <w:rFonts w:eastAsia="Calibri"/>
        </w:rPr>
        <w:t>included only those children who had become looked after away from home in 2012-13, and were still (or again) looked after away from home or placed for adoption on 31 July 2014. Consequently</w:t>
      </w:r>
      <w:r w:rsidR="00863880">
        <w:rPr>
          <w:rFonts w:eastAsia="Calibri"/>
        </w:rPr>
        <w:t>,</w:t>
      </w:r>
      <w:r>
        <w:rPr>
          <w:rFonts w:eastAsia="Calibri"/>
        </w:rPr>
        <w:t xml:space="preserve"> children who returned home earlier and </w:t>
      </w:r>
      <w:r>
        <w:rPr>
          <w:rFonts w:eastAsia="Calibri"/>
        </w:rPr>
        <w:lastRenderedPageBreak/>
        <w:t xml:space="preserve">remained </w:t>
      </w:r>
      <w:r w:rsidR="00812CDF">
        <w:rPr>
          <w:rFonts w:eastAsia="Calibri"/>
        </w:rPr>
        <w:t>there</w:t>
      </w:r>
      <w:r>
        <w:rPr>
          <w:rFonts w:eastAsia="Calibri"/>
        </w:rPr>
        <w:t xml:space="preserve"> would not have been included in the sample. By the stage social worker questionnaires were completed in 2016-17, 17% of the 433 children had been reunified. </w:t>
      </w:r>
    </w:p>
    <w:p w14:paraId="67E3FC3F" w14:textId="2E354B33" w:rsidR="005B157F" w:rsidRDefault="005B157F" w:rsidP="00F47377">
      <w:pPr>
        <w:rPr>
          <w:rFonts w:eastAsia="Calibri"/>
        </w:rPr>
      </w:pPr>
      <w:r>
        <w:rPr>
          <w:rFonts w:eastAsia="Calibri"/>
        </w:rPr>
        <w:t xml:space="preserve">The extent </w:t>
      </w:r>
      <w:r w:rsidR="00812CDF">
        <w:rPr>
          <w:rFonts w:eastAsia="Calibri"/>
        </w:rPr>
        <w:t xml:space="preserve">of </w:t>
      </w:r>
      <w:r>
        <w:rPr>
          <w:rFonts w:eastAsia="Calibri"/>
        </w:rPr>
        <w:t>children</w:t>
      </w:r>
      <w:r w:rsidR="00812CDF">
        <w:rPr>
          <w:rFonts w:eastAsia="Calibri"/>
        </w:rPr>
        <w:t xml:space="preserve">’s </w:t>
      </w:r>
      <w:r>
        <w:rPr>
          <w:rFonts w:eastAsia="Calibri"/>
        </w:rPr>
        <w:t>maltreatment had an impact on their subsequent pathway</w:t>
      </w:r>
      <w:r w:rsidR="00104EF0">
        <w:rPr>
          <w:rFonts w:eastAsia="Calibri"/>
        </w:rPr>
        <w:t>s</w:t>
      </w:r>
      <w:r>
        <w:rPr>
          <w:rFonts w:eastAsia="Calibri"/>
        </w:rPr>
        <w:t xml:space="preserve">. Although the majority (72%) of children who returned home had experienced </w:t>
      </w:r>
      <w:r w:rsidRPr="00BB60F5">
        <w:t>direct maltreatment</w:t>
      </w:r>
      <w:r>
        <w:t>, the level and severity w</w:t>
      </w:r>
      <w:r w:rsidR="00F47377">
        <w:t>ere</w:t>
      </w:r>
      <w:r>
        <w:t xml:space="preserve"> lower than for those children who were with kinship carers, foster carers or adoptive parents. </w:t>
      </w:r>
      <w:r w:rsidRPr="00BB60F5">
        <w:t>Children who were still loo</w:t>
      </w:r>
      <w:r>
        <w:t>ked after away from home</w:t>
      </w:r>
      <w:r w:rsidRPr="00BB60F5">
        <w:t xml:space="preserve"> at the time of the social worker survey were most likely to</w:t>
      </w:r>
      <w:r>
        <w:t xml:space="preserve"> have directly experienced severe physical abuse, emotional abuse and neglect,</w:t>
      </w:r>
      <w:r w:rsidRPr="00BB60F5">
        <w:t xml:space="preserve"> followed by children livi</w:t>
      </w:r>
      <w:r>
        <w:t>ng with kinship carers (</w:t>
      </w:r>
      <w:r w:rsidRPr="00BB60F5">
        <w:t>S</w:t>
      </w:r>
      <w:r>
        <w:t>ection 11</w:t>
      </w:r>
      <w:r w:rsidRPr="00BB60F5">
        <w:t>)</w:t>
      </w:r>
      <w:r>
        <w:t>, and those who were with adoptive parents</w:t>
      </w:r>
      <w:r w:rsidRPr="00BB60F5">
        <w:t>.</w:t>
      </w:r>
      <w:r w:rsidR="00263B76">
        <w:t xml:space="preserve"> </w:t>
      </w:r>
    </w:p>
    <w:p w14:paraId="3050DB73" w14:textId="238D569A" w:rsidR="005B157F" w:rsidRDefault="005B157F" w:rsidP="00F47377">
      <w:pPr>
        <w:rPr>
          <w:rFonts w:eastAsia="Calibri"/>
        </w:rPr>
      </w:pPr>
      <w:r>
        <w:rPr>
          <w:rFonts w:eastAsia="Calibri"/>
        </w:rPr>
        <w:t xml:space="preserve">Other studies have identified that safe reunification is jeopardised </w:t>
      </w:r>
      <w:r w:rsidR="00812CDF">
        <w:rPr>
          <w:rFonts w:eastAsia="Calibri"/>
        </w:rPr>
        <w:t>when</w:t>
      </w:r>
      <w:r w:rsidR="00F2477A">
        <w:rPr>
          <w:rFonts w:eastAsia="Calibri"/>
        </w:rPr>
        <w:t xml:space="preserve"> there is limited assessment of change (Farmer et al</w:t>
      </w:r>
      <w:r w:rsidR="00F47377">
        <w:rPr>
          <w:rFonts w:eastAsia="Calibri"/>
        </w:rPr>
        <w:t>,</w:t>
      </w:r>
      <w:r w:rsidR="00F2477A">
        <w:rPr>
          <w:rFonts w:eastAsia="Calibri"/>
        </w:rPr>
        <w:t xml:space="preserve"> 2011)</w:t>
      </w:r>
      <w:r w:rsidR="00104EF0">
        <w:rPr>
          <w:rFonts w:eastAsia="Calibri"/>
        </w:rPr>
        <w:t>,</w:t>
      </w:r>
      <w:r>
        <w:rPr>
          <w:rFonts w:eastAsia="Calibri"/>
        </w:rPr>
        <w:t xml:space="preserve"> </w:t>
      </w:r>
      <w:r w:rsidR="00EB370B">
        <w:rPr>
          <w:rFonts w:eastAsia="Calibri"/>
        </w:rPr>
        <w:t xml:space="preserve">and where post–reunification </w:t>
      </w:r>
      <w:r>
        <w:rPr>
          <w:rFonts w:eastAsia="Calibri"/>
        </w:rPr>
        <w:t xml:space="preserve">services are not put in place, are </w:t>
      </w:r>
      <w:r w:rsidR="00104EF0">
        <w:rPr>
          <w:rFonts w:eastAsia="Calibri"/>
        </w:rPr>
        <w:t>short term</w:t>
      </w:r>
      <w:r>
        <w:rPr>
          <w:rFonts w:eastAsia="Calibri"/>
        </w:rPr>
        <w:t xml:space="preserve">, or </w:t>
      </w:r>
      <w:r w:rsidR="00104EF0">
        <w:rPr>
          <w:rFonts w:eastAsia="Calibri"/>
        </w:rPr>
        <w:t xml:space="preserve">sporadic </w:t>
      </w:r>
      <w:r>
        <w:rPr>
          <w:rFonts w:eastAsia="Calibri"/>
        </w:rPr>
        <w:t>(Stein</w:t>
      </w:r>
      <w:r w:rsidR="00F47377">
        <w:rPr>
          <w:rFonts w:eastAsia="Calibri"/>
        </w:rPr>
        <w:t>,</w:t>
      </w:r>
      <w:r>
        <w:rPr>
          <w:rFonts w:eastAsia="Calibri"/>
        </w:rPr>
        <w:t xml:space="preserve"> 2009; Ward et al</w:t>
      </w:r>
      <w:r w:rsidR="00F47377">
        <w:rPr>
          <w:rFonts w:eastAsia="Calibri"/>
        </w:rPr>
        <w:t>,</w:t>
      </w:r>
      <w:r>
        <w:rPr>
          <w:rFonts w:eastAsia="Calibri"/>
        </w:rPr>
        <w:t xml:space="preserve"> 2012;</w:t>
      </w:r>
      <w:r w:rsidR="00812CDF">
        <w:rPr>
          <w:rFonts w:eastAsia="Calibri"/>
        </w:rPr>
        <w:t xml:space="preserve"> </w:t>
      </w:r>
      <w:proofErr w:type="spellStart"/>
      <w:r>
        <w:rPr>
          <w:rFonts w:eastAsia="Calibri"/>
        </w:rPr>
        <w:t>Harwin</w:t>
      </w:r>
      <w:proofErr w:type="spellEnd"/>
      <w:r>
        <w:rPr>
          <w:rFonts w:eastAsia="Calibri"/>
        </w:rPr>
        <w:t xml:space="preserve"> et al</w:t>
      </w:r>
      <w:r w:rsidR="00F47377">
        <w:rPr>
          <w:rFonts w:eastAsia="Calibri"/>
        </w:rPr>
        <w:t>,</w:t>
      </w:r>
      <w:r>
        <w:rPr>
          <w:rFonts w:eastAsia="Calibri"/>
        </w:rPr>
        <w:t xml:space="preserve"> 2019). </w:t>
      </w:r>
      <w:r w:rsidR="00812CDF">
        <w:rPr>
          <w:rFonts w:eastAsia="Calibri"/>
        </w:rPr>
        <w:t>T</w:t>
      </w:r>
      <w:r>
        <w:rPr>
          <w:rFonts w:eastAsia="Calibri"/>
        </w:rPr>
        <w:t xml:space="preserve">he levels of maltreatment previously experienced by children highlights the need for </w:t>
      </w:r>
      <w:r w:rsidR="00812CDF">
        <w:rPr>
          <w:rFonts w:eastAsia="Calibri"/>
        </w:rPr>
        <w:t xml:space="preserve">effective </w:t>
      </w:r>
      <w:r>
        <w:rPr>
          <w:rFonts w:eastAsia="Calibri"/>
        </w:rPr>
        <w:t xml:space="preserve">ongoing support to </w:t>
      </w:r>
      <w:r w:rsidR="001912C6">
        <w:rPr>
          <w:rFonts w:eastAsia="Calibri"/>
        </w:rPr>
        <w:t xml:space="preserve">monitor </w:t>
      </w:r>
      <w:r w:rsidR="00104EF0">
        <w:rPr>
          <w:rFonts w:eastAsia="Calibri"/>
        </w:rPr>
        <w:t xml:space="preserve">their </w:t>
      </w:r>
      <w:r w:rsidR="001912C6">
        <w:rPr>
          <w:rFonts w:eastAsia="Calibri"/>
        </w:rPr>
        <w:t>safety and wellbeing</w:t>
      </w:r>
      <w:r w:rsidR="00104EF0">
        <w:rPr>
          <w:rFonts w:eastAsia="Calibri"/>
        </w:rPr>
        <w:t xml:space="preserve"> </w:t>
      </w:r>
      <w:r w:rsidR="001912C6">
        <w:rPr>
          <w:rFonts w:eastAsia="Calibri"/>
        </w:rPr>
        <w:t xml:space="preserve">and </w:t>
      </w:r>
      <w:r>
        <w:rPr>
          <w:rFonts w:eastAsia="Calibri"/>
        </w:rPr>
        <w:t>sustain reunification.</w:t>
      </w:r>
      <w:r w:rsidRPr="003B1464">
        <w:rPr>
          <w:rFonts w:eastAsia="Calibri"/>
        </w:rPr>
        <w:t xml:space="preserve"> </w:t>
      </w:r>
    </w:p>
    <w:p w14:paraId="28FF8719" w14:textId="004023B2" w:rsidR="005B157F" w:rsidRDefault="005B157F" w:rsidP="00F47377">
      <w:pPr>
        <w:rPr>
          <w:rFonts w:eastAsia="Calibri"/>
        </w:rPr>
      </w:pPr>
      <w:r>
        <w:rPr>
          <w:rFonts w:eastAsia="Calibri"/>
        </w:rPr>
        <w:t>The impact of austerity on service provision has been documented (Hastings et al</w:t>
      </w:r>
      <w:r w:rsidR="00F47377">
        <w:rPr>
          <w:rFonts w:eastAsia="Calibri"/>
        </w:rPr>
        <w:t>,</w:t>
      </w:r>
      <w:r>
        <w:rPr>
          <w:rFonts w:eastAsia="Calibri"/>
        </w:rPr>
        <w:t xml:space="preserve"> 2015). In this strand, social workers described </w:t>
      </w:r>
      <w:r w:rsidR="00812CDF">
        <w:rPr>
          <w:rFonts w:eastAsia="Calibri"/>
        </w:rPr>
        <w:t xml:space="preserve">a range of services provided to parents </w:t>
      </w:r>
      <w:r>
        <w:rPr>
          <w:rFonts w:eastAsia="Calibri"/>
        </w:rPr>
        <w:t xml:space="preserve">subsequent to </w:t>
      </w:r>
      <w:r w:rsidR="00104EF0">
        <w:rPr>
          <w:rFonts w:eastAsia="Calibri"/>
        </w:rPr>
        <w:t>children’s</w:t>
      </w:r>
      <w:r>
        <w:rPr>
          <w:rFonts w:eastAsia="Calibri"/>
        </w:rPr>
        <w:t xml:space="preserve"> accommodation. Although there were important gaps, these were not</w:t>
      </w:r>
      <w:r w:rsidRPr="0031361F">
        <w:rPr>
          <w:rFonts w:eastAsia="Calibri"/>
        </w:rPr>
        <w:t xml:space="preserve"> across the board, but very specific services for some families. The dissonance between findings from other research (including other strands of this study</w:t>
      </w:r>
      <w:r w:rsidRPr="0031361F">
        <w:rPr>
          <w:rStyle w:val="FootnoteReference"/>
          <w:rFonts w:ascii="Calibri" w:eastAsia="Calibri" w:hAnsi="Calibri" w:cs="Calibri"/>
        </w:rPr>
        <w:footnoteReference w:id="71"/>
      </w:r>
      <w:r w:rsidRPr="0031361F">
        <w:rPr>
          <w:rFonts w:eastAsia="Calibri"/>
        </w:rPr>
        <w:t>) which indicates service provision is insufficient to meet complex needs, and the survey data from social workers is interesting.</w:t>
      </w:r>
      <w:r w:rsidR="00263B76">
        <w:rPr>
          <w:rFonts w:eastAsia="Calibri"/>
        </w:rPr>
        <w:t xml:space="preserve"> </w:t>
      </w:r>
      <w:r w:rsidRPr="0031361F">
        <w:rPr>
          <w:rFonts w:eastAsia="Calibri"/>
        </w:rPr>
        <w:t>Social workers completing the survey may have focused on what they were able to provide, the</w:t>
      </w:r>
      <w:r>
        <w:rPr>
          <w:rFonts w:eastAsia="Calibri"/>
        </w:rPr>
        <w:t xml:space="preserve"> timing of the survey may </w:t>
      </w:r>
      <w:r w:rsidR="00E57F98">
        <w:rPr>
          <w:rFonts w:eastAsia="Calibri"/>
        </w:rPr>
        <w:t xml:space="preserve">have influenced </w:t>
      </w:r>
      <w:r>
        <w:rPr>
          <w:rFonts w:eastAsia="Calibri"/>
        </w:rPr>
        <w:t>their response</w:t>
      </w:r>
      <w:r w:rsidR="002F724C">
        <w:rPr>
          <w:rFonts w:eastAsia="Calibri"/>
        </w:rPr>
        <w:t>s</w:t>
      </w:r>
      <w:r>
        <w:rPr>
          <w:rFonts w:eastAsia="Calibri"/>
        </w:rPr>
        <w:t>, or it may be that the</w:t>
      </w:r>
      <w:r w:rsidR="00E57F98">
        <w:rPr>
          <w:rFonts w:eastAsia="Calibri"/>
        </w:rPr>
        <w:t>y</w:t>
      </w:r>
      <w:r>
        <w:rPr>
          <w:rFonts w:eastAsia="Calibri"/>
        </w:rPr>
        <w:t xml:space="preserve"> were generally satisfied with the level of services. Neither children nor birth parents were surveyed, and their perspectives may vary from that of social workers.</w:t>
      </w:r>
      <w:r w:rsidR="00263B76">
        <w:rPr>
          <w:rFonts w:eastAsia="Calibri"/>
        </w:rPr>
        <w:t xml:space="preserve"> </w:t>
      </w:r>
    </w:p>
    <w:p w14:paraId="6DEE8606" w14:textId="3487D3E0" w:rsidR="005B157F" w:rsidRDefault="005B157F" w:rsidP="005B157F">
      <w:pPr>
        <w:pStyle w:val="Heading2"/>
        <w:rPr>
          <w:rFonts w:eastAsia="Calibri"/>
        </w:rPr>
      </w:pPr>
      <w:bookmarkStart w:id="155" w:name="_Toc9837518"/>
      <w:r>
        <w:rPr>
          <w:rFonts w:eastAsia="Calibri"/>
        </w:rPr>
        <w:t>10.5 Children</w:t>
      </w:r>
      <w:r w:rsidR="009042FA">
        <w:rPr>
          <w:rFonts w:eastAsia="Calibri"/>
        </w:rPr>
        <w:t>’s health and disability</w:t>
      </w:r>
      <w:bookmarkEnd w:id="155"/>
    </w:p>
    <w:p w14:paraId="72987A01" w14:textId="4BF0DB09" w:rsidR="005B157F" w:rsidRDefault="005B157F" w:rsidP="005B157F">
      <w:r>
        <w:t>According to the CLAS data, just</w:t>
      </w:r>
      <w:r w:rsidRPr="00BB60F5">
        <w:t xml:space="preserve"> 7% of children in the social worker sample</w:t>
      </w:r>
      <w:r w:rsidR="00EB370B">
        <w:t xml:space="preserve"> and</w:t>
      </w:r>
      <w:r w:rsidRPr="00BB60F5">
        <w:t xml:space="preserve"> 8% of children in the caregiver sample</w:t>
      </w:r>
      <w:r w:rsidR="00EB370B">
        <w:t xml:space="preserve"> were recorded as having additional support needs</w:t>
      </w:r>
      <w:r>
        <w:t>.</w:t>
      </w:r>
      <w:r w:rsidR="00263B76">
        <w:t xml:space="preserve"> </w:t>
      </w:r>
      <w:r>
        <w:t xml:space="preserve">However, </w:t>
      </w:r>
      <w:r w:rsidRPr="00BB60F5">
        <w:t>social workers reported that 22% of children had a disability or long-term health condition (including those currently undergoing an assessment)</w:t>
      </w:r>
      <w:r>
        <w:t>, while 31% of care</w:t>
      </w:r>
      <w:r w:rsidR="00201273">
        <w:t>giver</w:t>
      </w:r>
      <w:r>
        <w:t>s reported this to be the case. This</w:t>
      </w:r>
      <w:r w:rsidRPr="00BB60F5">
        <w:t xml:space="preserve"> was higher for children still looked after away from home, and lower for children who had been reunified or were living with kinship carers.</w:t>
      </w:r>
      <w:r w:rsidR="00EB370B">
        <w:t xml:space="preserve"> This indicates that recorded figures of additional support needs are likely to be under-estimate</w:t>
      </w:r>
      <w:r w:rsidR="002F724C">
        <w:t>s</w:t>
      </w:r>
      <w:r w:rsidR="00EB370B">
        <w:t>.</w:t>
      </w:r>
    </w:p>
    <w:p w14:paraId="5E8D72DF" w14:textId="26672054" w:rsidR="005B157F" w:rsidRDefault="005B157F" w:rsidP="005B157F">
      <w:pPr>
        <w:rPr>
          <w:rFonts w:ascii="Calibri" w:eastAsia="Calibri" w:hAnsi="Calibri" w:cs="Calibri"/>
        </w:rPr>
      </w:pPr>
      <w:r>
        <w:t>C</w:t>
      </w:r>
      <w:r w:rsidRPr="00BB60F5">
        <w:t>hildren with a disability</w:t>
      </w:r>
      <w:r>
        <w:t xml:space="preserve"> or </w:t>
      </w:r>
      <w:r w:rsidRPr="00BB60F5">
        <w:t xml:space="preserve">long-term health condition were less likely to be reunified to parents than their non-disabled peers (13% compared to 19%), or to be placed </w:t>
      </w:r>
      <w:r>
        <w:t xml:space="preserve">permanently </w:t>
      </w:r>
      <w:r w:rsidRPr="00BB60F5">
        <w:t>with k</w:t>
      </w:r>
      <w:r>
        <w:t xml:space="preserve">inship carers </w:t>
      </w:r>
      <w:r w:rsidRPr="00BB60F5">
        <w:t>(8% compared to 17%)</w:t>
      </w:r>
      <w:r w:rsidR="00E57F98">
        <w:t>. T</w:t>
      </w:r>
      <w:r w:rsidRPr="00BB60F5">
        <w:t>hey had similar rates of adoption (</w:t>
      </w:r>
      <w:r>
        <w:t xml:space="preserve">34% compared to 35%). Consequently, children with a disability or </w:t>
      </w:r>
      <w:r w:rsidR="00E57F98">
        <w:t>long-term</w:t>
      </w:r>
      <w:r>
        <w:t xml:space="preserve"> health condition </w:t>
      </w:r>
      <w:r w:rsidRPr="00BB60F5">
        <w:t xml:space="preserve">were more likely to </w:t>
      </w:r>
      <w:r w:rsidR="00E57F98">
        <w:t>be</w:t>
      </w:r>
      <w:r w:rsidRPr="00BB60F5">
        <w:t xml:space="preserve"> </w:t>
      </w:r>
      <w:r w:rsidR="002F724C">
        <w:t xml:space="preserve">still </w:t>
      </w:r>
      <w:r w:rsidRPr="00BB60F5">
        <w:t>looked after away from home (45% compared to 29%)</w:t>
      </w:r>
      <w:r>
        <w:t xml:space="preserve"> </w:t>
      </w:r>
      <w:r w:rsidR="00E57F98">
        <w:t>t</w:t>
      </w:r>
      <w:r w:rsidR="002F724C">
        <w:t>hree</w:t>
      </w:r>
      <w:r w:rsidR="00D250B5">
        <w:t>-</w:t>
      </w:r>
      <w:r w:rsidR="002F724C">
        <w:t>to</w:t>
      </w:r>
      <w:r w:rsidR="00D250B5">
        <w:t>-</w:t>
      </w:r>
      <w:r w:rsidR="002F724C">
        <w:t>four</w:t>
      </w:r>
      <w:r w:rsidR="00E57F98">
        <w:t xml:space="preserve"> years after being </w:t>
      </w:r>
      <w:r w:rsidR="001912C6">
        <w:t>accommodated</w:t>
      </w:r>
      <w:r w:rsidRPr="00BB60F5">
        <w:t xml:space="preserve">. </w:t>
      </w:r>
      <w:r>
        <w:t>Other UK studies have found a similar picture (Baker</w:t>
      </w:r>
      <w:r w:rsidR="00F47377">
        <w:t>,</w:t>
      </w:r>
      <w:r>
        <w:t xml:space="preserve"> 2007).</w:t>
      </w:r>
      <w:r w:rsidRPr="00BB60F5">
        <w:t xml:space="preserve"> </w:t>
      </w:r>
      <w:r>
        <w:t xml:space="preserve">In Phase Two, how many of these children </w:t>
      </w:r>
      <w:r w:rsidR="00E57F98">
        <w:t>were in</w:t>
      </w:r>
      <w:r>
        <w:t xml:space="preserve"> a permanent placement, with whom, and in what timescale will be an area of investigation. </w:t>
      </w:r>
    </w:p>
    <w:p w14:paraId="737CAE40" w14:textId="77777777" w:rsidR="005B157F" w:rsidRDefault="005B157F" w:rsidP="005B157F">
      <w:pPr>
        <w:pStyle w:val="Heading2"/>
      </w:pPr>
      <w:bookmarkStart w:id="156" w:name="_Toc9837519"/>
      <w:r>
        <w:lastRenderedPageBreak/>
        <w:t xml:space="preserve">10.6 Early decisions and subsequent </w:t>
      </w:r>
      <w:r>
        <w:rPr>
          <w:rFonts w:eastAsia="Calibri"/>
        </w:rPr>
        <w:t>pathway</w:t>
      </w:r>
      <w:r>
        <w:t>s</w:t>
      </w:r>
      <w:r>
        <w:rPr>
          <w:rFonts w:eastAsia="Calibri"/>
        </w:rPr>
        <w:t xml:space="preserve"> to permanence</w:t>
      </w:r>
      <w:bookmarkEnd w:id="156"/>
      <w:r>
        <w:rPr>
          <w:rFonts w:eastAsia="Calibri"/>
        </w:rPr>
        <w:t xml:space="preserve"> </w:t>
      </w:r>
    </w:p>
    <w:p w14:paraId="1135B3E8" w14:textId="02E20F25" w:rsidR="005B157F" w:rsidRDefault="005B157F" w:rsidP="005B157F">
      <w:r w:rsidRPr="00D76339">
        <w:rPr>
          <w:rFonts w:cstheme="minorHAnsi"/>
        </w:rPr>
        <w:t xml:space="preserve">For the 433 children in </w:t>
      </w:r>
      <w:r>
        <w:rPr>
          <w:rFonts w:cstheme="minorHAnsi"/>
        </w:rPr>
        <w:t>the social worker sample, the</w:t>
      </w:r>
      <w:r w:rsidRPr="00D76339">
        <w:rPr>
          <w:rFonts w:cstheme="minorHAnsi"/>
        </w:rPr>
        <w:t xml:space="preserve"> route and the time to permanence </w:t>
      </w:r>
      <w:r w:rsidR="002F724C">
        <w:rPr>
          <w:rFonts w:cstheme="minorHAnsi"/>
        </w:rPr>
        <w:t>were</w:t>
      </w:r>
      <w:r w:rsidR="002F724C" w:rsidRPr="00D76339">
        <w:rPr>
          <w:rFonts w:cstheme="minorHAnsi"/>
        </w:rPr>
        <w:t xml:space="preserve"> </w:t>
      </w:r>
      <w:r w:rsidRPr="00D76339">
        <w:rPr>
          <w:rFonts w:cstheme="minorHAnsi"/>
        </w:rPr>
        <w:t xml:space="preserve">associated with the extent of maltreatment, </w:t>
      </w:r>
      <w:r w:rsidR="00E57F98">
        <w:rPr>
          <w:rFonts w:cstheme="minorHAnsi"/>
        </w:rPr>
        <w:t xml:space="preserve">whether they had a disability or </w:t>
      </w:r>
      <w:r w:rsidR="00015A9D">
        <w:rPr>
          <w:rFonts w:cstheme="minorHAnsi"/>
        </w:rPr>
        <w:t>long-standing</w:t>
      </w:r>
      <w:r w:rsidR="00E57F98">
        <w:rPr>
          <w:rFonts w:cstheme="minorHAnsi"/>
        </w:rPr>
        <w:t xml:space="preserve"> illness,</w:t>
      </w:r>
      <w:r w:rsidR="00E57F98" w:rsidRPr="00D76339">
        <w:rPr>
          <w:rFonts w:cstheme="minorHAnsi"/>
        </w:rPr>
        <w:t xml:space="preserve"> </w:t>
      </w:r>
      <w:r w:rsidRPr="00D76339">
        <w:rPr>
          <w:rFonts w:cstheme="minorHAnsi"/>
        </w:rPr>
        <w:t>the childhood experiences of their parents</w:t>
      </w:r>
      <w:r>
        <w:rPr>
          <w:rFonts w:cstheme="minorHAnsi"/>
        </w:rPr>
        <w:t xml:space="preserve">, </w:t>
      </w:r>
      <w:r w:rsidRPr="00D76339">
        <w:rPr>
          <w:rFonts w:cstheme="minorHAnsi"/>
        </w:rPr>
        <w:t>and decisions which were taken relatively early</w:t>
      </w:r>
      <w:r w:rsidR="00E57F98">
        <w:rPr>
          <w:rFonts w:cstheme="minorHAnsi"/>
        </w:rPr>
        <w:t>.</w:t>
      </w:r>
    </w:p>
    <w:p w14:paraId="54437910" w14:textId="650613C1" w:rsidR="005B157F" w:rsidRPr="00D76339" w:rsidRDefault="005B157F" w:rsidP="005B157F">
      <w:pPr>
        <w:rPr>
          <w:rFonts w:eastAsia="Calibri" w:cstheme="minorHAnsi"/>
        </w:rPr>
      </w:pPr>
      <w:r>
        <w:rPr>
          <w:rFonts w:cstheme="minorHAnsi"/>
        </w:rPr>
        <w:t>One in five (21%) children became looked after away from home when they were under seven days old.</w:t>
      </w:r>
      <w:r w:rsidR="00263B76">
        <w:rPr>
          <w:rFonts w:cstheme="minorHAnsi"/>
        </w:rPr>
        <w:t xml:space="preserve"> </w:t>
      </w:r>
      <w:r>
        <w:rPr>
          <w:rFonts w:cstheme="minorHAnsi"/>
        </w:rPr>
        <w:t>C</w:t>
      </w:r>
      <w:r w:rsidRPr="00D76339">
        <w:rPr>
          <w:rFonts w:eastAsia="Calibri" w:cstheme="minorHAnsi"/>
        </w:rPr>
        <w:t>hildren</w:t>
      </w:r>
      <w:r>
        <w:rPr>
          <w:rFonts w:eastAsia="Calibri" w:cstheme="minorHAnsi"/>
        </w:rPr>
        <w:t xml:space="preserve"> who</w:t>
      </w:r>
      <w:r>
        <w:rPr>
          <w:rFonts w:cstheme="minorHAnsi"/>
        </w:rPr>
        <w:t xml:space="preserve"> were accommodated at or soon after birth </w:t>
      </w:r>
      <w:r w:rsidRPr="00D76339">
        <w:rPr>
          <w:rFonts w:eastAsia="Calibri" w:cstheme="minorHAnsi"/>
        </w:rPr>
        <w:t xml:space="preserve">were more likely to remain away from parents, </w:t>
      </w:r>
      <w:r>
        <w:rPr>
          <w:rFonts w:eastAsia="Calibri" w:cstheme="minorHAnsi"/>
        </w:rPr>
        <w:t>or to have been</w:t>
      </w:r>
      <w:r w:rsidRPr="00D76339">
        <w:rPr>
          <w:rFonts w:eastAsia="Calibri" w:cstheme="minorHAnsi"/>
        </w:rPr>
        <w:t xml:space="preserve"> adopted or</w:t>
      </w:r>
      <w:r>
        <w:rPr>
          <w:rFonts w:eastAsia="Calibri" w:cstheme="minorHAnsi"/>
        </w:rPr>
        <w:t xml:space="preserve"> be</w:t>
      </w:r>
      <w:r w:rsidRPr="00D76339">
        <w:rPr>
          <w:rFonts w:eastAsia="Calibri" w:cstheme="minorHAnsi"/>
        </w:rPr>
        <w:t xml:space="preserve"> on an adoption pathway</w:t>
      </w:r>
      <w:r w:rsidR="00E57F98">
        <w:rPr>
          <w:rFonts w:eastAsia="Calibri" w:cstheme="minorHAnsi"/>
        </w:rPr>
        <w:t xml:space="preserve"> </w:t>
      </w:r>
      <w:r w:rsidRPr="00D76339">
        <w:rPr>
          <w:rFonts w:eastAsia="Calibri" w:cstheme="minorHAnsi"/>
        </w:rPr>
        <w:t xml:space="preserve">than children who were </w:t>
      </w:r>
      <w:r>
        <w:rPr>
          <w:rFonts w:cstheme="minorHAnsi"/>
        </w:rPr>
        <w:t>older when they were first accommodated.</w:t>
      </w:r>
      <w:r>
        <w:t xml:space="preserve"> Whe</w:t>
      </w:r>
      <w:r w:rsidR="00350917">
        <w:t>n</w:t>
      </w:r>
      <w:r>
        <w:t xml:space="preserve"> children were </w:t>
      </w:r>
      <w:r w:rsidRPr="00BB60F5">
        <w:t>accommodat</w:t>
      </w:r>
      <w:r>
        <w:t>ed in their first week of life,</w:t>
      </w:r>
      <w:r w:rsidRPr="00BB60F5">
        <w:t xml:space="preserve"> the decision to pursue permanence away </w:t>
      </w:r>
      <w:r>
        <w:t xml:space="preserve">from home was also more likely to be made quickly, </w:t>
      </w:r>
      <w:r w:rsidR="001912C6">
        <w:t xml:space="preserve">for 48% </w:t>
      </w:r>
      <w:r>
        <w:t xml:space="preserve">within three months. </w:t>
      </w:r>
    </w:p>
    <w:p w14:paraId="3B8833FA" w14:textId="46DE6EC8" w:rsidR="005B157F" w:rsidRDefault="005B157F" w:rsidP="00F47377">
      <w:pPr>
        <w:rPr>
          <w:rFonts w:eastAsia="Calibri"/>
        </w:rPr>
      </w:pPr>
      <w:r>
        <w:rPr>
          <w:rFonts w:eastAsia="Calibri"/>
        </w:rPr>
        <w:t xml:space="preserve">The assessments undertaken and decisions made prior to and just after birth have significant implications, for </w:t>
      </w:r>
      <w:r w:rsidR="002F724C">
        <w:rPr>
          <w:rFonts w:eastAsia="Calibri"/>
        </w:rPr>
        <w:t>children</w:t>
      </w:r>
      <w:r>
        <w:rPr>
          <w:rFonts w:eastAsia="Calibri"/>
        </w:rPr>
        <w:t>, their parents</w:t>
      </w:r>
      <w:r w:rsidR="00A45FE2">
        <w:rPr>
          <w:rFonts w:eastAsia="Calibri"/>
        </w:rPr>
        <w:t>,</w:t>
      </w:r>
      <w:r>
        <w:rPr>
          <w:rFonts w:eastAsia="Calibri"/>
        </w:rPr>
        <w:t xml:space="preserve"> and wider family. Not only do these early decisions determine whether </w:t>
      </w:r>
      <w:r w:rsidR="002F724C">
        <w:rPr>
          <w:rFonts w:eastAsia="Calibri"/>
        </w:rPr>
        <w:t>children</w:t>
      </w:r>
      <w:r>
        <w:rPr>
          <w:rFonts w:eastAsia="Calibri"/>
        </w:rPr>
        <w:t xml:space="preserve"> will go home with </w:t>
      </w:r>
      <w:r w:rsidR="002F724C">
        <w:rPr>
          <w:rFonts w:eastAsia="Calibri"/>
        </w:rPr>
        <w:t>their</w:t>
      </w:r>
      <w:r>
        <w:rPr>
          <w:rFonts w:eastAsia="Calibri"/>
        </w:rPr>
        <w:t xml:space="preserve"> parents, but they provide an indication as to what might happen over the longer term.</w:t>
      </w:r>
      <w:r w:rsidR="00263B76">
        <w:rPr>
          <w:rFonts w:eastAsia="Calibri"/>
        </w:rPr>
        <w:t xml:space="preserve"> </w:t>
      </w:r>
      <w:r>
        <w:rPr>
          <w:rFonts w:eastAsia="Calibri"/>
        </w:rPr>
        <w:t>Currently, the guidance in Scotland in relation to pre-birth assessments is limited (Critchley</w:t>
      </w:r>
      <w:r w:rsidR="00F47377">
        <w:rPr>
          <w:rFonts w:eastAsia="Calibri"/>
        </w:rPr>
        <w:t>,</w:t>
      </w:r>
      <w:r>
        <w:rPr>
          <w:rFonts w:eastAsia="Calibri"/>
        </w:rPr>
        <w:t xml:space="preserve"> 2018), with a similar situation elsewhere in the UK (Broadhurst et al</w:t>
      </w:r>
      <w:r w:rsidR="00F47377">
        <w:rPr>
          <w:rFonts w:eastAsia="Calibri"/>
        </w:rPr>
        <w:t>,</w:t>
      </w:r>
      <w:r>
        <w:rPr>
          <w:rFonts w:eastAsia="Calibri"/>
        </w:rPr>
        <w:t xml:space="preserve"> 2018). Given the significance of pre-birth assessments to the decisions taken, there is a need to review the guidance provided to professionals</w:t>
      </w:r>
      <w:r w:rsidR="002F724C">
        <w:rPr>
          <w:rFonts w:eastAsia="Calibri"/>
        </w:rPr>
        <w:t>,</w:t>
      </w:r>
      <w:r>
        <w:rPr>
          <w:rFonts w:eastAsia="Calibri"/>
        </w:rPr>
        <w:t xml:space="preserve"> and the supports offered to parents before and after birth.</w:t>
      </w:r>
      <w:r w:rsidR="00263B76">
        <w:rPr>
          <w:rFonts w:eastAsia="Calibri"/>
        </w:rPr>
        <w:t xml:space="preserve"> </w:t>
      </w:r>
    </w:p>
    <w:p w14:paraId="733EDD80" w14:textId="5E4CBF5A" w:rsidR="005B157F" w:rsidRDefault="00A45FE2" w:rsidP="00F47377">
      <w:pPr>
        <w:rPr>
          <w:rFonts w:eastAsia="Calibri"/>
        </w:rPr>
      </w:pPr>
      <w:r>
        <w:rPr>
          <w:rFonts w:eastAsia="Calibri"/>
        </w:rPr>
        <w:t>D</w:t>
      </w:r>
      <w:r w:rsidR="005B157F">
        <w:rPr>
          <w:rFonts w:eastAsia="Calibri"/>
        </w:rPr>
        <w:t xml:space="preserve">ecisions taken about </w:t>
      </w:r>
      <w:r w:rsidR="002F724C">
        <w:rPr>
          <w:rFonts w:eastAsia="Calibri"/>
        </w:rPr>
        <w:t>children’s</w:t>
      </w:r>
      <w:r w:rsidR="005B157F">
        <w:rPr>
          <w:rFonts w:eastAsia="Calibri"/>
        </w:rPr>
        <w:t xml:space="preserve"> first placement</w:t>
      </w:r>
      <w:r w:rsidR="002F724C">
        <w:rPr>
          <w:rFonts w:eastAsia="Calibri"/>
        </w:rPr>
        <w:t>s</w:t>
      </w:r>
      <w:r w:rsidR="005B157F">
        <w:rPr>
          <w:rFonts w:eastAsia="Calibri"/>
        </w:rPr>
        <w:t xml:space="preserve"> </w:t>
      </w:r>
      <w:r w:rsidR="001912C6">
        <w:rPr>
          <w:rFonts w:eastAsia="Calibri"/>
        </w:rPr>
        <w:t xml:space="preserve">also </w:t>
      </w:r>
      <w:r w:rsidR="005B157F">
        <w:rPr>
          <w:rFonts w:eastAsia="Calibri"/>
        </w:rPr>
        <w:t>had an impact on their subsequent pathway</w:t>
      </w:r>
      <w:r w:rsidR="002F724C">
        <w:rPr>
          <w:rFonts w:eastAsia="Calibri"/>
        </w:rPr>
        <w:t>s</w:t>
      </w:r>
      <w:r w:rsidR="005B157F">
        <w:rPr>
          <w:rFonts w:eastAsia="Calibri"/>
        </w:rPr>
        <w:t>. Children whose first placement was with kinship carers were significantly less likely to be adopted or remain looked after away from home than children whose first placement was with unrelated foster carers.</w:t>
      </w:r>
      <w:r w:rsidR="00263B76">
        <w:rPr>
          <w:rFonts w:eastAsia="Calibri"/>
        </w:rPr>
        <w:t xml:space="preserve"> </w:t>
      </w:r>
      <w:r w:rsidR="005B157F">
        <w:rPr>
          <w:rFonts w:eastAsia="Calibri"/>
        </w:rPr>
        <w:t>In part, this is associated with the fact that children placed with kinship carers were generally older (over one year) when starting to be looked after, another factor which is associated with lower likelihood of adoption. However</w:t>
      </w:r>
      <w:r w:rsidR="00F47377">
        <w:rPr>
          <w:rFonts w:eastAsia="Calibri"/>
        </w:rPr>
        <w:t>,</w:t>
      </w:r>
      <w:r w:rsidR="005B157F">
        <w:rPr>
          <w:rFonts w:eastAsia="Calibri"/>
        </w:rPr>
        <w:t xml:space="preserve"> it highlight</w:t>
      </w:r>
      <w:r w:rsidR="001912C6">
        <w:rPr>
          <w:rFonts w:eastAsia="Calibri"/>
        </w:rPr>
        <w:t>s</w:t>
      </w:r>
      <w:r w:rsidR="005B157F">
        <w:rPr>
          <w:rFonts w:eastAsia="Calibri"/>
        </w:rPr>
        <w:t xml:space="preserve"> the significance of early decisions, and the importance of timely and thorough assessments of kinship carers. </w:t>
      </w:r>
    </w:p>
    <w:p w14:paraId="4DC475FA" w14:textId="1EC870E5" w:rsidR="005B157F" w:rsidRDefault="005B157F" w:rsidP="00F47377">
      <w:pPr>
        <w:rPr>
          <w:rFonts w:eastAsia="Calibri"/>
        </w:rPr>
      </w:pPr>
      <w:r>
        <w:rPr>
          <w:rFonts w:eastAsia="Calibri"/>
        </w:rPr>
        <w:t>Where kinship care became the route to permanence, the capacity of adult(s) to provide long</w:t>
      </w:r>
      <w:r w:rsidR="00850D29">
        <w:rPr>
          <w:rFonts w:eastAsia="Calibri"/>
        </w:rPr>
        <w:t>-</w:t>
      </w:r>
      <w:r>
        <w:rPr>
          <w:rFonts w:eastAsia="Calibri"/>
        </w:rPr>
        <w:t xml:space="preserve">term stability and their commitment to </w:t>
      </w:r>
      <w:r w:rsidR="002F724C">
        <w:rPr>
          <w:rFonts w:eastAsia="Calibri"/>
        </w:rPr>
        <w:t>children</w:t>
      </w:r>
      <w:r>
        <w:rPr>
          <w:rFonts w:eastAsia="Calibri"/>
        </w:rPr>
        <w:t xml:space="preserve"> influenced decision making. </w:t>
      </w:r>
      <w:r w:rsidR="00A45FE2">
        <w:rPr>
          <w:rFonts w:eastAsia="Calibri"/>
        </w:rPr>
        <w:t>L</w:t>
      </w:r>
      <w:r>
        <w:rPr>
          <w:rFonts w:eastAsia="Calibri"/>
        </w:rPr>
        <w:t>ess than 60% of social workers cited the presence of an existing relationship as an important determinant in arranging the placement, and further research on this aspect would be valuable.</w:t>
      </w:r>
      <w:r w:rsidR="00263B76">
        <w:rPr>
          <w:rFonts w:eastAsia="Calibri"/>
        </w:rPr>
        <w:t xml:space="preserve"> </w:t>
      </w:r>
    </w:p>
    <w:p w14:paraId="04EEE90A" w14:textId="1DC2DD27" w:rsidR="005B157F" w:rsidRDefault="005B157F" w:rsidP="005B157F">
      <w:pPr>
        <w:pStyle w:val="Heading2"/>
        <w:rPr>
          <w:rFonts w:eastAsia="Calibri"/>
        </w:rPr>
      </w:pPr>
      <w:bookmarkStart w:id="157" w:name="_Toc9837520"/>
      <w:r>
        <w:rPr>
          <w:rFonts w:eastAsia="Calibri"/>
        </w:rPr>
        <w:t xml:space="preserve">10.7 </w:t>
      </w:r>
      <w:r w:rsidR="00A45FE2">
        <w:rPr>
          <w:rFonts w:eastAsia="Calibri"/>
        </w:rPr>
        <w:t>Information provided to caregivers</w:t>
      </w:r>
      <w:bookmarkEnd w:id="157"/>
      <w:r>
        <w:rPr>
          <w:rFonts w:eastAsia="Calibri"/>
        </w:rPr>
        <w:t xml:space="preserve"> </w:t>
      </w:r>
    </w:p>
    <w:p w14:paraId="5C6EE9B7" w14:textId="66D676C5" w:rsidR="005B157F" w:rsidRDefault="00A45FE2" w:rsidP="00F47377">
      <w:pPr>
        <w:rPr>
          <w:rFonts w:eastAsia="Calibri"/>
        </w:rPr>
      </w:pPr>
      <w:r>
        <w:rPr>
          <w:rFonts w:eastAsia="Calibri"/>
        </w:rPr>
        <w:t>C</w:t>
      </w:r>
      <w:r w:rsidR="005B157F">
        <w:rPr>
          <w:rFonts w:eastAsia="Calibri"/>
        </w:rPr>
        <w:t xml:space="preserve">arers and adoptive parents </w:t>
      </w:r>
      <w:r w:rsidR="00EB370B">
        <w:rPr>
          <w:rFonts w:eastAsia="Calibri"/>
        </w:rPr>
        <w:t>gave</w:t>
      </w:r>
      <w:r w:rsidR="005B157F">
        <w:rPr>
          <w:rFonts w:eastAsia="Calibri"/>
        </w:rPr>
        <w:t xml:space="preserve"> valuable information on the process of children moving to their care which c</w:t>
      </w:r>
      <w:r>
        <w:rPr>
          <w:rFonts w:eastAsia="Calibri"/>
        </w:rPr>
        <w:t xml:space="preserve">an </w:t>
      </w:r>
      <w:r w:rsidR="005B157F">
        <w:rPr>
          <w:rFonts w:eastAsia="Calibri"/>
        </w:rPr>
        <w:t xml:space="preserve">be utilised by other carers, practitioners and policy makers to support children and adults during transitions. </w:t>
      </w:r>
    </w:p>
    <w:p w14:paraId="2608FD74" w14:textId="5EFDB4E0" w:rsidR="005B157F" w:rsidRDefault="005B157F" w:rsidP="005B157F">
      <w:pPr>
        <w:rPr>
          <w:rFonts w:eastAsia="Calibri"/>
        </w:rPr>
      </w:pPr>
      <w:r>
        <w:rPr>
          <w:rFonts w:eastAsia="Calibri"/>
        </w:rPr>
        <w:t>Most children in this study experienced significant change and loss, including moving between primary caregivers.</w:t>
      </w:r>
      <w:r w:rsidR="00263B76">
        <w:rPr>
          <w:rFonts w:eastAsia="Calibri"/>
        </w:rPr>
        <w:t xml:space="preserve"> </w:t>
      </w:r>
      <w:r>
        <w:rPr>
          <w:rFonts w:eastAsia="Calibri"/>
        </w:rPr>
        <w:t xml:space="preserve">Although some information about </w:t>
      </w:r>
      <w:r w:rsidR="002F724C">
        <w:rPr>
          <w:rFonts w:eastAsia="Calibri"/>
        </w:rPr>
        <w:t>children</w:t>
      </w:r>
      <w:r>
        <w:rPr>
          <w:rFonts w:eastAsia="Calibri"/>
        </w:rPr>
        <w:t xml:space="preserve"> and their histor</w:t>
      </w:r>
      <w:r w:rsidR="002F724C">
        <w:rPr>
          <w:rFonts w:eastAsia="Calibri"/>
        </w:rPr>
        <w:t>ies</w:t>
      </w:r>
      <w:r>
        <w:rPr>
          <w:rFonts w:eastAsia="Calibri"/>
        </w:rPr>
        <w:t xml:space="preserve"> may only emerge post-placement, if carers and adoptive parents are to understand and respond to </w:t>
      </w:r>
      <w:r w:rsidR="002F724C">
        <w:rPr>
          <w:rFonts w:eastAsia="Calibri"/>
        </w:rPr>
        <w:t xml:space="preserve">children’s </w:t>
      </w:r>
      <w:r>
        <w:rPr>
          <w:rFonts w:eastAsia="Calibri"/>
        </w:rPr>
        <w:t xml:space="preserve">needs, early provision of accurate and comprehensive information is important. Kinship carers and adoptive parents generally considered they either already knew or had been provided with sufficient information about key areas of </w:t>
      </w:r>
      <w:r w:rsidR="002F724C">
        <w:rPr>
          <w:rFonts w:eastAsia="Calibri"/>
        </w:rPr>
        <w:t>children’s lives</w:t>
      </w:r>
      <w:r w:rsidR="00A45FE2">
        <w:rPr>
          <w:rFonts w:eastAsia="Calibri"/>
        </w:rPr>
        <w:t>. T</w:t>
      </w:r>
      <w:r>
        <w:rPr>
          <w:rFonts w:eastAsia="Calibri"/>
        </w:rPr>
        <w:t xml:space="preserve">his was not the case for </w:t>
      </w:r>
      <w:r w:rsidRPr="005C2EE5">
        <w:rPr>
          <w:rFonts w:eastAsia="Calibri"/>
        </w:rPr>
        <w:t>4</w:t>
      </w:r>
      <w:r>
        <w:rPr>
          <w:rFonts w:eastAsia="Calibri"/>
        </w:rPr>
        <w:t>1</w:t>
      </w:r>
      <w:r w:rsidRPr="005C2EE5">
        <w:rPr>
          <w:rFonts w:eastAsia="Calibri"/>
        </w:rPr>
        <w:t>%</w:t>
      </w:r>
      <w:r>
        <w:rPr>
          <w:rFonts w:eastAsia="Calibri"/>
        </w:rPr>
        <w:t xml:space="preserve"> of foster carers who felt that they had not been given sufficient information about </w:t>
      </w:r>
      <w:r w:rsidR="009E3C23">
        <w:rPr>
          <w:rFonts w:eastAsia="Calibri"/>
        </w:rPr>
        <w:t>children’s</w:t>
      </w:r>
      <w:r>
        <w:rPr>
          <w:rFonts w:eastAsia="Calibri"/>
        </w:rPr>
        <w:t xml:space="preserve"> actual or potential needs.</w:t>
      </w:r>
      <w:r w:rsidR="00263B76">
        <w:rPr>
          <w:rFonts w:eastAsia="Calibri"/>
        </w:rPr>
        <w:t xml:space="preserve"> </w:t>
      </w:r>
    </w:p>
    <w:p w14:paraId="41F01B2A" w14:textId="4C9F2558" w:rsidR="005B157F" w:rsidRDefault="005B157F" w:rsidP="005B157F">
      <w:r>
        <w:rPr>
          <w:rFonts w:eastAsia="Calibri"/>
        </w:rPr>
        <w:t>The time and manner in which information is conveyed is relevant. The transition from one caregiver to another is a stressful one for children and carers (</w:t>
      </w:r>
      <w:proofErr w:type="spellStart"/>
      <w:r>
        <w:rPr>
          <w:rFonts w:eastAsia="Calibri"/>
        </w:rPr>
        <w:t>Lanyado</w:t>
      </w:r>
      <w:proofErr w:type="spellEnd"/>
      <w:r w:rsidR="00F47377">
        <w:rPr>
          <w:rFonts w:eastAsia="Calibri"/>
        </w:rPr>
        <w:t>,</w:t>
      </w:r>
      <w:r>
        <w:rPr>
          <w:rFonts w:eastAsia="Calibri"/>
        </w:rPr>
        <w:t xml:space="preserve"> 2003; Neil et al</w:t>
      </w:r>
      <w:r w:rsidR="00F47377">
        <w:rPr>
          <w:rFonts w:eastAsia="Calibri"/>
        </w:rPr>
        <w:t>,</w:t>
      </w:r>
      <w:r>
        <w:rPr>
          <w:rFonts w:eastAsia="Calibri"/>
        </w:rPr>
        <w:t xml:space="preserve"> 2018) and takes place within a legislative context which is complex (Woods et al</w:t>
      </w:r>
      <w:r w:rsidR="00F47377">
        <w:rPr>
          <w:rFonts w:eastAsia="Calibri"/>
        </w:rPr>
        <w:t>,</w:t>
      </w:r>
      <w:r>
        <w:rPr>
          <w:rFonts w:eastAsia="Calibri"/>
        </w:rPr>
        <w:t xml:space="preserve"> 2018)</w:t>
      </w:r>
      <w:r>
        <w:t>. Information given at this point may not always be retained, or its significance may only emerge later.</w:t>
      </w:r>
      <w:r w:rsidR="00263B76">
        <w:t xml:space="preserve"> </w:t>
      </w:r>
      <w:r>
        <w:t xml:space="preserve">The information given by professionals needs to be both clear and clearly explained, perhaps more </w:t>
      </w:r>
      <w:r>
        <w:lastRenderedPageBreak/>
        <w:t xml:space="preserve">than once, ideally in writing, in order that carers are as prepared as possible to anticipate and respond to </w:t>
      </w:r>
      <w:r w:rsidR="009E3C23">
        <w:t xml:space="preserve">children’s </w:t>
      </w:r>
      <w:r>
        <w:t>needs.</w:t>
      </w:r>
    </w:p>
    <w:p w14:paraId="76EBB545" w14:textId="77777777" w:rsidR="005B157F" w:rsidRDefault="005B157F" w:rsidP="005B157F">
      <w:pPr>
        <w:pStyle w:val="Heading2"/>
      </w:pPr>
      <w:bookmarkStart w:id="158" w:name="_Toc9837521"/>
      <w:r>
        <w:rPr>
          <w:rFonts w:eastAsia="Calibri"/>
        </w:rPr>
        <w:t>10.8 Children’s current wellbeing</w:t>
      </w:r>
      <w:bookmarkEnd w:id="158"/>
      <w:r>
        <w:rPr>
          <w:rFonts w:eastAsia="Calibri"/>
        </w:rPr>
        <w:t xml:space="preserve"> </w:t>
      </w:r>
    </w:p>
    <w:p w14:paraId="4B9601F1" w14:textId="7B9D7396" w:rsidR="005B157F" w:rsidRDefault="005B157F" w:rsidP="00F47377">
      <w:pPr>
        <w:rPr>
          <w:rFonts w:eastAsia="Calibri"/>
        </w:rPr>
      </w:pPr>
      <w:r>
        <w:rPr>
          <w:rFonts w:eastAsia="Calibri"/>
        </w:rPr>
        <w:t>C</w:t>
      </w:r>
      <w:r w:rsidRPr="004D42A5">
        <w:rPr>
          <w:rFonts w:eastAsia="Calibri"/>
        </w:rPr>
        <w:t xml:space="preserve">hildren </w:t>
      </w:r>
      <w:r>
        <w:rPr>
          <w:rFonts w:eastAsia="Calibri"/>
        </w:rPr>
        <w:t>had</w:t>
      </w:r>
      <w:r w:rsidRPr="004D42A5">
        <w:rPr>
          <w:rFonts w:eastAsia="Calibri"/>
        </w:rPr>
        <w:t xml:space="preserve"> </w:t>
      </w:r>
      <w:r>
        <w:rPr>
          <w:rFonts w:eastAsia="Calibri"/>
        </w:rPr>
        <w:t xml:space="preserve">generally </w:t>
      </w:r>
      <w:r w:rsidRPr="004D42A5">
        <w:rPr>
          <w:rFonts w:eastAsia="Calibri"/>
        </w:rPr>
        <w:t xml:space="preserve">experienced high levels of maltreatment. </w:t>
      </w:r>
      <w:r w:rsidR="00A45FE2">
        <w:rPr>
          <w:rFonts w:eastAsia="Calibri"/>
        </w:rPr>
        <w:t>T</w:t>
      </w:r>
      <w:r>
        <w:rPr>
          <w:rFonts w:eastAsia="Calibri"/>
        </w:rPr>
        <w:t xml:space="preserve">heir </w:t>
      </w:r>
      <w:r w:rsidRPr="004D42A5">
        <w:rPr>
          <w:rFonts w:eastAsia="Calibri"/>
        </w:rPr>
        <w:t xml:space="preserve">early </w:t>
      </w:r>
      <w:r>
        <w:rPr>
          <w:rFonts w:eastAsia="Calibri"/>
        </w:rPr>
        <w:t xml:space="preserve">relationship </w:t>
      </w:r>
      <w:r w:rsidRPr="004D42A5">
        <w:rPr>
          <w:rFonts w:eastAsia="Calibri"/>
        </w:rPr>
        <w:t>experiences continued to have a profound effect</w:t>
      </w:r>
      <w:r w:rsidR="00201273">
        <w:rPr>
          <w:rFonts w:eastAsia="Calibri"/>
        </w:rPr>
        <w:t xml:space="preserve"> on </w:t>
      </w:r>
      <w:r w:rsidRPr="004D42A5">
        <w:rPr>
          <w:rFonts w:eastAsia="Calibri"/>
        </w:rPr>
        <w:t>their physical and emotional health, their wellbeing and their relationships with adult caregivers and peers.</w:t>
      </w:r>
      <w:r>
        <w:rPr>
          <w:rFonts w:eastAsia="Calibri"/>
        </w:rPr>
        <w:t xml:space="preserve"> </w:t>
      </w:r>
    </w:p>
    <w:p w14:paraId="54D5475A" w14:textId="0127C8CF" w:rsidR="005B157F" w:rsidRDefault="005B157F" w:rsidP="005B157F">
      <w:r>
        <w:t>E</w:t>
      </w:r>
      <w:r w:rsidRPr="00580267">
        <w:t xml:space="preserve">motional and behavioural problems </w:t>
      </w:r>
      <w:r>
        <w:t xml:space="preserve">were </w:t>
      </w:r>
      <w:r w:rsidR="00A45FE2">
        <w:t>recorded</w:t>
      </w:r>
      <w:r>
        <w:t xml:space="preserve"> </w:t>
      </w:r>
      <w:r w:rsidRPr="00580267">
        <w:t xml:space="preserve">at a rate </w:t>
      </w:r>
      <w:r>
        <w:t>two</w:t>
      </w:r>
      <w:r w:rsidR="008A5235">
        <w:t>-</w:t>
      </w:r>
      <w:r>
        <w:t>to</w:t>
      </w:r>
      <w:r w:rsidR="008A5235">
        <w:t>-</w:t>
      </w:r>
      <w:r>
        <w:t>three</w:t>
      </w:r>
      <w:r w:rsidRPr="00580267">
        <w:t xml:space="preserve"> times that seen in the general population, with 28% </w:t>
      </w:r>
      <w:r>
        <w:t xml:space="preserve">of children </w:t>
      </w:r>
      <w:r w:rsidRPr="00580267">
        <w:t xml:space="preserve">having total </w:t>
      </w:r>
      <w:r>
        <w:t xml:space="preserve">difficulties </w:t>
      </w:r>
      <w:r w:rsidRPr="00580267">
        <w:t>score</w:t>
      </w:r>
      <w:r>
        <w:t xml:space="preserve">s (using SDQ) </w:t>
      </w:r>
      <w:r w:rsidR="0067599C">
        <w:t>which indicated likely problems.</w:t>
      </w:r>
      <w:r w:rsidR="00263B76">
        <w:t xml:space="preserve"> </w:t>
      </w:r>
      <w:r w:rsidR="0067599C">
        <w:t xml:space="preserve">There were </w:t>
      </w:r>
      <w:r>
        <w:t>no significant differences by children’s permanence status. This has clear implication</w:t>
      </w:r>
      <w:r w:rsidR="0067599C">
        <w:t>s</w:t>
      </w:r>
      <w:r>
        <w:t xml:space="preserve"> for</w:t>
      </w:r>
      <w:r w:rsidR="00A45FE2" w:rsidRPr="00A45FE2">
        <w:t xml:space="preserve"> </w:t>
      </w:r>
      <w:r w:rsidR="00A45FE2">
        <w:t>the degree of preparation carers across all groups require, and the</w:t>
      </w:r>
      <w:r>
        <w:t xml:space="preserve"> level</w:t>
      </w:r>
      <w:r w:rsidR="00A45FE2">
        <w:t>s</w:t>
      </w:r>
      <w:r>
        <w:t xml:space="preserve"> of </w:t>
      </w:r>
      <w:r w:rsidR="00A45FE2">
        <w:t xml:space="preserve">ongoing </w:t>
      </w:r>
      <w:r>
        <w:t xml:space="preserve">support children and </w:t>
      </w:r>
      <w:r w:rsidR="00A45FE2">
        <w:t xml:space="preserve">their </w:t>
      </w:r>
      <w:r>
        <w:t>care</w:t>
      </w:r>
      <w:r w:rsidR="00A45FE2">
        <w:t>givers are likely to need.</w:t>
      </w:r>
      <w:r w:rsidR="00263B76">
        <w:t xml:space="preserve"> </w:t>
      </w:r>
    </w:p>
    <w:p w14:paraId="0301A980" w14:textId="057BEDCC" w:rsidR="00A45FE2" w:rsidRDefault="00A45FE2" w:rsidP="00A45FE2">
      <w:r>
        <w:t xml:space="preserve">Caregivers expressed </w:t>
      </w:r>
      <w:r w:rsidRPr="007A47C1">
        <w:t xml:space="preserve">concerns about </w:t>
      </w:r>
      <w:r>
        <w:t xml:space="preserve">the health of </w:t>
      </w:r>
      <w:r w:rsidRPr="007A47C1">
        <w:t xml:space="preserve">almost </w:t>
      </w:r>
      <w:r w:rsidR="008A5235">
        <w:t>one</w:t>
      </w:r>
      <w:r w:rsidRPr="007A47C1">
        <w:t xml:space="preserve"> third of </w:t>
      </w:r>
      <w:r>
        <w:t>children</w:t>
      </w:r>
      <w:r w:rsidRPr="007A47C1">
        <w:t xml:space="preserve">, although this varied according to where they were living. Children who were looked after away from home were less likely to be reported as very healthy, which is </w:t>
      </w:r>
      <w:r w:rsidR="00157E54">
        <w:t>worrying</w:t>
      </w:r>
      <w:r w:rsidRPr="007A47C1">
        <w:t xml:space="preserve"> given the strategies in place to improve the health of looked after children. </w:t>
      </w:r>
    </w:p>
    <w:p w14:paraId="5BC72C77" w14:textId="0A714467" w:rsidR="00A45FE2" w:rsidRDefault="00A45FE2" w:rsidP="00A45FE2">
      <w:r w:rsidRPr="007A47C1">
        <w:t>A</w:t>
      </w:r>
      <w:r>
        <w:t xml:space="preserve">t the stage when the caregiver surveys were completed, children looked after away from home were reported to have poorer outcomes. However, while there were differences, </w:t>
      </w:r>
      <w:r w:rsidRPr="007A47C1">
        <w:t>there were also importa</w:t>
      </w:r>
      <w:r>
        <w:t>nt similarities. Approximately</w:t>
      </w:r>
      <w:r w:rsidR="003E64EA">
        <w:t xml:space="preserve"> </w:t>
      </w:r>
      <w:r w:rsidR="008A5235">
        <w:t>one</w:t>
      </w:r>
      <w:r>
        <w:t xml:space="preserve"> quarter of children, regardless of </w:t>
      </w:r>
      <w:r w:rsidR="009E3C23">
        <w:t xml:space="preserve">where </w:t>
      </w:r>
      <w:r>
        <w:t>they were living</w:t>
      </w:r>
      <w:r w:rsidR="0067599C">
        <w:t>,</w:t>
      </w:r>
      <w:r>
        <w:t xml:space="preserve"> were in receipt of </w:t>
      </w:r>
      <w:r w:rsidRPr="007A47C1">
        <w:t>speech and language services</w:t>
      </w:r>
      <w:r>
        <w:t>. Given this is common</w:t>
      </w:r>
      <w:r w:rsidR="007F3EEF">
        <w:t xml:space="preserve"> to all placement types</w:t>
      </w:r>
      <w:r>
        <w:t>, it should</w:t>
      </w:r>
      <w:r w:rsidRPr="007A47C1">
        <w:t xml:space="preserve"> be anticipated and prepared for by carers, adoptive parents and service providers</w:t>
      </w:r>
      <w:r w:rsidR="0067599C">
        <w:t>.</w:t>
      </w:r>
    </w:p>
    <w:p w14:paraId="1B4B0BDD" w14:textId="136B1521" w:rsidR="005B157F" w:rsidRDefault="005B157F" w:rsidP="005B157F">
      <w:pPr>
        <w:rPr>
          <w:rFonts w:ascii="Calibri" w:eastAsia="Calibri" w:hAnsi="Calibri" w:cs="Calibri"/>
        </w:rPr>
      </w:pPr>
      <w:r w:rsidRPr="007A47C1">
        <w:rPr>
          <w:rFonts w:cstheme="minorHAnsi"/>
          <w:szCs w:val="24"/>
        </w:rPr>
        <w:t>A</w:t>
      </w:r>
      <w:r w:rsidRPr="00670398">
        <w:rPr>
          <w:rFonts w:cstheme="minorHAnsi"/>
          <w:szCs w:val="24"/>
        </w:rPr>
        <w:t xml:space="preserve"> core aim of permanence is </w:t>
      </w:r>
      <w:r w:rsidRPr="00C01AA0">
        <w:rPr>
          <w:rFonts w:cstheme="minorHAnsi"/>
          <w:szCs w:val="24"/>
        </w:rPr>
        <w:t>to afford children the chance of forming secure attachments with</w:t>
      </w:r>
      <w:r w:rsidRPr="00C01AA0">
        <w:t xml:space="preserve"> trusted adults. </w:t>
      </w:r>
      <w:r w:rsidRPr="00C01AA0">
        <w:rPr>
          <w:rFonts w:cstheme="minorHAnsi"/>
          <w:szCs w:val="24"/>
        </w:rPr>
        <w:t xml:space="preserve">Howe </w:t>
      </w:r>
      <w:r w:rsidR="009E3C23">
        <w:rPr>
          <w:rFonts w:cstheme="minorHAnsi"/>
          <w:szCs w:val="24"/>
        </w:rPr>
        <w:t xml:space="preserve">(2005) </w:t>
      </w:r>
      <w:r w:rsidR="00EB370B">
        <w:rPr>
          <w:rFonts w:cstheme="minorHAnsi"/>
          <w:szCs w:val="24"/>
        </w:rPr>
        <w:t>stated</w:t>
      </w:r>
      <w:r w:rsidRPr="00C01AA0">
        <w:rPr>
          <w:rFonts w:cstheme="minorHAnsi"/>
          <w:szCs w:val="24"/>
        </w:rPr>
        <w:t xml:space="preserve"> that </w:t>
      </w:r>
      <w:r w:rsidR="00F47377">
        <w:rPr>
          <w:rFonts w:cstheme="minorHAnsi"/>
          <w:szCs w:val="24"/>
        </w:rPr>
        <w:t>“</w:t>
      </w:r>
      <w:r w:rsidRPr="006D6660">
        <w:rPr>
          <w:rStyle w:val="Strong"/>
          <w:rFonts w:cstheme="minorHAnsi"/>
          <w:b w:val="0"/>
          <w:szCs w:val="24"/>
          <w:lang w:val="en"/>
        </w:rPr>
        <w:t>if relationships are where things</w:t>
      </w:r>
      <w:r w:rsidRPr="00C01AA0">
        <w:rPr>
          <w:rFonts w:cstheme="minorHAnsi"/>
          <w:szCs w:val="24"/>
          <w:lang w:val="en"/>
        </w:rPr>
        <w:t xml:space="preserve"> developmentally </w:t>
      </w:r>
      <w:r w:rsidRPr="006D6660">
        <w:rPr>
          <w:rStyle w:val="Strong"/>
          <w:rFonts w:cstheme="minorHAnsi"/>
          <w:b w:val="0"/>
          <w:szCs w:val="24"/>
          <w:lang w:val="en"/>
        </w:rPr>
        <w:t>can go wrong</w:t>
      </w:r>
      <w:r w:rsidRPr="00B850C5">
        <w:rPr>
          <w:rFonts w:cstheme="minorHAnsi"/>
          <w:bCs/>
          <w:szCs w:val="24"/>
          <w:lang w:val="en"/>
        </w:rPr>
        <w:t>,</w:t>
      </w:r>
      <w:r w:rsidRPr="0067599C">
        <w:rPr>
          <w:rFonts w:cstheme="minorHAnsi"/>
          <w:b/>
          <w:szCs w:val="24"/>
          <w:lang w:val="en"/>
        </w:rPr>
        <w:t xml:space="preserve"> </w:t>
      </w:r>
      <w:r w:rsidRPr="006D6660">
        <w:rPr>
          <w:rStyle w:val="Strong"/>
          <w:rFonts w:cstheme="minorHAnsi"/>
          <w:b w:val="0"/>
          <w:szCs w:val="24"/>
          <w:lang w:val="en"/>
        </w:rPr>
        <w:t>then relationships</w:t>
      </w:r>
      <w:r w:rsidRPr="00C01AA0">
        <w:rPr>
          <w:rFonts w:cstheme="minorHAnsi"/>
          <w:szCs w:val="24"/>
          <w:lang w:val="en"/>
        </w:rPr>
        <w:t xml:space="preserve"> are where </w:t>
      </w:r>
      <w:r w:rsidRPr="006D6660">
        <w:rPr>
          <w:rStyle w:val="Strong"/>
          <w:rFonts w:cstheme="minorHAnsi"/>
          <w:b w:val="0"/>
          <w:szCs w:val="24"/>
          <w:lang w:val="en"/>
        </w:rPr>
        <w:t>they</w:t>
      </w:r>
      <w:r w:rsidRPr="00C01AA0">
        <w:rPr>
          <w:rFonts w:cstheme="minorHAnsi"/>
          <w:szCs w:val="24"/>
          <w:lang w:val="en"/>
        </w:rPr>
        <w:t xml:space="preserve"> are most likely to </w:t>
      </w:r>
      <w:r w:rsidRPr="006D6660">
        <w:rPr>
          <w:rStyle w:val="Strong"/>
          <w:rFonts w:cstheme="minorHAnsi"/>
          <w:b w:val="0"/>
          <w:szCs w:val="24"/>
          <w:lang w:val="en"/>
        </w:rPr>
        <w:t>be put right</w:t>
      </w:r>
      <w:r w:rsidR="00F47377">
        <w:rPr>
          <w:rStyle w:val="Strong"/>
          <w:rFonts w:cstheme="minorHAnsi"/>
          <w:b w:val="0"/>
          <w:szCs w:val="24"/>
          <w:lang w:val="en"/>
        </w:rPr>
        <w:t>”</w:t>
      </w:r>
      <w:r w:rsidRPr="00C01AA0">
        <w:rPr>
          <w:rFonts w:cstheme="minorHAnsi"/>
          <w:szCs w:val="24"/>
        </w:rPr>
        <w:t xml:space="preserve"> (p</w:t>
      </w:r>
      <w:r w:rsidR="00F47377">
        <w:rPr>
          <w:rFonts w:cstheme="minorHAnsi"/>
          <w:szCs w:val="24"/>
        </w:rPr>
        <w:t xml:space="preserve">. </w:t>
      </w:r>
      <w:r w:rsidRPr="00C01AA0">
        <w:rPr>
          <w:rFonts w:cstheme="minorHAnsi"/>
          <w:szCs w:val="24"/>
        </w:rPr>
        <w:t>278</w:t>
      </w:r>
      <w:r w:rsidRPr="00C01AA0">
        <w:t>). T</w:t>
      </w:r>
      <w:r w:rsidRPr="00C01AA0">
        <w:rPr>
          <w:rFonts w:cstheme="minorHAnsi"/>
          <w:szCs w:val="24"/>
        </w:rPr>
        <w:t>he findings from this strand confirm and build on previous research findings</w:t>
      </w:r>
      <w:r w:rsidRPr="00B921C6">
        <w:rPr>
          <w:rFonts w:cstheme="minorHAnsi"/>
          <w:szCs w:val="24"/>
        </w:rPr>
        <w:t xml:space="preserve"> (</w:t>
      </w:r>
      <w:r w:rsidR="00157E54">
        <w:rPr>
          <w:rFonts w:cstheme="minorHAnsi"/>
          <w:szCs w:val="24"/>
        </w:rPr>
        <w:t xml:space="preserve">including </w:t>
      </w:r>
      <w:proofErr w:type="spellStart"/>
      <w:r w:rsidRPr="00B921C6">
        <w:rPr>
          <w:rFonts w:cstheme="minorHAnsi"/>
          <w:szCs w:val="24"/>
        </w:rPr>
        <w:t>Biehal</w:t>
      </w:r>
      <w:proofErr w:type="spellEnd"/>
      <w:r w:rsidR="0091495C">
        <w:rPr>
          <w:rFonts w:cstheme="minorHAnsi"/>
          <w:szCs w:val="24"/>
        </w:rPr>
        <w:t xml:space="preserve"> et al</w:t>
      </w:r>
      <w:r w:rsidR="00F47377">
        <w:rPr>
          <w:rFonts w:cstheme="minorHAnsi"/>
          <w:szCs w:val="24"/>
        </w:rPr>
        <w:t>,</w:t>
      </w:r>
      <w:r w:rsidRPr="00B921C6">
        <w:rPr>
          <w:rFonts w:cstheme="minorHAnsi"/>
          <w:szCs w:val="24"/>
        </w:rPr>
        <w:t xml:space="preserve"> 201</w:t>
      </w:r>
      <w:r>
        <w:rPr>
          <w:rFonts w:cstheme="minorHAnsi"/>
          <w:szCs w:val="24"/>
        </w:rPr>
        <w:t>0</w:t>
      </w:r>
      <w:r w:rsidRPr="00B921C6">
        <w:rPr>
          <w:rFonts w:cstheme="minorHAnsi"/>
          <w:szCs w:val="24"/>
        </w:rPr>
        <w:t>)</w:t>
      </w:r>
      <w:r>
        <w:rPr>
          <w:rFonts w:cstheme="minorHAnsi"/>
          <w:szCs w:val="24"/>
        </w:rPr>
        <w:t>,</w:t>
      </w:r>
      <w:r w:rsidRPr="00B921C6">
        <w:rPr>
          <w:rFonts w:cstheme="minorHAnsi"/>
          <w:szCs w:val="24"/>
        </w:rPr>
        <w:t xml:space="preserve"> that </w:t>
      </w:r>
      <w:r>
        <w:rPr>
          <w:rFonts w:cstheme="minorHAnsi"/>
          <w:szCs w:val="24"/>
        </w:rPr>
        <w:t xml:space="preserve">young </w:t>
      </w:r>
      <w:r w:rsidRPr="00B921C6">
        <w:rPr>
          <w:rFonts w:cstheme="minorHAnsi"/>
          <w:szCs w:val="24"/>
        </w:rPr>
        <w:t xml:space="preserve">children’s </w:t>
      </w:r>
      <w:r w:rsidR="00EB370B">
        <w:rPr>
          <w:rFonts w:cstheme="minorHAnsi"/>
          <w:szCs w:val="24"/>
        </w:rPr>
        <w:t xml:space="preserve">wellbeing and </w:t>
      </w:r>
      <w:r w:rsidRPr="00B921C6">
        <w:rPr>
          <w:rFonts w:cstheme="minorHAnsi"/>
          <w:szCs w:val="24"/>
        </w:rPr>
        <w:t xml:space="preserve">ability to form trusting relationships with </w:t>
      </w:r>
      <w:r>
        <w:rPr>
          <w:rFonts w:cstheme="minorHAnsi"/>
          <w:szCs w:val="24"/>
        </w:rPr>
        <w:t xml:space="preserve">their current </w:t>
      </w:r>
      <w:r w:rsidRPr="00B921C6">
        <w:rPr>
          <w:rFonts w:cstheme="minorHAnsi"/>
          <w:szCs w:val="24"/>
        </w:rPr>
        <w:t>caregivers is influenced by their early experiences, the age at which they</w:t>
      </w:r>
      <w:r w:rsidR="00096A37">
        <w:rPr>
          <w:rFonts w:cstheme="minorHAnsi"/>
          <w:szCs w:val="24"/>
        </w:rPr>
        <w:t xml:space="preserve"> were accommodated</w:t>
      </w:r>
      <w:r>
        <w:rPr>
          <w:rFonts w:cstheme="minorHAnsi"/>
          <w:szCs w:val="24"/>
        </w:rPr>
        <w:t>, and by the stability and length of th</w:t>
      </w:r>
      <w:r w:rsidR="00096A37">
        <w:rPr>
          <w:rFonts w:cstheme="minorHAnsi"/>
          <w:szCs w:val="24"/>
        </w:rPr>
        <w:t>eir current</w:t>
      </w:r>
      <w:r>
        <w:rPr>
          <w:rFonts w:cstheme="minorHAnsi"/>
          <w:szCs w:val="24"/>
        </w:rPr>
        <w:t xml:space="preserve"> placement.</w:t>
      </w:r>
      <w:r w:rsidRPr="005C32BE">
        <w:rPr>
          <w:rFonts w:ascii="Calibri" w:eastAsia="Calibri" w:hAnsi="Calibri" w:cs="Calibri"/>
        </w:rPr>
        <w:t xml:space="preserve"> </w:t>
      </w:r>
      <w:r>
        <w:t>Put simply, children who were accommodated and placed with carers and adopt</w:t>
      </w:r>
      <w:r w:rsidR="00B156D5">
        <w:t>ive parent</w:t>
      </w:r>
      <w:r>
        <w:t>s earlier, and who remained there were generally doing better. Very significantly, their relationship with one adult was more likely to be described as secure.</w:t>
      </w:r>
      <w:r w:rsidR="00263B76">
        <w:t xml:space="preserve"> </w:t>
      </w:r>
      <w:r>
        <w:t xml:space="preserve">Higher levels of concern were seen for children who were </w:t>
      </w:r>
      <w:r w:rsidR="00096A37">
        <w:t xml:space="preserve">still </w:t>
      </w:r>
      <w:r>
        <w:t>looked after away from home, than for children who were in kinship care, or on an adoption pathway.</w:t>
      </w:r>
      <w:r w:rsidR="00263B76">
        <w:t xml:space="preserve"> </w:t>
      </w:r>
      <w:r>
        <w:t xml:space="preserve">An important part of Phase Two will be to examine the degree to which problems persist or reduce over time, and the factors which contribute to change. </w:t>
      </w:r>
    </w:p>
    <w:p w14:paraId="55D36CFD" w14:textId="77777777" w:rsidR="005B157F" w:rsidRDefault="005B157F" w:rsidP="005B157F">
      <w:pPr>
        <w:pStyle w:val="Heading2"/>
      </w:pPr>
      <w:bookmarkStart w:id="159" w:name="_Toc9837522"/>
      <w:r>
        <w:t>10.9 Sources of support</w:t>
      </w:r>
      <w:bookmarkEnd w:id="159"/>
    </w:p>
    <w:p w14:paraId="144AEEC9" w14:textId="2AEE5E76" w:rsidR="005B157F" w:rsidRPr="005C32BE" w:rsidRDefault="005B157F" w:rsidP="005B157F">
      <w:r>
        <w:t xml:space="preserve">School and nursery staff provided support to high proportions of both children and caregivers. </w:t>
      </w:r>
      <w:r w:rsidR="00E465F2">
        <w:t>G</w:t>
      </w:r>
      <w:r>
        <w:t>iven the time children spend at school or nursery this is not unexpected</w:t>
      </w:r>
      <w:r w:rsidR="00E465F2">
        <w:t xml:space="preserve"> and</w:t>
      </w:r>
      <w:r>
        <w:t xml:space="preserve"> p</w:t>
      </w:r>
      <w:r w:rsidRPr="00BB60F5">
        <w:t>riority should be given, in Initial Teacher Education (known in England as teacher training) and ongoing prof</w:t>
      </w:r>
      <w:r>
        <w:t>essional development</w:t>
      </w:r>
      <w:r w:rsidRPr="00BB60F5">
        <w:t xml:space="preserve"> to supporting teachers in this ro</w:t>
      </w:r>
      <w:r>
        <w:t>le</w:t>
      </w:r>
      <w:r w:rsidRPr="00BB60F5">
        <w:t>.</w:t>
      </w:r>
      <w:r w:rsidR="00096A37">
        <w:t xml:space="preserve"> </w:t>
      </w:r>
      <w:r>
        <w:t>That so few children in our study were assessed as having Additional Support Needs is surprising and is an area which education authorities will want to investigate.</w:t>
      </w:r>
      <w:r w:rsidR="00E350AA">
        <w:t xml:space="preserve">  </w:t>
      </w:r>
    </w:p>
    <w:p w14:paraId="19B754C9" w14:textId="37B7BD0F" w:rsidR="005B157F" w:rsidRDefault="005B157F" w:rsidP="005B157F">
      <w:r>
        <w:t>Clear differences emerged in the sources of support received by children and their caregivers. Carers of children looked after away from home were more likely to have support from formal services, such as social workers and fostering agencies, whereas adoptive parents were more likely to have support from informal sources.</w:t>
      </w:r>
      <w:r w:rsidR="00263B76">
        <w:t xml:space="preserve"> </w:t>
      </w:r>
      <w:r>
        <w:t>Kinship carers tended to receive lower levels of both formal and informal support.</w:t>
      </w:r>
      <w:r w:rsidR="00263B76">
        <w:t xml:space="preserve"> </w:t>
      </w:r>
    </w:p>
    <w:p w14:paraId="293C6C9A" w14:textId="173015E2" w:rsidR="005B157F" w:rsidRDefault="005B157F" w:rsidP="005B157F">
      <w:r w:rsidRPr="00353E6B">
        <w:lastRenderedPageBreak/>
        <w:t>Children who were looked after away from home were more likely to receive support from CAHMS than children who were in kinship care or on an adoption pathway</w:t>
      </w:r>
      <w:r w:rsidR="00E465F2">
        <w:t>.</w:t>
      </w:r>
      <w:r w:rsidR="00263B76">
        <w:t xml:space="preserve"> </w:t>
      </w:r>
      <w:r w:rsidR="00E465F2">
        <w:t>C</w:t>
      </w:r>
      <w:r>
        <w:t>hildren who were still looked after away from home were reported to have lower levels of wellbeing, and thus services are warranted</w:t>
      </w:r>
      <w:r w:rsidR="00E465F2">
        <w:t xml:space="preserve">. However, </w:t>
      </w:r>
      <w:r>
        <w:t xml:space="preserve">children in kinship care and </w:t>
      </w:r>
      <w:r w:rsidR="009E3C23">
        <w:t xml:space="preserve">with </w:t>
      </w:r>
      <w:r>
        <w:t>adoptive parents also had significant needs.</w:t>
      </w:r>
    </w:p>
    <w:p w14:paraId="58F53F55" w14:textId="0AAC1248" w:rsidR="005B157F" w:rsidRDefault="005B157F" w:rsidP="005B157F">
      <w:r>
        <w:t>The lower levels of s</w:t>
      </w:r>
      <w:r w:rsidR="00E465F2">
        <w:t>ervices</w:t>
      </w:r>
      <w:r>
        <w:t xml:space="preserve"> accessed by children in kinship care and their </w:t>
      </w:r>
      <w:r w:rsidR="00010945">
        <w:t>carers was</w:t>
      </w:r>
      <w:r>
        <w:t xml:space="preserve"> stark. </w:t>
      </w:r>
      <w:r w:rsidR="00010945">
        <w:t>That kinship carers reported accessing less support is of concern, i</w:t>
      </w:r>
      <w:r>
        <w:t>t is not however new</w:t>
      </w:r>
      <w:r w:rsidR="00E465F2">
        <w:t>.</w:t>
      </w:r>
      <w:r>
        <w:t xml:space="preserve"> </w:t>
      </w:r>
      <w:r w:rsidR="00E465F2">
        <w:t>T</w:t>
      </w:r>
      <w:r>
        <w:t>here is a wealth of research</w:t>
      </w:r>
      <w:r w:rsidR="00E465F2">
        <w:t xml:space="preserve"> on </w:t>
      </w:r>
      <w:r>
        <w:t>the</w:t>
      </w:r>
      <w:r w:rsidR="00E465F2">
        <w:t xml:space="preserve"> implications</w:t>
      </w:r>
      <w:r>
        <w:t xml:space="preserve"> for kinship carers and the children in their care (Farmer</w:t>
      </w:r>
      <w:r w:rsidR="00F47377">
        <w:t>,</w:t>
      </w:r>
      <w:r>
        <w:t xml:space="preserve"> 2010; Selwyn et al</w:t>
      </w:r>
      <w:r w:rsidR="00F47377">
        <w:t>,</w:t>
      </w:r>
      <w:r>
        <w:t xml:space="preserve"> 2013; McSherry </w:t>
      </w:r>
      <w:r w:rsidR="007E753B">
        <w:t xml:space="preserve">and </w:t>
      </w:r>
      <w:proofErr w:type="spellStart"/>
      <w:r w:rsidR="007E753B">
        <w:t>Fargas</w:t>
      </w:r>
      <w:proofErr w:type="spellEnd"/>
      <w:r w:rsidR="007E753B">
        <w:t xml:space="preserve"> </w:t>
      </w:r>
      <w:proofErr w:type="spellStart"/>
      <w:r w:rsidR="007E753B">
        <w:t>Malet</w:t>
      </w:r>
      <w:proofErr w:type="spellEnd"/>
      <w:r w:rsidR="00F47377">
        <w:t>,</w:t>
      </w:r>
      <w:r>
        <w:t xml:space="preserve"> 2018). </w:t>
      </w:r>
      <w:r w:rsidR="00010945">
        <w:t xml:space="preserve">The Scottish Government has expressed a clear commitment to kinship care, not least in the introduction of Kinship Care Orders. </w:t>
      </w:r>
      <w:r>
        <w:t>Local authorities will want</w:t>
      </w:r>
      <w:r w:rsidR="00010945">
        <w:t xml:space="preserve"> consider</w:t>
      </w:r>
      <w:r>
        <w:t xml:space="preserve"> </w:t>
      </w:r>
      <w:r w:rsidR="00010945">
        <w:t xml:space="preserve">how </w:t>
      </w:r>
      <w:r>
        <w:t>services and supports are made accessible to all carers and adoptive parents</w:t>
      </w:r>
      <w:r w:rsidR="00E465F2">
        <w:t>,</w:t>
      </w:r>
      <w:r>
        <w:t xml:space="preserve"> and the children in their care.</w:t>
      </w:r>
    </w:p>
    <w:p w14:paraId="2C1C333D" w14:textId="77777777" w:rsidR="005B157F" w:rsidRDefault="005B157F" w:rsidP="005B157F">
      <w:pPr>
        <w:pStyle w:val="Heading2"/>
      </w:pPr>
      <w:bookmarkStart w:id="160" w:name="_Toc9837523"/>
      <w:r>
        <w:t>10.10 Connections with important people</w:t>
      </w:r>
      <w:bookmarkEnd w:id="160"/>
    </w:p>
    <w:p w14:paraId="2C2DA4F3" w14:textId="467B8AEB" w:rsidR="006E030F" w:rsidRDefault="005B157F" w:rsidP="00F47377">
      <w:pPr>
        <w:rPr>
          <w:rFonts w:eastAsia="Calibri"/>
        </w:rPr>
      </w:pPr>
      <w:r>
        <w:rPr>
          <w:rFonts w:eastAsia="Calibri"/>
        </w:rPr>
        <w:t xml:space="preserve">The value of maintaining </w:t>
      </w:r>
      <w:r w:rsidR="009E3C23">
        <w:rPr>
          <w:rFonts w:eastAsia="Calibri"/>
        </w:rPr>
        <w:t>children’s</w:t>
      </w:r>
      <w:r>
        <w:rPr>
          <w:rFonts w:eastAsia="Calibri"/>
        </w:rPr>
        <w:t xml:space="preserve"> connection</w:t>
      </w:r>
      <w:r w:rsidR="009E3C23">
        <w:rPr>
          <w:rFonts w:eastAsia="Calibri"/>
        </w:rPr>
        <w:t>s</w:t>
      </w:r>
      <w:r>
        <w:rPr>
          <w:rFonts w:eastAsia="Calibri"/>
        </w:rPr>
        <w:t xml:space="preserve"> with important people in their</w:t>
      </w:r>
      <w:r w:rsidR="009E3C23">
        <w:rPr>
          <w:rFonts w:eastAsia="Calibri"/>
        </w:rPr>
        <w:t xml:space="preserve"> lives</w:t>
      </w:r>
      <w:r>
        <w:rPr>
          <w:rFonts w:eastAsia="Calibri"/>
        </w:rPr>
        <w:t xml:space="preserve">, including birth parents, </w:t>
      </w:r>
      <w:r w:rsidR="006E030F">
        <w:rPr>
          <w:rFonts w:eastAsia="Calibri"/>
        </w:rPr>
        <w:t>brothers and sisters</w:t>
      </w:r>
      <w:r>
        <w:rPr>
          <w:rFonts w:eastAsia="Calibri"/>
        </w:rPr>
        <w:t xml:space="preserve">, </w:t>
      </w:r>
      <w:r w:rsidR="0067599C">
        <w:rPr>
          <w:rFonts w:eastAsia="Calibri"/>
        </w:rPr>
        <w:t xml:space="preserve">other </w:t>
      </w:r>
      <w:r>
        <w:rPr>
          <w:rFonts w:eastAsia="Calibri"/>
        </w:rPr>
        <w:t>family members and previous carers is one which is widely recognised in theory. However, in practice this seems to be more problematic.</w:t>
      </w:r>
      <w:r w:rsidR="00263B76">
        <w:rPr>
          <w:rFonts w:eastAsia="Calibri"/>
        </w:rPr>
        <w:t xml:space="preserve"> </w:t>
      </w:r>
    </w:p>
    <w:p w14:paraId="50E665FA" w14:textId="06460EC1" w:rsidR="005B157F" w:rsidRPr="00181999" w:rsidRDefault="005B157F" w:rsidP="00F47377">
      <w:pPr>
        <w:rPr>
          <w:rFonts w:eastAsia="Calibri"/>
        </w:rPr>
      </w:pPr>
      <w:r>
        <w:rPr>
          <w:rFonts w:eastAsia="Calibri"/>
        </w:rPr>
        <w:t xml:space="preserve">The proportion of looked after children who had contact with a previous foster carer was just 9%, far lower than for children who were with adoptive parents (47%). </w:t>
      </w:r>
      <w:r>
        <w:rPr>
          <w:rFonts w:eastAsia="Times New Roman"/>
        </w:rPr>
        <w:t>For some children, their previous foster carer may have been their primary attachment relationship.</w:t>
      </w:r>
      <w:r w:rsidR="00263B76">
        <w:rPr>
          <w:rFonts w:eastAsia="Times New Roman"/>
        </w:rPr>
        <w:t xml:space="preserve"> </w:t>
      </w:r>
      <w:r>
        <w:t>Maintaining these connections can help with transitions, give children an important message about the continuity of relationships, and over time can enable children to feel more secure (Neil et al</w:t>
      </w:r>
      <w:r w:rsidR="00F47377">
        <w:t>,</w:t>
      </w:r>
      <w:r>
        <w:t xml:space="preserve"> 201</w:t>
      </w:r>
      <w:r w:rsidRPr="00117FFC">
        <w:t>8</w:t>
      </w:r>
      <w:r>
        <w:t xml:space="preserve">). </w:t>
      </w:r>
    </w:p>
    <w:p w14:paraId="31E31837" w14:textId="27A6BEF0" w:rsidR="005B157F" w:rsidRDefault="005B157F" w:rsidP="00F47377">
      <w:pPr>
        <w:rPr>
          <w:rFonts w:eastAsia="Calibri"/>
        </w:rPr>
      </w:pPr>
      <w:r>
        <w:rPr>
          <w:rFonts w:eastAsia="Calibri"/>
        </w:rPr>
        <w:t xml:space="preserve">Children’s level of contact with their </w:t>
      </w:r>
      <w:r w:rsidR="007F586A">
        <w:rPr>
          <w:rFonts w:eastAsia="Calibri"/>
        </w:rPr>
        <w:t xml:space="preserve">birth parents, </w:t>
      </w:r>
      <w:r>
        <w:rPr>
          <w:rFonts w:eastAsia="Calibri"/>
        </w:rPr>
        <w:t xml:space="preserve">siblings, </w:t>
      </w:r>
      <w:r w:rsidR="007F586A">
        <w:rPr>
          <w:rFonts w:eastAsia="Calibri"/>
        </w:rPr>
        <w:t xml:space="preserve">and extended </w:t>
      </w:r>
      <w:r>
        <w:rPr>
          <w:rFonts w:eastAsia="Calibri"/>
        </w:rPr>
        <w:t>family was associated with their permanence status.</w:t>
      </w:r>
      <w:r w:rsidR="00263B76">
        <w:rPr>
          <w:rFonts w:eastAsia="Calibri"/>
        </w:rPr>
        <w:t xml:space="preserve"> </w:t>
      </w:r>
      <w:r>
        <w:rPr>
          <w:rFonts w:eastAsia="Calibri"/>
        </w:rPr>
        <w:t>Although care is clearly required to ensure that contact does not expose children to further trauma, the low levels of contact found indicate</w:t>
      </w:r>
      <w:r w:rsidR="007F586A">
        <w:rPr>
          <w:rFonts w:eastAsia="Calibri"/>
        </w:rPr>
        <w:t>s</w:t>
      </w:r>
      <w:r>
        <w:rPr>
          <w:rFonts w:eastAsia="Calibri"/>
        </w:rPr>
        <w:t xml:space="preserve"> that the risks of contact are currently perceived to outweigh the benefits. There is existing evidence (see Neil et al 2015) that where contact is </w:t>
      </w:r>
      <w:r w:rsidR="00096A37">
        <w:rPr>
          <w:rFonts w:eastAsia="Calibri"/>
        </w:rPr>
        <w:t xml:space="preserve">well </w:t>
      </w:r>
      <w:r>
        <w:rPr>
          <w:rFonts w:eastAsia="Calibri"/>
        </w:rPr>
        <w:t xml:space="preserve">managed and supported, and is sufficiently flexible to meet </w:t>
      </w:r>
      <w:r w:rsidR="00A65C87">
        <w:rPr>
          <w:rFonts w:eastAsia="Calibri"/>
        </w:rPr>
        <w:t xml:space="preserve">children’s </w:t>
      </w:r>
      <w:r>
        <w:rPr>
          <w:rFonts w:eastAsia="Calibri"/>
        </w:rPr>
        <w:t>changing needs, it can enrich the</w:t>
      </w:r>
      <w:r w:rsidR="00A65C87">
        <w:rPr>
          <w:rFonts w:eastAsia="Calibri"/>
        </w:rPr>
        <w:t xml:space="preserve">ir </w:t>
      </w:r>
      <w:r>
        <w:rPr>
          <w:rFonts w:eastAsia="Calibri"/>
        </w:rPr>
        <w:t>development. There is also evidence that an absence of contact, for example with siblings, can have a long-lasting negative impact (Jones and Henderson</w:t>
      </w:r>
      <w:r w:rsidR="00F47377">
        <w:rPr>
          <w:rFonts w:eastAsia="Calibri"/>
        </w:rPr>
        <w:t>,</w:t>
      </w:r>
      <w:r>
        <w:rPr>
          <w:rFonts w:eastAsia="Calibri"/>
        </w:rPr>
        <w:t xml:space="preserve"> 2017).</w:t>
      </w:r>
      <w:r w:rsidR="00263B76">
        <w:rPr>
          <w:rFonts w:eastAsia="Calibri"/>
        </w:rPr>
        <w:t xml:space="preserve"> </w:t>
      </w:r>
      <w:r w:rsidR="007F586A">
        <w:rPr>
          <w:rFonts w:eastAsia="Calibri"/>
        </w:rPr>
        <w:t>How connections are maintained</w:t>
      </w:r>
      <w:r>
        <w:rPr>
          <w:rFonts w:eastAsia="Calibri"/>
        </w:rPr>
        <w:t xml:space="preserve"> warrants further attention, including in the preparation and support provided to adoptive parents and carers, to ensure contact is based </w:t>
      </w:r>
      <w:r w:rsidR="00396C7A">
        <w:rPr>
          <w:rFonts w:eastAsia="Calibri"/>
        </w:rPr>
        <w:t xml:space="preserve">on </w:t>
      </w:r>
      <w:r w:rsidR="00A65C87">
        <w:rPr>
          <w:rFonts w:eastAsia="Calibri"/>
        </w:rPr>
        <w:t>children’s needs</w:t>
      </w:r>
      <w:r>
        <w:rPr>
          <w:rFonts w:eastAsia="Calibri"/>
        </w:rPr>
        <w:t>, and takes into account the potential long</w:t>
      </w:r>
      <w:r w:rsidR="00F47377">
        <w:rPr>
          <w:rFonts w:eastAsia="Calibri"/>
        </w:rPr>
        <w:t>-</w:t>
      </w:r>
      <w:r>
        <w:rPr>
          <w:rFonts w:eastAsia="Calibri"/>
        </w:rPr>
        <w:t xml:space="preserve"> and short</w:t>
      </w:r>
      <w:r w:rsidR="00F47377">
        <w:rPr>
          <w:rFonts w:eastAsia="Calibri"/>
        </w:rPr>
        <w:t>-</w:t>
      </w:r>
      <w:r>
        <w:rPr>
          <w:rFonts w:eastAsia="Calibri"/>
        </w:rPr>
        <w:t>term benefits.</w:t>
      </w:r>
    </w:p>
    <w:p w14:paraId="4C2C20A8" w14:textId="77777777" w:rsidR="005B157F" w:rsidRDefault="005B157F" w:rsidP="005B157F">
      <w:pPr>
        <w:pStyle w:val="Heading2"/>
      </w:pPr>
      <w:bookmarkStart w:id="161" w:name="_Toc9837524"/>
      <w:r>
        <w:rPr>
          <w:rFonts w:eastAsia="Calibri"/>
        </w:rPr>
        <w:t>10.11 Progressing to permanence</w:t>
      </w:r>
      <w:bookmarkEnd w:id="161"/>
      <w:r>
        <w:rPr>
          <w:rFonts w:eastAsia="Calibri"/>
        </w:rPr>
        <w:t xml:space="preserve"> </w:t>
      </w:r>
    </w:p>
    <w:p w14:paraId="53ED9915" w14:textId="5868E08B" w:rsidR="005B157F" w:rsidRDefault="005B157F" w:rsidP="00F47377">
      <w:r>
        <w:t xml:space="preserve">All children in this strand became looked after away from home in 2012-13, when they were aged five and under. </w:t>
      </w:r>
      <w:r w:rsidRPr="00B46CF0">
        <w:t>By the time of the social worker survey,</w:t>
      </w:r>
      <w:r w:rsidR="004117C3">
        <w:t xml:space="preserve"> three</w:t>
      </w:r>
      <w:r w:rsidR="008A5235">
        <w:t>-</w:t>
      </w:r>
      <w:r w:rsidR="0067599C">
        <w:t>to</w:t>
      </w:r>
      <w:r w:rsidR="008A5235">
        <w:t>-</w:t>
      </w:r>
      <w:r w:rsidR="004117C3">
        <w:t xml:space="preserve">four years later, </w:t>
      </w:r>
      <w:r w:rsidR="004117C3" w:rsidRPr="00B46CF0">
        <w:t>almost</w:t>
      </w:r>
      <w:r w:rsidRPr="00B46CF0">
        <w:rPr>
          <w:rFonts w:ascii="Calibri" w:eastAsia="Calibri" w:hAnsi="Calibri" w:cs="Calibri"/>
        </w:rPr>
        <w:t xml:space="preserve"> </w:t>
      </w:r>
      <w:r w:rsidRPr="00F47377">
        <w:t xml:space="preserve">three quarters (72%) of the </w:t>
      </w:r>
      <w:r w:rsidR="00A65C87" w:rsidRPr="00F47377">
        <w:t xml:space="preserve">433 </w:t>
      </w:r>
      <w:r w:rsidRPr="00F47377">
        <w:t>children were in placements intended to be permanent</w:t>
      </w:r>
      <w:r w:rsidR="004117C3" w:rsidRPr="00F47377">
        <w:t>. They were</w:t>
      </w:r>
      <w:r w:rsidRPr="00F47377">
        <w:t xml:space="preserve"> either reunified with parents, with kinship carers (Section 11), long-term foster carers (on a Permanence Order), or with adoptive parents. However, over </w:t>
      </w:r>
      <w:r w:rsidR="003E64EA">
        <w:t>one</w:t>
      </w:r>
      <w:r w:rsidRPr="00F47377">
        <w:t xml:space="preserve"> quarter (28%) of </w:t>
      </w:r>
      <w:r w:rsidR="00A65C87" w:rsidRPr="00F47377">
        <w:t>c</w:t>
      </w:r>
      <w:r w:rsidRPr="00F47377">
        <w:t>hildren were still looked after away from home (on a Compulsory Supervision Order or Section 25).</w:t>
      </w:r>
      <w:r w:rsidR="00263B76">
        <w:rPr>
          <w:rFonts w:ascii="Calibri" w:eastAsia="Calibri" w:hAnsi="Calibri" w:cs="Calibri"/>
        </w:rPr>
        <w:t xml:space="preserve"> </w:t>
      </w:r>
    </w:p>
    <w:p w14:paraId="5D16A27A" w14:textId="1E0D4725" w:rsidR="005B157F" w:rsidRDefault="005B157F" w:rsidP="00F47377">
      <w:r w:rsidRPr="00F47377">
        <w:t>Children’s health and wellbeing, and their relationships with primary caregivers was associated with</w:t>
      </w:r>
      <w:r w:rsidR="007F586A" w:rsidRPr="00F47377">
        <w:t>:</w:t>
      </w:r>
      <w:r w:rsidRPr="00F47377">
        <w:t xml:space="preserve"> their early experiences</w:t>
      </w:r>
      <w:r w:rsidR="007F586A" w:rsidRPr="00F47377">
        <w:t>;</w:t>
      </w:r>
      <w:r w:rsidRPr="00F47377">
        <w:t xml:space="preserve"> whether the</w:t>
      </w:r>
      <w:r w:rsidR="00A65C87" w:rsidRPr="00F47377">
        <w:t xml:space="preserve">y </w:t>
      </w:r>
      <w:r w:rsidRPr="00F47377">
        <w:t xml:space="preserve">had a disability or </w:t>
      </w:r>
      <w:r w:rsidR="00015A9D" w:rsidRPr="00F47377">
        <w:t>long-standing</w:t>
      </w:r>
      <w:r w:rsidRPr="00F47377">
        <w:t xml:space="preserve"> health issues</w:t>
      </w:r>
      <w:r w:rsidR="007F586A" w:rsidRPr="00F47377">
        <w:t>;</w:t>
      </w:r>
      <w:r w:rsidRPr="00F47377">
        <w:t xml:space="preserve"> the age</w:t>
      </w:r>
      <w:r w:rsidR="007F586A" w:rsidRPr="00F47377">
        <w:t xml:space="preserve"> </w:t>
      </w:r>
      <w:r w:rsidRPr="00F47377">
        <w:t>they entered their current placement</w:t>
      </w:r>
      <w:r w:rsidR="007F586A" w:rsidRPr="00F47377">
        <w:t>;</w:t>
      </w:r>
      <w:r w:rsidRPr="00F47377">
        <w:t xml:space="preserve"> and placement longevity. The latter two highlight the importance of felt security as well as legal security for children and caregivers.</w:t>
      </w:r>
      <w:r w:rsidR="00263B76" w:rsidRPr="00F47377">
        <w:t xml:space="preserve"> </w:t>
      </w:r>
      <w:r w:rsidRPr="00F47377">
        <w:t>Overall, outcomes for children who were looked after away from home were not as good as those for children in kinship care or with adoptive parents.</w:t>
      </w:r>
      <w:r w:rsidR="00263B76">
        <w:rPr>
          <w:rFonts w:ascii="Calibri" w:eastAsia="Calibri" w:hAnsi="Calibri" w:cs="Calibri"/>
        </w:rPr>
        <w:t xml:space="preserve"> </w:t>
      </w:r>
      <w:r>
        <w:t xml:space="preserve">Phase Two will revisit children and their </w:t>
      </w:r>
      <w:r w:rsidR="007F586A">
        <w:t xml:space="preserve">caregivers </w:t>
      </w:r>
      <w:r>
        <w:t xml:space="preserve">to see how children’s lives have </w:t>
      </w:r>
      <w:r w:rsidRPr="007A47C1">
        <w:t>developed</w:t>
      </w:r>
      <w:r>
        <w:t xml:space="preserve"> over time. This will include establishing whether permanence has been achieved for children who were </w:t>
      </w:r>
      <w:r w:rsidR="00A65C87">
        <w:t xml:space="preserve">still </w:t>
      </w:r>
      <w:r>
        <w:t xml:space="preserve">looked after away from home, together with timescales and pathways. </w:t>
      </w:r>
    </w:p>
    <w:p w14:paraId="48641915" w14:textId="0903DE32" w:rsidR="005B157F" w:rsidRDefault="005B157F" w:rsidP="005B157F">
      <w:r>
        <w:lastRenderedPageBreak/>
        <w:t>Alongside the other four strands of the study, this report provides</w:t>
      </w:r>
      <w:r w:rsidRPr="00170AED">
        <w:t xml:space="preserve"> </w:t>
      </w:r>
      <w:r w:rsidRPr="0031361F">
        <w:t xml:space="preserve">valuable </w:t>
      </w:r>
      <w:r w:rsidR="007F586A">
        <w:t xml:space="preserve">information </w:t>
      </w:r>
      <w:r w:rsidR="00E87BDB">
        <w:t xml:space="preserve">on </w:t>
      </w:r>
      <w:r w:rsidR="007F586A">
        <w:t xml:space="preserve">why children </w:t>
      </w:r>
      <w:r w:rsidR="00E87BDB">
        <w:t>were</w:t>
      </w:r>
      <w:r w:rsidR="007F586A">
        <w:t xml:space="preserve"> looked after</w:t>
      </w:r>
      <w:r w:rsidR="004442D7">
        <w:t xml:space="preserve"> away from home, and what</w:t>
      </w:r>
      <w:r w:rsidRPr="0031361F">
        <w:t xml:space="preserve"> factors </w:t>
      </w:r>
      <w:r w:rsidR="00E87BDB">
        <w:t>are</w:t>
      </w:r>
      <w:r w:rsidR="004442D7">
        <w:t xml:space="preserve"> </w:t>
      </w:r>
      <w:r w:rsidRPr="0031361F">
        <w:t>associated with the route and time to permanence</w:t>
      </w:r>
      <w:r w:rsidR="004442D7">
        <w:t>. It also provides detail on</w:t>
      </w:r>
      <w:r w:rsidRPr="0031361F">
        <w:t xml:space="preserve"> </w:t>
      </w:r>
      <w:r w:rsidR="004442D7">
        <w:t>children’s</w:t>
      </w:r>
      <w:r w:rsidRPr="0031361F">
        <w:t xml:space="preserve"> current wellbeing, </w:t>
      </w:r>
      <w:r w:rsidR="004442D7">
        <w:t xml:space="preserve">areas of difficulty, </w:t>
      </w:r>
      <w:r w:rsidRPr="0031361F">
        <w:t xml:space="preserve">and the services they and their caregivers </w:t>
      </w:r>
      <w:r w:rsidR="004442D7">
        <w:t>receive</w:t>
      </w:r>
      <w:r w:rsidRPr="0031361F">
        <w:t>. This information can be used by policy makers, local authorities</w:t>
      </w:r>
      <w:r w:rsidR="00E87BDB">
        <w:t>,</w:t>
      </w:r>
      <w:r w:rsidRPr="0031361F">
        <w:t xml:space="preserve"> and practitioners to evaluate and review</w:t>
      </w:r>
      <w:r>
        <w:t xml:space="preserve"> </w:t>
      </w:r>
      <w:r w:rsidR="004442D7">
        <w:t>services</w:t>
      </w:r>
      <w:r>
        <w:t xml:space="preserve"> </w:t>
      </w:r>
      <w:r w:rsidR="001D1585">
        <w:t>in order to</w:t>
      </w:r>
      <w:r w:rsidR="004442D7">
        <w:t xml:space="preserve"> ensure children’s wellbeing, permanence and sense of security is progressed.</w:t>
      </w:r>
      <w:r w:rsidR="00263B76">
        <w:t xml:space="preserve"> </w:t>
      </w:r>
    </w:p>
    <w:p w14:paraId="432310A6" w14:textId="77777777" w:rsidR="005B157F" w:rsidRDefault="005B157F" w:rsidP="005B157F"/>
    <w:p w14:paraId="334277DD" w14:textId="77777777" w:rsidR="005B157F" w:rsidRDefault="005B157F" w:rsidP="005B157F">
      <w:pPr>
        <w:rPr>
          <w:rFonts w:ascii="Cambria" w:eastAsia="Times New Roman" w:hAnsi="Cambria" w:cs="Times New Roman"/>
          <w:color w:val="1F4E79" w:themeColor="accent1" w:themeShade="80"/>
          <w:sz w:val="32"/>
          <w:szCs w:val="32"/>
        </w:rPr>
      </w:pPr>
    </w:p>
    <w:p w14:paraId="17FD1EAC" w14:textId="77777777" w:rsidR="005B157F" w:rsidRDefault="005B157F" w:rsidP="005B157F">
      <w:pPr>
        <w:spacing w:after="160" w:line="259" w:lineRule="auto"/>
        <w:rPr>
          <w:rFonts w:ascii="Cambria" w:eastAsia="Times New Roman" w:hAnsi="Cambria" w:cs="Times New Roman"/>
          <w:color w:val="1F4E79" w:themeColor="accent1" w:themeShade="80"/>
          <w:sz w:val="32"/>
          <w:szCs w:val="32"/>
        </w:rPr>
      </w:pPr>
      <w:r>
        <w:br w:type="page"/>
      </w:r>
    </w:p>
    <w:p w14:paraId="2057F6DF" w14:textId="77777777" w:rsidR="00354607" w:rsidRPr="00BB60F5" w:rsidRDefault="00354607" w:rsidP="00354607">
      <w:pPr>
        <w:pStyle w:val="Heading1"/>
      </w:pPr>
      <w:bookmarkStart w:id="162" w:name="_Toc9837525"/>
      <w:bookmarkStart w:id="163" w:name="_Toc525831488"/>
      <w:r w:rsidRPr="00BB60F5">
        <w:lastRenderedPageBreak/>
        <w:t>References</w:t>
      </w:r>
      <w:bookmarkEnd w:id="162"/>
    </w:p>
    <w:p w14:paraId="3CF87D3F" w14:textId="77777777" w:rsidR="00D5024F" w:rsidRPr="00F13124" w:rsidRDefault="00D5024F" w:rsidP="00D5024F">
      <w:pPr>
        <w:rPr>
          <w:rFonts w:cstheme="minorHAnsi"/>
          <w:szCs w:val="24"/>
        </w:rPr>
      </w:pPr>
      <w:r w:rsidRPr="00F13124">
        <w:rPr>
          <w:rFonts w:cstheme="minorHAnsi"/>
          <w:szCs w:val="24"/>
        </w:rPr>
        <w:t xml:space="preserve">Adoption UK (2018) </w:t>
      </w:r>
      <w:r w:rsidRPr="00EB591E">
        <w:rPr>
          <w:rFonts w:cstheme="minorHAnsi"/>
          <w:i/>
          <w:szCs w:val="24"/>
        </w:rPr>
        <w:t>Bridging the Gap: Giving adopted children an equal chance at school</w:t>
      </w:r>
      <w:r w:rsidRPr="00F13124">
        <w:rPr>
          <w:rFonts w:cstheme="minorHAnsi"/>
          <w:szCs w:val="24"/>
        </w:rPr>
        <w:t xml:space="preserve">. </w:t>
      </w:r>
      <w:r>
        <w:rPr>
          <w:rFonts w:cstheme="minorHAnsi"/>
          <w:szCs w:val="24"/>
        </w:rPr>
        <w:t xml:space="preserve">Available: </w:t>
      </w:r>
      <w:hyperlink r:id="rId43" w:history="1">
        <w:r w:rsidRPr="00E31A73">
          <w:rPr>
            <w:rStyle w:val="Hyperlink"/>
            <w:rFonts w:cstheme="minorHAnsi"/>
            <w:szCs w:val="24"/>
          </w:rPr>
          <w:t>https://www.adoptionuk.org/Handlers/Download.ashx?IDMF=e460b99a-4ebb-4348-bd23-64a50d747901</w:t>
        </w:r>
      </w:hyperlink>
      <w:r>
        <w:rPr>
          <w:rFonts w:cstheme="minorHAnsi"/>
          <w:szCs w:val="24"/>
        </w:rPr>
        <w:t xml:space="preserve"> </w:t>
      </w:r>
    </w:p>
    <w:p w14:paraId="23E9B3F4" w14:textId="77777777" w:rsidR="00D5024F" w:rsidRPr="00F13124" w:rsidRDefault="00D5024F" w:rsidP="00D5024F">
      <w:pPr>
        <w:rPr>
          <w:rFonts w:cstheme="minorHAnsi"/>
          <w:szCs w:val="24"/>
        </w:rPr>
      </w:pPr>
      <w:r w:rsidRPr="00F13124">
        <w:rPr>
          <w:rFonts w:cstheme="minorHAnsi"/>
          <w:szCs w:val="24"/>
          <w:shd w:val="clear" w:color="auto" w:fill="FFFFFF"/>
        </w:rPr>
        <w:t xml:space="preserve">Anthony, R., </w:t>
      </w:r>
      <w:proofErr w:type="spellStart"/>
      <w:r w:rsidRPr="00F13124">
        <w:rPr>
          <w:rFonts w:cstheme="minorHAnsi"/>
          <w:szCs w:val="24"/>
          <w:shd w:val="clear" w:color="auto" w:fill="FFFFFF"/>
        </w:rPr>
        <w:t>Meakings</w:t>
      </w:r>
      <w:proofErr w:type="spellEnd"/>
      <w:r w:rsidRPr="00F13124">
        <w:rPr>
          <w:rFonts w:cstheme="minorHAnsi"/>
          <w:szCs w:val="24"/>
          <w:shd w:val="clear" w:color="auto" w:fill="FFFFFF"/>
        </w:rPr>
        <w:t>, S., Dought</w:t>
      </w:r>
      <w:r>
        <w:rPr>
          <w:rFonts w:cstheme="minorHAnsi"/>
          <w:szCs w:val="24"/>
          <w:shd w:val="clear" w:color="auto" w:fill="FFFFFF"/>
        </w:rPr>
        <w:t>y, J., Ottaway, H., Holland, S.</w:t>
      </w:r>
      <w:r w:rsidRPr="00F13124">
        <w:rPr>
          <w:rFonts w:cstheme="minorHAnsi"/>
          <w:szCs w:val="24"/>
          <w:shd w:val="clear" w:color="auto" w:fill="FFFFFF"/>
        </w:rPr>
        <w:t xml:space="preserve"> and Shelton, K. (2016) Factors affecting adoption in Wales: Predictors of variation in time between entry to care and adoptive placement. </w:t>
      </w:r>
      <w:r w:rsidRPr="00F13124">
        <w:rPr>
          <w:rFonts w:cstheme="minorHAnsi"/>
          <w:i/>
          <w:iCs/>
          <w:szCs w:val="24"/>
          <w:shd w:val="clear" w:color="auto" w:fill="FFFFFF"/>
        </w:rPr>
        <w:t xml:space="preserve">Children and Youth Services Review, </w:t>
      </w:r>
      <w:r w:rsidRPr="00B64B2C">
        <w:rPr>
          <w:rFonts w:cstheme="minorHAnsi"/>
          <w:szCs w:val="24"/>
          <w:shd w:val="clear" w:color="auto" w:fill="FFFFFF"/>
        </w:rPr>
        <w:t>67,</w:t>
      </w:r>
      <w:r w:rsidRPr="00F13124">
        <w:rPr>
          <w:rFonts w:cstheme="minorHAnsi"/>
          <w:szCs w:val="24"/>
          <w:shd w:val="clear" w:color="auto" w:fill="FFFFFF"/>
        </w:rPr>
        <w:t xml:space="preserve"> p</w:t>
      </w:r>
      <w:r>
        <w:rPr>
          <w:rFonts w:cstheme="minorHAnsi"/>
          <w:szCs w:val="24"/>
          <w:shd w:val="clear" w:color="auto" w:fill="FFFFFF"/>
        </w:rPr>
        <w:t xml:space="preserve">p. </w:t>
      </w:r>
      <w:r w:rsidRPr="00F13124">
        <w:rPr>
          <w:rFonts w:cstheme="minorHAnsi"/>
          <w:szCs w:val="24"/>
          <w:shd w:val="clear" w:color="auto" w:fill="FFFFFF"/>
        </w:rPr>
        <w:t>184- 190.</w:t>
      </w:r>
      <w:r w:rsidRPr="00F13124">
        <w:rPr>
          <w:rFonts w:cstheme="minorHAnsi"/>
          <w:szCs w:val="24"/>
        </w:rPr>
        <w:t xml:space="preserve"> </w:t>
      </w:r>
    </w:p>
    <w:p w14:paraId="57A957DA" w14:textId="77777777" w:rsidR="00D5024F" w:rsidRPr="00F13124" w:rsidRDefault="00D5024F" w:rsidP="00D5024F">
      <w:pPr>
        <w:rPr>
          <w:rFonts w:cstheme="minorHAnsi"/>
          <w:szCs w:val="24"/>
        </w:rPr>
      </w:pPr>
      <w:r w:rsidRPr="00F13124">
        <w:rPr>
          <w:rFonts w:cstheme="minorHAnsi"/>
          <w:szCs w:val="24"/>
        </w:rPr>
        <w:t xml:space="preserve">Baker, C. (2007) Disabled children's experience of permanency in the looked after system. </w:t>
      </w:r>
      <w:r w:rsidRPr="003216FE">
        <w:rPr>
          <w:rFonts w:cstheme="minorHAnsi"/>
          <w:i/>
          <w:szCs w:val="24"/>
        </w:rPr>
        <w:t>The</w:t>
      </w:r>
      <w:r>
        <w:rPr>
          <w:rFonts w:cstheme="minorHAnsi"/>
          <w:szCs w:val="24"/>
        </w:rPr>
        <w:t xml:space="preserve"> </w:t>
      </w:r>
      <w:r w:rsidRPr="009155F3">
        <w:rPr>
          <w:rFonts w:cstheme="minorHAnsi"/>
          <w:i/>
          <w:szCs w:val="24"/>
        </w:rPr>
        <w:t>British Journal of Social Work</w:t>
      </w:r>
      <w:r w:rsidRPr="00F13124">
        <w:rPr>
          <w:rFonts w:cstheme="minorHAnsi"/>
          <w:szCs w:val="24"/>
        </w:rPr>
        <w:t>, 37</w:t>
      </w:r>
      <w:r>
        <w:rPr>
          <w:rFonts w:cstheme="minorHAnsi"/>
          <w:szCs w:val="24"/>
        </w:rPr>
        <w:t xml:space="preserve"> </w:t>
      </w:r>
      <w:r w:rsidRPr="00F13124">
        <w:rPr>
          <w:rFonts w:cstheme="minorHAnsi"/>
          <w:szCs w:val="24"/>
        </w:rPr>
        <w:t>(7), p</w:t>
      </w:r>
      <w:r>
        <w:rPr>
          <w:rFonts w:cstheme="minorHAnsi"/>
          <w:szCs w:val="24"/>
        </w:rPr>
        <w:t xml:space="preserve">p. </w:t>
      </w:r>
      <w:r w:rsidRPr="00F13124">
        <w:rPr>
          <w:rFonts w:cstheme="minorHAnsi"/>
          <w:szCs w:val="24"/>
        </w:rPr>
        <w:t>1173–1188.</w:t>
      </w:r>
    </w:p>
    <w:p w14:paraId="169C3996" w14:textId="77777777" w:rsidR="00D5024F" w:rsidRPr="00F13124" w:rsidRDefault="00D5024F" w:rsidP="00D5024F">
      <w:pPr>
        <w:rPr>
          <w:rFonts w:cstheme="minorHAnsi"/>
          <w:szCs w:val="24"/>
        </w:rPr>
      </w:pPr>
      <w:r w:rsidRPr="00F13124">
        <w:rPr>
          <w:rFonts w:cstheme="minorHAnsi"/>
          <w:szCs w:val="24"/>
          <w:shd w:val="clear" w:color="auto" w:fill="FFFFFF"/>
        </w:rPr>
        <w:t xml:space="preserve">Baldwin, H., </w:t>
      </w:r>
      <w:proofErr w:type="spellStart"/>
      <w:r w:rsidRPr="00F13124">
        <w:rPr>
          <w:rFonts w:cstheme="minorHAnsi"/>
          <w:szCs w:val="24"/>
          <w:shd w:val="clear" w:color="auto" w:fill="FFFFFF"/>
        </w:rPr>
        <w:t>Biehal</w:t>
      </w:r>
      <w:proofErr w:type="spellEnd"/>
      <w:r w:rsidRPr="00F13124">
        <w:rPr>
          <w:rFonts w:cstheme="minorHAnsi"/>
          <w:szCs w:val="24"/>
          <w:shd w:val="clear" w:color="auto" w:fill="FFFFFF"/>
        </w:rPr>
        <w:t xml:space="preserve">, N., Cusworth, L., Wade, J., </w:t>
      </w:r>
      <w:proofErr w:type="spellStart"/>
      <w:r w:rsidRPr="00F13124">
        <w:rPr>
          <w:rFonts w:cstheme="minorHAnsi"/>
          <w:szCs w:val="24"/>
          <w:shd w:val="clear" w:color="auto" w:fill="FFFFFF"/>
        </w:rPr>
        <w:t>Allgar</w:t>
      </w:r>
      <w:proofErr w:type="spellEnd"/>
      <w:r w:rsidRPr="00F13124">
        <w:rPr>
          <w:rFonts w:cstheme="minorHAnsi"/>
          <w:szCs w:val="24"/>
          <w:shd w:val="clear" w:color="auto" w:fill="FFFFFF"/>
        </w:rPr>
        <w:t xml:space="preserve">, V. and </w:t>
      </w:r>
      <w:proofErr w:type="spellStart"/>
      <w:r w:rsidRPr="00F13124">
        <w:rPr>
          <w:rFonts w:cstheme="minorHAnsi"/>
          <w:szCs w:val="24"/>
          <w:shd w:val="clear" w:color="auto" w:fill="FFFFFF"/>
        </w:rPr>
        <w:t>Vostanis</w:t>
      </w:r>
      <w:proofErr w:type="spellEnd"/>
      <w:r w:rsidRPr="00F13124">
        <w:rPr>
          <w:rFonts w:cstheme="minorHAnsi"/>
          <w:szCs w:val="24"/>
          <w:shd w:val="clear" w:color="auto" w:fill="FFFFFF"/>
        </w:rPr>
        <w:t xml:space="preserve">, P. (2019) </w:t>
      </w:r>
      <w:r w:rsidRPr="00F13124">
        <w:rPr>
          <w:rFonts w:cstheme="minorHAnsi"/>
          <w:szCs w:val="24"/>
        </w:rPr>
        <w:t xml:space="preserve">Impact of out-of-home care on the mental health of maltreated children. </w:t>
      </w:r>
      <w:r w:rsidRPr="00F13124">
        <w:rPr>
          <w:rFonts w:cstheme="minorHAnsi"/>
          <w:i/>
          <w:szCs w:val="24"/>
        </w:rPr>
        <w:t xml:space="preserve">Child Abuse </w:t>
      </w:r>
      <w:r>
        <w:rPr>
          <w:rFonts w:cstheme="minorHAnsi"/>
          <w:i/>
          <w:szCs w:val="24"/>
        </w:rPr>
        <w:t>&amp;</w:t>
      </w:r>
      <w:r w:rsidRPr="00F13124">
        <w:rPr>
          <w:rFonts w:cstheme="minorHAnsi"/>
          <w:i/>
          <w:szCs w:val="24"/>
        </w:rPr>
        <w:t xml:space="preserve"> Neglect, </w:t>
      </w:r>
      <w:r w:rsidRPr="00F13124">
        <w:rPr>
          <w:rFonts w:cstheme="minorHAnsi"/>
          <w:szCs w:val="24"/>
        </w:rPr>
        <w:t>88, p</w:t>
      </w:r>
      <w:r>
        <w:rPr>
          <w:rFonts w:cstheme="minorHAnsi"/>
          <w:szCs w:val="24"/>
        </w:rPr>
        <w:t xml:space="preserve">p. </w:t>
      </w:r>
      <w:r w:rsidRPr="00F13124">
        <w:rPr>
          <w:rFonts w:cstheme="minorHAnsi"/>
          <w:szCs w:val="24"/>
        </w:rPr>
        <w:t xml:space="preserve">189-200. </w:t>
      </w:r>
    </w:p>
    <w:p w14:paraId="0259FED8" w14:textId="77777777" w:rsidR="00D5024F" w:rsidRPr="00F13124" w:rsidRDefault="00D5024F" w:rsidP="00D5024F">
      <w:pPr>
        <w:rPr>
          <w:rFonts w:cstheme="minorHAnsi"/>
          <w:szCs w:val="24"/>
        </w:rPr>
      </w:pPr>
      <w:r w:rsidRPr="00F13124">
        <w:rPr>
          <w:rFonts w:cstheme="minorHAnsi"/>
          <w:szCs w:val="24"/>
        </w:rPr>
        <w:t xml:space="preserve">Bebbington, A. and Miles, J. (1989) The Background of Children who enter Local Authority Care. </w:t>
      </w:r>
      <w:r w:rsidRPr="003216FE">
        <w:rPr>
          <w:rFonts w:cstheme="minorHAnsi"/>
          <w:i/>
          <w:szCs w:val="24"/>
        </w:rPr>
        <w:t>The</w:t>
      </w:r>
      <w:r>
        <w:rPr>
          <w:rFonts w:cstheme="minorHAnsi"/>
          <w:szCs w:val="24"/>
        </w:rPr>
        <w:t xml:space="preserve"> </w:t>
      </w:r>
      <w:r w:rsidRPr="009155F3">
        <w:rPr>
          <w:rFonts w:cstheme="minorHAnsi"/>
          <w:i/>
          <w:szCs w:val="24"/>
        </w:rPr>
        <w:t>British Journal of Social Work</w:t>
      </w:r>
      <w:r w:rsidRPr="00F13124">
        <w:rPr>
          <w:rFonts w:cstheme="minorHAnsi"/>
          <w:i/>
          <w:szCs w:val="24"/>
        </w:rPr>
        <w:t>,</w:t>
      </w:r>
      <w:r w:rsidRPr="00F13124">
        <w:rPr>
          <w:rFonts w:cstheme="minorHAnsi"/>
          <w:szCs w:val="24"/>
        </w:rPr>
        <w:t xml:space="preserve"> 19</w:t>
      </w:r>
      <w:r>
        <w:rPr>
          <w:rFonts w:cstheme="minorHAnsi"/>
          <w:szCs w:val="24"/>
        </w:rPr>
        <w:t xml:space="preserve"> (1)</w:t>
      </w:r>
      <w:r w:rsidRPr="00F13124">
        <w:rPr>
          <w:rFonts w:cstheme="minorHAnsi"/>
          <w:b/>
          <w:szCs w:val="24"/>
        </w:rPr>
        <w:t>,</w:t>
      </w:r>
      <w:r w:rsidRPr="00F13124">
        <w:rPr>
          <w:rFonts w:cstheme="minorHAnsi"/>
          <w:szCs w:val="24"/>
        </w:rPr>
        <w:t xml:space="preserve"> </w:t>
      </w:r>
      <w:r>
        <w:rPr>
          <w:rFonts w:cstheme="minorHAnsi"/>
          <w:szCs w:val="24"/>
        </w:rPr>
        <w:t xml:space="preserve">pp. </w:t>
      </w:r>
      <w:r w:rsidRPr="00F13124">
        <w:rPr>
          <w:rFonts w:cstheme="minorHAnsi"/>
          <w:szCs w:val="24"/>
        </w:rPr>
        <w:t>349-368.</w:t>
      </w:r>
    </w:p>
    <w:p w14:paraId="519265A8" w14:textId="1E3002EC" w:rsidR="00D5024F" w:rsidRPr="00F13124" w:rsidRDefault="00D5024F" w:rsidP="00D5024F">
      <w:pPr>
        <w:rPr>
          <w:rFonts w:cstheme="minorHAnsi"/>
          <w:szCs w:val="24"/>
        </w:rPr>
      </w:pPr>
      <w:r w:rsidRPr="00F13124">
        <w:rPr>
          <w:rFonts w:cstheme="minorHAnsi"/>
          <w:szCs w:val="24"/>
        </w:rPr>
        <w:t xml:space="preserve">Beek, M. and Schofield, G. (2004) </w:t>
      </w:r>
      <w:r w:rsidRPr="00F13124">
        <w:rPr>
          <w:rFonts w:cstheme="minorHAnsi"/>
          <w:i/>
          <w:szCs w:val="24"/>
        </w:rPr>
        <w:t>Providing a Secure Base in Long-Term Foster Care</w:t>
      </w:r>
      <w:r w:rsidRPr="00F13124">
        <w:rPr>
          <w:rFonts w:cstheme="minorHAnsi"/>
          <w:szCs w:val="24"/>
        </w:rPr>
        <w:t xml:space="preserve">. </w:t>
      </w:r>
      <w:r w:rsidR="00B64B2C">
        <w:rPr>
          <w:rFonts w:cstheme="minorHAnsi"/>
          <w:szCs w:val="24"/>
        </w:rPr>
        <w:br/>
      </w:r>
      <w:r>
        <w:rPr>
          <w:rFonts w:cstheme="minorHAnsi"/>
          <w:szCs w:val="24"/>
        </w:rPr>
        <w:t xml:space="preserve">London: </w:t>
      </w:r>
      <w:r w:rsidRPr="00F13124">
        <w:rPr>
          <w:rFonts w:cstheme="minorHAnsi"/>
          <w:szCs w:val="24"/>
        </w:rPr>
        <w:t xml:space="preserve">BAAF. </w:t>
      </w:r>
    </w:p>
    <w:p w14:paraId="7852B8EB" w14:textId="77777777" w:rsidR="00D5024F" w:rsidRPr="00F13124" w:rsidRDefault="00D5024F" w:rsidP="00D5024F">
      <w:pPr>
        <w:rPr>
          <w:rFonts w:cstheme="minorHAnsi"/>
          <w:szCs w:val="24"/>
        </w:rPr>
      </w:pPr>
      <w:r w:rsidRPr="00F13124">
        <w:rPr>
          <w:rFonts w:eastAsiaTheme="minorHAnsi" w:cstheme="minorHAnsi"/>
          <w:szCs w:val="24"/>
        </w:rPr>
        <w:t>Berger, L., Br</w:t>
      </w:r>
      <w:r w:rsidRPr="00F13124">
        <w:rPr>
          <w:rFonts w:cstheme="minorHAnsi"/>
          <w:szCs w:val="24"/>
        </w:rPr>
        <w:t>uch, S., Johnson, E., James, S.</w:t>
      </w:r>
      <w:r w:rsidRPr="00F13124">
        <w:rPr>
          <w:rFonts w:eastAsiaTheme="minorHAnsi" w:cstheme="minorHAnsi"/>
          <w:szCs w:val="24"/>
        </w:rPr>
        <w:t xml:space="preserve"> </w:t>
      </w:r>
      <w:r w:rsidRPr="00F13124">
        <w:rPr>
          <w:rFonts w:cstheme="minorHAnsi"/>
          <w:szCs w:val="24"/>
        </w:rPr>
        <w:t>and</w:t>
      </w:r>
      <w:r w:rsidRPr="00F13124">
        <w:rPr>
          <w:rFonts w:eastAsiaTheme="minorHAnsi" w:cstheme="minorHAnsi"/>
          <w:szCs w:val="24"/>
        </w:rPr>
        <w:t xml:space="preserve"> Rubin, D. (2009) Estimating the “impact” of out-of-home placement on child well-being: Approaching the problem of selection bias. </w:t>
      </w:r>
      <w:r w:rsidRPr="00F13124">
        <w:rPr>
          <w:rFonts w:eastAsiaTheme="minorHAnsi" w:cstheme="minorHAnsi"/>
          <w:i/>
          <w:szCs w:val="24"/>
        </w:rPr>
        <w:t>Child Development,</w:t>
      </w:r>
      <w:r w:rsidRPr="00F13124">
        <w:rPr>
          <w:rFonts w:eastAsiaTheme="minorHAnsi" w:cstheme="minorHAnsi"/>
          <w:szCs w:val="24"/>
        </w:rPr>
        <w:t xml:space="preserve"> 80</w:t>
      </w:r>
      <w:r>
        <w:rPr>
          <w:rFonts w:eastAsiaTheme="minorHAnsi" w:cstheme="minorHAnsi"/>
          <w:szCs w:val="24"/>
        </w:rPr>
        <w:t xml:space="preserve"> </w:t>
      </w:r>
      <w:r w:rsidRPr="00F13124">
        <w:rPr>
          <w:rFonts w:eastAsiaTheme="minorHAnsi" w:cstheme="minorHAnsi"/>
          <w:szCs w:val="24"/>
        </w:rPr>
        <w:t>(6), p</w:t>
      </w:r>
      <w:r>
        <w:rPr>
          <w:rFonts w:eastAsiaTheme="minorHAnsi" w:cstheme="minorHAnsi"/>
          <w:szCs w:val="24"/>
        </w:rPr>
        <w:t xml:space="preserve">p. </w:t>
      </w:r>
      <w:r w:rsidRPr="00F13124">
        <w:rPr>
          <w:rFonts w:eastAsiaTheme="minorHAnsi" w:cstheme="minorHAnsi"/>
          <w:szCs w:val="24"/>
        </w:rPr>
        <w:t xml:space="preserve">1856–1876. </w:t>
      </w:r>
    </w:p>
    <w:p w14:paraId="188D0CE1" w14:textId="77777777" w:rsidR="00D5024F" w:rsidRDefault="00D5024F" w:rsidP="00D5024F">
      <w:pPr>
        <w:rPr>
          <w:rFonts w:eastAsiaTheme="minorHAnsi" w:cstheme="minorHAnsi"/>
          <w:szCs w:val="24"/>
        </w:rPr>
      </w:pPr>
      <w:proofErr w:type="spellStart"/>
      <w:r w:rsidRPr="00F13124">
        <w:rPr>
          <w:rFonts w:eastAsiaTheme="minorHAnsi" w:cstheme="minorHAnsi"/>
          <w:iCs/>
          <w:szCs w:val="24"/>
        </w:rPr>
        <w:t>Biehal</w:t>
      </w:r>
      <w:proofErr w:type="spellEnd"/>
      <w:r w:rsidRPr="00F13124">
        <w:rPr>
          <w:rFonts w:eastAsiaTheme="minorHAnsi" w:cstheme="minorHAnsi"/>
          <w:iCs/>
          <w:szCs w:val="24"/>
        </w:rPr>
        <w:t xml:space="preserve">, N. (2006) </w:t>
      </w:r>
      <w:r w:rsidRPr="00F13124">
        <w:rPr>
          <w:rFonts w:eastAsiaTheme="minorHAnsi" w:cstheme="minorHAnsi"/>
          <w:i/>
          <w:iCs/>
          <w:szCs w:val="24"/>
        </w:rPr>
        <w:t>Reuniting Looked After Children with their Families. A Review of the Research</w:t>
      </w:r>
      <w:r w:rsidRPr="00F13124">
        <w:rPr>
          <w:rFonts w:eastAsiaTheme="minorHAnsi" w:cstheme="minorHAnsi"/>
          <w:szCs w:val="24"/>
        </w:rPr>
        <w:t>, London: National Children’s Bureau.</w:t>
      </w:r>
    </w:p>
    <w:p w14:paraId="7633D0CD" w14:textId="4D84C3E0" w:rsidR="00D5024F" w:rsidRPr="00F13124" w:rsidRDefault="00D5024F" w:rsidP="00D5024F">
      <w:pPr>
        <w:rPr>
          <w:rFonts w:cstheme="minorHAnsi"/>
          <w:szCs w:val="24"/>
        </w:rPr>
      </w:pPr>
      <w:proofErr w:type="spellStart"/>
      <w:r w:rsidRPr="00F13124">
        <w:rPr>
          <w:rFonts w:cstheme="minorHAnsi"/>
          <w:szCs w:val="24"/>
        </w:rPr>
        <w:t>Biehal</w:t>
      </w:r>
      <w:proofErr w:type="spellEnd"/>
      <w:r w:rsidRPr="00F13124">
        <w:rPr>
          <w:rFonts w:cstheme="minorHAnsi"/>
          <w:szCs w:val="24"/>
        </w:rPr>
        <w:t>, N., Baldwin, H., Cusworth, L., Wade, J. and </w:t>
      </w:r>
      <w:proofErr w:type="spellStart"/>
      <w:r w:rsidRPr="00F13124">
        <w:rPr>
          <w:rFonts w:cstheme="minorHAnsi"/>
          <w:szCs w:val="24"/>
        </w:rPr>
        <w:t>Allgar</w:t>
      </w:r>
      <w:proofErr w:type="spellEnd"/>
      <w:r w:rsidRPr="00F13124">
        <w:rPr>
          <w:rFonts w:cstheme="minorHAnsi"/>
          <w:szCs w:val="24"/>
        </w:rPr>
        <w:t>, V. (2018) In-home support or out of home care? Thresholds for intervention with abused and neglected children. </w:t>
      </w:r>
      <w:r w:rsidRPr="00F13124">
        <w:rPr>
          <w:rFonts w:cstheme="minorHAnsi"/>
          <w:i/>
          <w:iCs/>
          <w:szCs w:val="24"/>
        </w:rPr>
        <w:t>Children and Youth Services Review</w:t>
      </w:r>
      <w:r>
        <w:rPr>
          <w:rFonts w:cstheme="minorHAnsi"/>
          <w:i/>
          <w:iCs/>
          <w:szCs w:val="24"/>
        </w:rPr>
        <w:t>,</w:t>
      </w:r>
      <w:r w:rsidRPr="00F13124">
        <w:rPr>
          <w:rFonts w:cstheme="minorHAnsi"/>
          <w:szCs w:val="24"/>
        </w:rPr>
        <w:t xml:space="preserve"> 89, pp. 263-271.</w:t>
      </w:r>
      <w:r w:rsidR="00E350AA">
        <w:rPr>
          <w:rFonts w:cstheme="minorHAnsi"/>
          <w:szCs w:val="24"/>
        </w:rPr>
        <w:t xml:space="preserve">  </w:t>
      </w:r>
    </w:p>
    <w:p w14:paraId="3CDE4A19" w14:textId="77777777" w:rsidR="00D5024F" w:rsidRDefault="00D5024F" w:rsidP="00D5024F">
      <w:pPr>
        <w:rPr>
          <w:rFonts w:cstheme="minorHAnsi"/>
          <w:szCs w:val="24"/>
        </w:rPr>
      </w:pPr>
      <w:proofErr w:type="spellStart"/>
      <w:r w:rsidRPr="00F13124">
        <w:rPr>
          <w:rFonts w:cstheme="minorHAnsi"/>
          <w:szCs w:val="24"/>
        </w:rPr>
        <w:t>Biehal</w:t>
      </w:r>
      <w:proofErr w:type="spellEnd"/>
      <w:r w:rsidRPr="00F13124">
        <w:rPr>
          <w:rFonts w:cstheme="minorHAnsi"/>
          <w:szCs w:val="24"/>
        </w:rPr>
        <w:t xml:space="preserve">, N., </w:t>
      </w:r>
      <w:proofErr w:type="spellStart"/>
      <w:r w:rsidRPr="00F13124">
        <w:rPr>
          <w:rFonts w:cstheme="minorHAnsi"/>
          <w:szCs w:val="24"/>
        </w:rPr>
        <w:t>Clayden</w:t>
      </w:r>
      <w:proofErr w:type="spellEnd"/>
      <w:r w:rsidRPr="00F13124">
        <w:rPr>
          <w:rFonts w:cstheme="minorHAnsi"/>
          <w:szCs w:val="24"/>
        </w:rPr>
        <w:t xml:space="preserve">, J., Stein, M. and Wade, J. (1995) </w:t>
      </w:r>
      <w:r w:rsidRPr="00F13124">
        <w:rPr>
          <w:rFonts w:cstheme="minorHAnsi"/>
          <w:i/>
          <w:szCs w:val="24"/>
        </w:rPr>
        <w:t>Moving on. Young people and leaving care schemes</w:t>
      </w:r>
      <w:r w:rsidRPr="00F13124">
        <w:rPr>
          <w:rFonts w:cstheme="minorHAnsi"/>
          <w:szCs w:val="24"/>
        </w:rPr>
        <w:t>. London: HMSO.</w:t>
      </w:r>
    </w:p>
    <w:p w14:paraId="36CD8437" w14:textId="77777777" w:rsidR="00D5024F" w:rsidRPr="00F13124" w:rsidRDefault="00D5024F" w:rsidP="00D5024F">
      <w:pPr>
        <w:rPr>
          <w:rFonts w:cstheme="minorHAnsi"/>
          <w:bCs/>
          <w:szCs w:val="24"/>
        </w:rPr>
      </w:pPr>
      <w:proofErr w:type="spellStart"/>
      <w:r w:rsidRPr="00F13124">
        <w:rPr>
          <w:rFonts w:cstheme="minorHAnsi"/>
          <w:bCs/>
          <w:szCs w:val="24"/>
        </w:rPr>
        <w:t>Biehal</w:t>
      </w:r>
      <w:proofErr w:type="spellEnd"/>
      <w:r w:rsidRPr="00F13124">
        <w:rPr>
          <w:rFonts w:cstheme="minorHAnsi"/>
          <w:bCs/>
          <w:szCs w:val="24"/>
        </w:rPr>
        <w:t xml:space="preserve">, N., Ellison, S., Baker, C. and Sinclair, I. (2010) </w:t>
      </w:r>
      <w:r w:rsidRPr="00F13124">
        <w:rPr>
          <w:rFonts w:cstheme="minorHAnsi"/>
          <w:bCs/>
          <w:i/>
          <w:szCs w:val="24"/>
        </w:rPr>
        <w:t>Belonging and Permanence. Outcomes in Long-term Foster Care and Adoption</w:t>
      </w:r>
      <w:r w:rsidRPr="00F13124">
        <w:rPr>
          <w:rFonts w:cstheme="minorHAnsi"/>
          <w:bCs/>
          <w:szCs w:val="24"/>
        </w:rPr>
        <w:t xml:space="preserve">. London: </w:t>
      </w:r>
      <w:proofErr w:type="spellStart"/>
      <w:r w:rsidRPr="00F13124">
        <w:rPr>
          <w:rFonts w:cstheme="minorHAnsi"/>
          <w:bCs/>
          <w:szCs w:val="24"/>
        </w:rPr>
        <w:t>CoramBAAF</w:t>
      </w:r>
      <w:proofErr w:type="spellEnd"/>
      <w:r w:rsidRPr="00F13124">
        <w:rPr>
          <w:rFonts w:cstheme="minorHAnsi"/>
          <w:bCs/>
          <w:szCs w:val="24"/>
        </w:rPr>
        <w:t>.</w:t>
      </w:r>
    </w:p>
    <w:p w14:paraId="0555F160" w14:textId="77777777" w:rsidR="00D5024F" w:rsidRPr="00F13124" w:rsidRDefault="00D5024F" w:rsidP="00D5024F">
      <w:pPr>
        <w:rPr>
          <w:rFonts w:eastAsiaTheme="majorEastAsia" w:cstheme="minorHAnsi"/>
          <w:szCs w:val="24"/>
          <w:shd w:val="clear" w:color="auto" w:fill="FFFFFF"/>
        </w:rPr>
      </w:pPr>
      <w:proofErr w:type="spellStart"/>
      <w:r w:rsidRPr="00F13124">
        <w:rPr>
          <w:rFonts w:cstheme="minorHAnsi"/>
          <w:szCs w:val="24"/>
        </w:rPr>
        <w:t>Biehal</w:t>
      </w:r>
      <w:proofErr w:type="spellEnd"/>
      <w:r w:rsidRPr="00F13124">
        <w:rPr>
          <w:rFonts w:cstheme="minorHAnsi"/>
          <w:szCs w:val="24"/>
        </w:rPr>
        <w:t xml:space="preserve">, N., Sinclair, I. and Wade, J. (2015) Reunifying abused or neglected children: decision-making and outcomes. </w:t>
      </w:r>
      <w:r w:rsidRPr="00F13124">
        <w:rPr>
          <w:rFonts w:cstheme="minorHAnsi"/>
          <w:i/>
          <w:szCs w:val="24"/>
        </w:rPr>
        <w:t xml:space="preserve">Child Abuse </w:t>
      </w:r>
      <w:r>
        <w:rPr>
          <w:rFonts w:cstheme="minorHAnsi"/>
          <w:i/>
          <w:szCs w:val="24"/>
        </w:rPr>
        <w:t>&amp;</w:t>
      </w:r>
      <w:r w:rsidRPr="00F13124">
        <w:rPr>
          <w:rFonts w:cstheme="minorHAnsi"/>
          <w:i/>
          <w:szCs w:val="24"/>
        </w:rPr>
        <w:t xml:space="preserve"> Neglect</w:t>
      </w:r>
      <w:r w:rsidRPr="00F13124">
        <w:rPr>
          <w:rFonts w:cstheme="minorHAnsi"/>
          <w:szCs w:val="24"/>
        </w:rPr>
        <w:t>, 49, p</w:t>
      </w:r>
      <w:r>
        <w:rPr>
          <w:rFonts w:cstheme="minorHAnsi"/>
          <w:szCs w:val="24"/>
        </w:rPr>
        <w:t xml:space="preserve">p. </w:t>
      </w:r>
      <w:r w:rsidRPr="00F13124">
        <w:rPr>
          <w:rFonts w:cstheme="minorHAnsi"/>
          <w:szCs w:val="24"/>
        </w:rPr>
        <w:t xml:space="preserve">107-118. </w:t>
      </w:r>
    </w:p>
    <w:p w14:paraId="4D19969D" w14:textId="77777777" w:rsidR="00D5024F" w:rsidRDefault="00D5024F" w:rsidP="00D5024F">
      <w:pPr>
        <w:rPr>
          <w:rFonts w:cstheme="minorHAnsi"/>
          <w:noProof/>
          <w:szCs w:val="24"/>
        </w:rPr>
      </w:pPr>
      <w:r w:rsidRPr="00F13124">
        <w:rPr>
          <w:rFonts w:cstheme="minorHAnsi"/>
          <w:noProof/>
          <w:szCs w:val="24"/>
        </w:rPr>
        <w:t>Bohman, M. and Sigvardsson, S. (1980) A prospective, longitudinal study of children registered for adoption</w:t>
      </w:r>
      <w:r>
        <w:rPr>
          <w:rFonts w:cstheme="minorHAnsi"/>
          <w:noProof/>
          <w:szCs w:val="24"/>
        </w:rPr>
        <w:t>.</w:t>
      </w:r>
      <w:r w:rsidRPr="00F13124">
        <w:rPr>
          <w:rFonts w:cstheme="minorHAnsi"/>
          <w:noProof/>
          <w:szCs w:val="24"/>
        </w:rPr>
        <w:t xml:space="preserve"> </w:t>
      </w:r>
      <w:r w:rsidRPr="00F13124">
        <w:rPr>
          <w:rFonts w:cstheme="minorHAnsi"/>
          <w:i/>
          <w:noProof/>
          <w:szCs w:val="24"/>
        </w:rPr>
        <w:t>Acta Psychiat</w:t>
      </w:r>
      <w:r>
        <w:rPr>
          <w:rFonts w:cstheme="minorHAnsi"/>
          <w:i/>
          <w:noProof/>
          <w:szCs w:val="24"/>
        </w:rPr>
        <w:t>r Sca</w:t>
      </w:r>
      <w:r w:rsidRPr="00F13124">
        <w:rPr>
          <w:rFonts w:cstheme="minorHAnsi"/>
          <w:i/>
          <w:noProof/>
          <w:szCs w:val="24"/>
        </w:rPr>
        <w:t>nd</w:t>
      </w:r>
      <w:r w:rsidRPr="00F13124">
        <w:rPr>
          <w:rFonts w:cstheme="minorHAnsi"/>
          <w:noProof/>
          <w:szCs w:val="24"/>
        </w:rPr>
        <w:t>, 61</w:t>
      </w:r>
      <w:r>
        <w:rPr>
          <w:rFonts w:cstheme="minorHAnsi"/>
          <w:noProof/>
          <w:szCs w:val="24"/>
        </w:rPr>
        <w:t xml:space="preserve"> (4)</w:t>
      </w:r>
      <w:r w:rsidRPr="00F13124">
        <w:rPr>
          <w:rFonts w:cstheme="minorHAnsi"/>
          <w:noProof/>
          <w:szCs w:val="24"/>
        </w:rPr>
        <w:t>, p</w:t>
      </w:r>
      <w:r>
        <w:rPr>
          <w:rFonts w:cstheme="minorHAnsi"/>
          <w:noProof/>
          <w:szCs w:val="24"/>
        </w:rPr>
        <w:t xml:space="preserve">p. </w:t>
      </w:r>
      <w:r w:rsidRPr="00F13124">
        <w:rPr>
          <w:rFonts w:cstheme="minorHAnsi"/>
          <w:noProof/>
          <w:szCs w:val="24"/>
        </w:rPr>
        <w:t>339-</w:t>
      </w:r>
      <w:r>
        <w:rPr>
          <w:rFonts w:cstheme="minorHAnsi"/>
          <w:noProof/>
          <w:szCs w:val="24"/>
        </w:rPr>
        <w:t>3</w:t>
      </w:r>
      <w:r w:rsidRPr="00F13124">
        <w:rPr>
          <w:rFonts w:cstheme="minorHAnsi"/>
          <w:noProof/>
          <w:szCs w:val="24"/>
        </w:rPr>
        <w:t>55.</w:t>
      </w:r>
    </w:p>
    <w:p w14:paraId="69B3DB5A" w14:textId="77777777" w:rsidR="00D5024F" w:rsidRPr="00F13124" w:rsidRDefault="00D5024F" w:rsidP="00D5024F">
      <w:pPr>
        <w:rPr>
          <w:rFonts w:cstheme="minorHAnsi"/>
          <w:noProof/>
          <w:szCs w:val="24"/>
        </w:rPr>
      </w:pPr>
      <w:r>
        <w:t xml:space="preserve">Bomber, L. (2007) </w:t>
      </w:r>
      <w:r w:rsidRPr="003E2571">
        <w:rPr>
          <w:i/>
        </w:rPr>
        <w:t>Inside I’m hurting: Practical strategies for supporting children with attachment difficulties in schools</w:t>
      </w:r>
      <w:r>
        <w:t>. London: Worth Publishing.</w:t>
      </w:r>
    </w:p>
    <w:p w14:paraId="33F2EF20" w14:textId="77777777" w:rsidR="00D5024F" w:rsidRPr="00F13124" w:rsidRDefault="00D5024F" w:rsidP="00D5024F">
      <w:pPr>
        <w:rPr>
          <w:rFonts w:cstheme="minorHAnsi"/>
          <w:noProof/>
          <w:szCs w:val="24"/>
        </w:rPr>
      </w:pPr>
      <w:r w:rsidRPr="00F13124">
        <w:rPr>
          <w:rFonts w:cstheme="minorHAnsi"/>
          <w:noProof/>
          <w:szCs w:val="24"/>
        </w:rPr>
        <w:t xml:space="preserve">Bowyer, S., Wilkinson, J. and Gadsby Waters, J. (2014) </w:t>
      </w:r>
      <w:r w:rsidRPr="00EF773D">
        <w:rPr>
          <w:rFonts w:cstheme="minorHAnsi"/>
          <w:i/>
          <w:noProof/>
          <w:szCs w:val="24"/>
        </w:rPr>
        <w:t>The Impact of Family Justice Reforms on Front-Line Practice Phase Two: Special Guardianship O</w:t>
      </w:r>
      <w:r>
        <w:rPr>
          <w:rFonts w:cstheme="minorHAnsi"/>
          <w:i/>
          <w:noProof/>
          <w:szCs w:val="24"/>
        </w:rPr>
        <w:t>r</w:t>
      </w:r>
      <w:r w:rsidRPr="00EF773D">
        <w:rPr>
          <w:rFonts w:cstheme="minorHAnsi"/>
          <w:i/>
          <w:noProof/>
          <w:szCs w:val="24"/>
        </w:rPr>
        <w:t>ders</w:t>
      </w:r>
      <w:r>
        <w:rPr>
          <w:rFonts w:cstheme="minorHAnsi"/>
          <w:noProof/>
          <w:szCs w:val="24"/>
        </w:rPr>
        <w:t>.</w:t>
      </w:r>
      <w:r w:rsidRPr="00F13124">
        <w:rPr>
          <w:rFonts w:cstheme="minorHAnsi"/>
          <w:noProof/>
          <w:szCs w:val="24"/>
        </w:rPr>
        <w:t xml:space="preserve"> Research Report. </w:t>
      </w:r>
      <w:r>
        <w:rPr>
          <w:rFonts w:cstheme="minorHAnsi"/>
          <w:noProof/>
          <w:szCs w:val="24"/>
        </w:rPr>
        <w:t xml:space="preserve">London: </w:t>
      </w:r>
      <w:r w:rsidRPr="00F13124">
        <w:rPr>
          <w:rFonts w:cstheme="minorHAnsi"/>
          <w:noProof/>
          <w:szCs w:val="24"/>
        </w:rPr>
        <w:t xml:space="preserve">Department for Education. </w:t>
      </w:r>
    </w:p>
    <w:p w14:paraId="09CC79E4" w14:textId="77777777" w:rsidR="00D5024F" w:rsidRPr="00F13124" w:rsidRDefault="00D5024F" w:rsidP="00D5024F">
      <w:pPr>
        <w:rPr>
          <w:rFonts w:cstheme="minorHAnsi"/>
          <w:noProof/>
          <w:szCs w:val="24"/>
        </w:rPr>
      </w:pPr>
      <w:r w:rsidRPr="00F13124">
        <w:rPr>
          <w:rFonts w:cstheme="minorHAnsi"/>
          <w:szCs w:val="24"/>
        </w:rPr>
        <w:t xml:space="preserve">Boxall, M. and Lucas, S. (2010) </w:t>
      </w:r>
      <w:r w:rsidRPr="00EF773D">
        <w:rPr>
          <w:rFonts w:cstheme="minorHAnsi"/>
          <w:i/>
          <w:szCs w:val="24"/>
        </w:rPr>
        <w:t>Nurture Groups in Schools Principles and Practice</w:t>
      </w:r>
      <w:r>
        <w:rPr>
          <w:rFonts w:cstheme="minorHAnsi"/>
          <w:i/>
          <w:szCs w:val="24"/>
        </w:rPr>
        <w:t>.</w:t>
      </w:r>
      <w:r w:rsidRPr="00EF773D">
        <w:rPr>
          <w:rFonts w:cstheme="minorHAnsi"/>
          <w:i/>
          <w:szCs w:val="24"/>
        </w:rPr>
        <w:t xml:space="preserve"> </w:t>
      </w:r>
      <w:r w:rsidRPr="00F13124">
        <w:rPr>
          <w:rFonts w:cstheme="minorHAnsi"/>
          <w:szCs w:val="24"/>
        </w:rPr>
        <w:t>2</w:t>
      </w:r>
      <w:r w:rsidRPr="006B280A">
        <w:rPr>
          <w:rFonts w:cstheme="minorHAnsi"/>
          <w:szCs w:val="24"/>
          <w:vertAlign w:val="superscript"/>
        </w:rPr>
        <w:t>nd</w:t>
      </w:r>
      <w:r w:rsidRPr="00F13124">
        <w:rPr>
          <w:rFonts w:cstheme="minorHAnsi"/>
          <w:szCs w:val="24"/>
        </w:rPr>
        <w:t xml:space="preserve"> </w:t>
      </w:r>
      <w:r>
        <w:rPr>
          <w:rFonts w:cstheme="minorHAnsi"/>
          <w:szCs w:val="24"/>
        </w:rPr>
        <w:t>e</w:t>
      </w:r>
      <w:r w:rsidRPr="00F13124">
        <w:rPr>
          <w:rFonts w:cstheme="minorHAnsi"/>
          <w:szCs w:val="24"/>
        </w:rPr>
        <w:t>d</w:t>
      </w:r>
      <w:r>
        <w:rPr>
          <w:rFonts w:cstheme="minorHAnsi"/>
          <w:szCs w:val="24"/>
        </w:rPr>
        <w:t xml:space="preserve"> </w:t>
      </w:r>
      <w:r w:rsidRPr="00F13124">
        <w:rPr>
          <w:rFonts w:cstheme="minorHAnsi"/>
          <w:szCs w:val="24"/>
        </w:rPr>
        <w:t>Revised. London: SAGE.</w:t>
      </w:r>
    </w:p>
    <w:p w14:paraId="046CDC73" w14:textId="77777777" w:rsidR="00D5024F" w:rsidRPr="00F13124" w:rsidRDefault="00D5024F" w:rsidP="00D5024F">
      <w:r w:rsidRPr="00F13124">
        <w:t xml:space="preserve">Bradshaw, P. and Hall, J. (2013) </w:t>
      </w:r>
      <w:r w:rsidRPr="00783058">
        <w:rPr>
          <w:i/>
          <w:iCs/>
        </w:rPr>
        <w:t>The Impact of Disability on the Lives of Young Children: Analysis of Growing Up in Scotland Data</w:t>
      </w:r>
      <w:r w:rsidRPr="00F13124">
        <w:t xml:space="preserve">. </w:t>
      </w:r>
      <w:r>
        <w:t xml:space="preserve">Edinburgh: Scottish </w:t>
      </w:r>
      <w:r w:rsidRPr="006645A7">
        <w:t>Government</w:t>
      </w:r>
      <w:r>
        <w:t>.</w:t>
      </w:r>
    </w:p>
    <w:p w14:paraId="5F51D93A" w14:textId="77777777" w:rsidR="00D5024F" w:rsidRPr="00F13124" w:rsidRDefault="00D5024F" w:rsidP="00D5024F">
      <w:pPr>
        <w:rPr>
          <w:rFonts w:cstheme="minorHAnsi"/>
          <w:szCs w:val="24"/>
        </w:rPr>
      </w:pPr>
      <w:r w:rsidRPr="00F13124">
        <w:rPr>
          <w:rFonts w:cstheme="minorHAnsi"/>
          <w:szCs w:val="24"/>
        </w:rPr>
        <w:t xml:space="preserve">Bradshaw, P., Knudsen, L. and </w:t>
      </w:r>
      <w:proofErr w:type="spellStart"/>
      <w:r w:rsidRPr="00F13124">
        <w:rPr>
          <w:rFonts w:cstheme="minorHAnsi"/>
          <w:szCs w:val="24"/>
        </w:rPr>
        <w:t>Mabelis</w:t>
      </w:r>
      <w:proofErr w:type="spellEnd"/>
      <w:r w:rsidRPr="00F13124">
        <w:rPr>
          <w:rFonts w:cstheme="minorHAnsi"/>
          <w:szCs w:val="24"/>
        </w:rPr>
        <w:t xml:space="preserve">, J. (2015) </w:t>
      </w:r>
      <w:r w:rsidRPr="002214B3">
        <w:rPr>
          <w:rFonts w:cstheme="minorHAnsi"/>
          <w:i/>
          <w:szCs w:val="24"/>
        </w:rPr>
        <w:t>The Circumstances and Experiences of 3 Year Old Children Living in Scotland in 2007/08 and 2013</w:t>
      </w:r>
      <w:r w:rsidRPr="00F13124">
        <w:rPr>
          <w:rFonts w:cstheme="minorHAnsi"/>
          <w:szCs w:val="24"/>
        </w:rPr>
        <w:t xml:space="preserve">. </w:t>
      </w:r>
      <w:r>
        <w:rPr>
          <w:rFonts w:cstheme="minorHAnsi"/>
          <w:szCs w:val="24"/>
        </w:rPr>
        <w:t xml:space="preserve">Edinburgh: </w:t>
      </w:r>
      <w:r w:rsidRPr="00F13124">
        <w:rPr>
          <w:rFonts w:cstheme="minorHAnsi"/>
          <w:szCs w:val="24"/>
        </w:rPr>
        <w:t>Scottish Government.</w:t>
      </w:r>
    </w:p>
    <w:p w14:paraId="620781C6" w14:textId="77777777" w:rsidR="00D5024F" w:rsidRPr="00F13124" w:rsidRDefault="00D5024F" w:rsidP="00D5024F">
      <w:pPr>
        <w:rPr>
          <w:rFonts w:cstheme="minorHAnsi"/>
          <w:szCs w:val="24"/>
        </w:rPr>
      </w:pPr>
      <w:r w:rsidRPr="00F13124">
        <w:rPr>
          <w:rFonts w:cstheme="minorHAnsi"/>
          <w:szCs w:val="24"/>
        </w:rPr>
        <w:lastRenderedPageBreak/>
        <w:t xml:space="preserve">Brandon, M., </w:t>
      </w:r>
      <w:proofErr w:type="spellStart"/>
      <w:r w:rsidRPr="00F13124">
        <w:rPr>
          <w:rFonts w:cstheme="minorHAnsi"/>
          <w:szCs w:val="24"/>
        </w:rPr>
        <w:t>Sidebotham</w:t>
      </w:r>
      <w:proofErr w:type="spellEnd"/>
      <w:r w:rsidRPr="00F13124">
        <w:rPr>
          <w:rFonts w:cstheme="minorHAnsi"/>
          <w:szCs w:val="24"/>
        </w:rPr>
        <w:t xml:space="preserve"> O., Bailey, S., </w:t>
      </w:r>
      <w:proofErr w:type="spellStart"/>
      <w:r w:rsidRPr="00F13124">
        <w:rPr>
          <w:rFonts w:cstheme="minorHAnsi"/>
          <w:szCs w:val="24"/>
        </w:rPr>
        <w:t>Belderson</w:t>
      </w:r>
      <w:proofErr w:type="spellEnd"/>
      <w:r w:rsidRPr="00F13124">
        <w:rPr>
          <w:rFonts w:cstheme="minorHAnsi"/>
          <w:szCs w:val="24"/>
        </w:rPr>
        <w:t>, P., Howley, C., Ellis, C.</w:t>
      </w:r>
      <w:r>
        <w:rPr>
          <w:rFonts w:cstheme="minorHAnsi"/>
          <w:szCs w:val="24"/>
        </w:rPr>
        <w:t xml:space="preserve"> and</w:t>
      </w:r>
      <w:r w:rsidRPr="00F13124">
        <w:rPr>
          <w:rFonts w:cstheme="minorHAnsi"/>
          <w:szCs w:val="24"/>
        </w:rPr>
        <w:t xml:space="preserve"> </w:t>
      </w:r>
      <w:proofErr w:type="spellStart"/>
      <w:r w:rsidRPr="00F13124">
        <w:rPr>
          <w:rFonts w:cstheme="minorHAnsi"/>
          <w:szCs w:val="24"/>
        </w:rPr>
        <w:t>Megson</w:t>
      </w:r>
      <w:proofErr w:type="spellEnd"/>
      <w:r w:rsidRPr="00F13124">
        <w:rPr>
          <w:rFonts w:cstheme="minorHAnsi"/>
          <w:szCs w:val="24"/>
        </w:rPr>
        <w:t xml:space="preserve">, M. (2012) </w:t>
      </w:r>
      <w:r w:rsidRPr="00F13124">
        <w:rPr>
          <w:rFonts w:cstheme="minorHAnsi"/>
          <w:i/>
          <w:szCs w:val="24"/>
        </w:rPr>
        <w:t>New learning from serious case reviews: A two year report for 2009-2011</w:t>
      </w:r>
      <w:r w:rsidRPr="00F13124">
        <w:rPr>
          <w:rFonts w:cstheme="minorHAnsi"/>
          <w:szCs w:val="24"/>
        </w:rPr>
        <w:t xml:space="preserve">. </w:t>
      </w:r>
      <w:r>
        <w:rPr>
          <w:rFonts w:cstheme="minorHAnsi"/>
          <w:szCs w:val="24"/>
        </w:rPr>
        <w:t xml:space="preserve">London, Norwich: </w:t>
      </w:r>
      <w:r w:rsidRPr="00F13124">
        <w:rPr>
          <w:rFonts w:cstheme="minorHAnsi"/>
          <w:szCs w:val="24"/>
        </w:rPr>
        <w:t>D</w:t>
      </w:r>
      <w:r>
        <w:rPr>
          <w:rFonts w:cstheme="minorHAnsi"/>
          <w:szCs w:val="24"/>
        </w:rPr>
        <w:t xml:space="preserve">epartment for </w:t>
      </w:r>
      <w:r w:rsidRPr="00F13124">
        <w:rPr>
          <w:rFonts w:cstheme="minorHAnsi"/>
          <w:szCs w:val="24"/>
        </w:rPr>
        <w:t>E</w:t>
      </w:r>
      <w:r>
        <w:rPr>
          <w:rFonts w:cstheme="minorHAnsi"/>
          <w:szCs w:val="24"/>
        </w:rPr>
        <w:t>ducation,</w:t>
      </w:r>
      <w:r w:rsidRPr="00F13124">
        <w:rPr>
          <w:rFonts w:cstheme="minorHAnsi"/>
          <w:szCs w:val="24"/>
        </w:rPr>
        <w:t xml:space="preserve"> Centre for Research on Child and Family in School of Social Work and Psychology, University of East Anglia.</w:t>
      </w:r>
    </w:p>
    <w:p w14:paraId="550A84DC" w14:textId="77777777" w:rsidR="00D5024F" w:rsidRPr="00F13124" w:rsidRDefault="00D5024F" w:rsidP="00D5024F">
      <w:pPr>
        <w:rPr>
          <w:rFonts w:cstheme="minorHAnsi"/>
          <w:szCs w:val="24"/>
        </w:rPr>
      </w:pPr>
      <w:r>
        <w:rPr>
          <w:rFonts w:cstheme="minorHAnsi"/>
          <w:szCs w:val="24"/>
          <w:shd w:val="clear" w:color="auto" w:fill="FFFFFF"/>
        </w:rPr>
        <w:t xml:space="preserve">Brandon, M., Philip, G. and Clifton, J. </w:t>
      </w:r>
      <w:r w:rsidRPr="00F13124">
        <w:rPr>
          <w:rFonts w:cstheme="minorHAnsi"/>
          <w:szCs w:val="24"/>
          <w:shd w:val="clear" w:color="auto" w:fill="FFFFFF"/>
        </w:rPr>
        <w:t>(2017) </w:t>
      </w:r>
      <w:hyperlink r:id="rId44" w:history="1">
        <w:r w:rsidRPr="00F13124">
          <w:rPr>
            <w:rStyle w:val="Emphasis"/>
            <w:rFonts w:cstheme="minorHAnsi"/>
            <w:shd w:val="clear" w:color="auto" w:fill="FFFFFF"/>
          </w:rPr>
          <w:t>'Counting Fathers In': Understanding Men's Experiences of the Child Protection System</w:t>
        </w:r>
      </w:hyperlink>
      <w:r w:rsidRPr="00F13124">
        <w:rPr>
          <w:rFonts w:cstheme="minorHAnsi"/>
          <w:szCs w:val="24"/>
          <w:shd w:val="clear" w:color="auto" w:fill="FFFFFF"/>
        </w:rPr>
        <w:t>.</w:t>
      </w:r>
      <w:r>
        <w:rPr>
          <w:rFonts w:cstheme="minorHAnsi"/>
          <w:szCs w:val="24"/>
          <w:shd w:val="clear" w:color="auto" w:fill="FFFFFF"/>
        </w:rPr>
        <w:t xml:space="preserve"> </w:t>
      </w:r>
      <w:r w:rsidRPr="00F13124">
        <w:rPr>
          <w:rFonts w:cstheme="minorHAnsi"/>
          <w:szCs w:val="24"/>
          <w:shd w:val="clear" w:color="auto" w:fill="FFFFFF"/>
        </w:rPr>
        <w:t>Norwich</w:t>
      </w:r>
      <w:r>
        <w:rPr>
          <w:rFonts w:cstheme="minorHAnsi"/>
          <w:szCs w:val="24"/>
          <w:shd w:val="clear" w:color="auto" w:fill="FFFFFF"/>
        </w:rPr>
        <w:t>:</w:t>
      </w:r>
      <w:r w:rsidRPr="00F13124">
        <w:rPr>
          <w:rFonts w:cstheme="minorHAnsi"/>
          <w:szCs w:val="24"/>
          <w:shd w:val="clear" w:color="auto" w:fill="FFFFFF"/>
        </w:rPr>
        <w:t xml:space="preserve"> </w:t>
      </w:r>
      <w:r w:rsidRPr="00F13124">
        <w:rPr>
          <w:rFonts w:cstheme="minorHAnsi"/>
          <w:szCs w:val="24"/>
        </w:rPr>
        <w:t>University of East Anglia</w:t>
      </w:r>
      <w:r w:rsidRPr="00F13124">
        <w:rPr>
          <w:rFonts w:cstheme="minorHAnsi"/>
          <w:szCs w:val="24"/>
          <w:shd w:val="clear" w:color="auto" w:fill="FFFFFF"/>
        </w:rPr>
        <w:t>.</w:t>
      </w:r>
    </w:p>
    <w:p w14:paraId="0F97D666" w14:textId="77777777" w:rsidR="00D5024F" w:rsidRPr="00F13124" w:rsidRDefault="00D5024F" w:rsidP="00D5024F">
      <w:pPr>
        <w:rPr>
          <w:rFonts w:cstheme="minorHAnsi"/>
          <w:szCs w:val="24"/>
        </w:rPr>
      </w:pPr>
      <w:r w:rsidRPr="00F13124">
        <w:rPr>
          <w:rFonts w:cstheme="minorHAnsi"/>
          <w:szCs w:val="24"/>
        </w:rPr>
        <w:t xml:space="preserve">Broadhurst, K., </w:t>
      </w:r>
      <w:proofErr w:type="spellStart"/>
      <w:r w:rsidRPr="00F13124">
        <w:rPr>
          <w:rFonts w:cstheme="minorHAnsi"/>
          <w:szCs w:val="24"/>
        </w:rPr>
        <w:t>Alrouh</w:t>
      </w:r>
      <w:proofErr w:type="spellEnd"/>
      <w:r w:rsidRPr="00F13124">
        <w:rPr>
          <w:rFonts w:cstheme="minorHAnsi"/>
          <w:szCs w:val="24"/>
        </w:rPr>
        <w:t>, B., Mason, C., Ward, H., Holmes, L., Ryan, M</w:t>
      </w:r>
      <w:r>
        <w:rPr>
          <w:rFonts w:cstheme="minorHAnsi"/>
          <w:szCs w:val="24"/>
        </w:rPr>
        <w:t>. and</w:t>
      </w:r>
      <w:r w:rsidRPr="00F13124">
        <w:rPr>
          <w:rFonts w:cstheme="minorHAnsi"/>
          <w:szCs w:val="24"/>
        </w:rPr>
        <w:t xml:space="preserve"> Bowyer, S.</w:t>
      </w:r>
      <w:r>
        <w:rPr>
          <w:rFonts w:cstheme="minorHAnsi"/>
          <w:szCs w:val="24"/>
        </w:rPr>
        <w:t xml:space="preserve"> </w:t>
      </w:r>
      <w:r w:rsidRPr="00F13124">
        <w:rPr>
          <w:rFonts w:cstheme="minorHAnsi"/>
          <w:szCs w:val="24"/>
        </w:rPr>
        <w:t>(2018</w:t>
      </w:r>
      <w:r w:rsidRPr="00F13124">
        <w:rPr>
          <w:rFonts w:cstheme="minorHAnsi"/>
          <w:i/>
          <w:szCs w:val="24"/>
        </w:rPr>
        <w:t>) Born into care: Newborns in care proceedings in England.</w:t>
      </w:r>
      <w:r w:rsidRPr="00F13124">
        <w:rPr>
          <w:rFonts w:cstheme="minorHAnsi"/>
          <w:szCs w:val="24"/>
        </w:rPr>
        <w:t xml:space="preserve"> Summary Report. </w:t>
      </w:r>
      <w:r>
        <w:rPr>
          <w:rFonts w:cstheme="minorHAnsi"/>
          <w:szCs w:val="24"/>
        </w:rPr>
        <w:t xml:space="preserve">London: </w:t>
      </w:r>
      <w:r w:rsidRPr="00F13124">
        <w:rPr>
          <w:rFonts w:cstheme="minorHAnsi"/>
          <w:szCs w:val="24"/>
        </w:rPr>
        <w:t>Nuffield Foundation</w:t>
      </w:r>
      <w:r>
        <w:rPr>
          <w:rFonts w:cstheme="minorHAnsi"/>
          <w:szCs w:val="24"/>
        </w:rPr>
        <w:t>.</w:t>
      </w:r>
    </w:p>
    <w:p w14:paraId="4F08BECD" w14:textId="77777777" w:rsidR="00D5024F" w:rsidRPr="00F13124" w:rsidRDefault="00D5024F" w:rsidP="00D5024F">
      <w:pPr>
        <w:rPr>
          <w:rFonts w:cstheme="minorHAnsi"/>
          <w:szCs w:val="24"/>
        </w:rPr>
      </w:pPr>
      <w:r w:rsidRPr="00F13124">
        <w:rPr>
          <w:rFonts w:cstheme="minorHAnsi"/>
          <w:szCs w:val="24"/>
        </w:rPr>
        <w:t xml:space="preserve">Broadhurst, K., Mason, C., </w:t>
      </w:r>
      <w:proofErr w:type="spellStart"/>
      <w:r w:rsidRPr="00F13124">
        <w:rPr>
          <w:rFonts w:cstheme="minorHAnsi"/>
          <w:szCs w:val="24"/>
        </w:rPr>
        <w:t>Bedston</w:t>
      </w:r>
      <w:proofErr w:type="spellEnd"/>
      <w:r w:rsidRPr="00F13124">
        <w:rPr>
          <w:rFonts w:cstheme="minorHAnsi"/>
          <w:szCs w:val="24"/>
        </w:rPr>
        <w:t xml:space="preserve">, S., </w:t>
      </w:r>
      <w:proofErr w:type="spellStart"/>
      <w:r w:rsidRPr="00F13124">
        <w:rPr>
          <w:rFonts w:cstheme="minorHAnsi"/>
          <w:szCs w:val="24"/>
        </w:rPr>
        <w:t>Alrouh</w:t>
      </w:r>
      <w:proofErr w:type="spellEnd"/>
      <w:r w:rsidRPr="00F13124">
        <w:rPr>
          <w:rFonts w:cstheme="minorHAnsi"/>
          <w:szCs w:val="24"/>
        </w:rPr>
        <w:t xml:space="preserve">, B., </w:t>
      </w:r>
      <w:proofErr w:type="spellStart"/>
      <w:r w:rsidRPr="00F13124">
        <w:rPr>
          <w:rFonts w:cstheme="minorHAnsi"/>
          <w:szCs w:val="24"/>
        </w:rPr>
        <w:t>Morriss</w:t>
      </w:r>
      <w:proofErr w:type="spellEnd"/>
      <w:r w:rsidRPr="00F13124">
        <w:rPr>
          <w:rFonts w:cstheme="minorHAnsi"/>
          <w:szCs w:val="24"/>
        </w:rPr>
        <w:t xml:space="preserve">, L., McQuarrie, T., Palmer, M., Shaw, M., </w:t>
      </w:r>
      <w:proofErr w:type="spellStart"/>
      <w:r w:rsidRPr="00F13124">
        <w:rPr>
          <w:rFonts w:cstheme="minorHAnsi"/>
          <w:szCs w:val="24"/>
        </w:rPr>
        <w:t>Harwin</w:t>
      </w:r>
      <w:proofErr w:type="spellEnd"/>
      <w:r w:rsidRPr="00F13124">
        <w:rPr>
          <w:rFonts w:cstheme="minorHAnsi"/>
          <w:szCs w:val="24"/>
        </w:rPr>
        <w:t xml:space="preserve">, J. and Kershaw, S. (2017) </w:t>
      </w:r>
      <w:r w:rsidRPr="000C3739">
        <w:rPr>
          <w:rFonts w:cstheme="minorHAnsi"/>
          <w:i/>
          <w:szCs w:val="24"/>
        </w:rPr>
        <w:t>Vulnerable Birth Mothers and Recurrent Care proceedings</w:t>
      </w:r>
      <w:r>
        <w:rPr>
          <w:rFonts w:cstheme="minorHAnsi"/>
          <w:szCs w:val="24"/>
        </w:rPr>
        <w:t>.</w:t>
      </w:r>
      <w:r w:rsidRPr="00F13124">
        <w:rPr>
          <w:rFonts w:cstheme="minorHAnsi"/>
          <w:szCs w:val="24"/>
        </w:rPr>
        <w:t xml:space="preserve"> </w:t>
      </w:r>
      <w:r>
        <w:rPr>
          <w:rFonts w:cstheme="minorHAnsi"/>
          <w:szCs w:val="24"/>
        </w:rPr>
        <w:t xml:space="preserve">London: </w:t>
      </w:r>
      <w:r w:rsidRPr="00F13124">
        <w:rPr>
          <w:rFonts w:cstheme="minorHAnsi"/>
          <w:szCs w:val="24"/>
        </w:rPr>
        <w:t>Nuffield Foundation</w:t>
      </w:r>
      <w:r>
        <w:rPr>
          <w:rFonts w:cstheme="minorHAnsi"/>
          <w:szCs w:val="24"/>
        </w:rPr>
        <w:t>.</w:t>
      </w:r>
    </w:p>
    <w:p w14:paraId="1D8C9DB5" w14:textId="5F8D7D0C" w:rsidR="00D5024F" w:rsidRPr="00F13124" w:rsidRDefault="00D5024F" w:rsidP="00D5024F">
      <w:pPr>
        <w:rPr>
          <w:rFonts w:cstheme="minorHAnsi"/>
          <w:szCs w:val="24"/>
        </w:rPr>
      </w:pPr>
      <w:r w:rsidRPr="00F13124">
        <w:rPr>
          <w:rFonts w:cstheme="minorHAnsi"/>
          <w:szCs w:val="24"/>
        </w:rPr>
        <w:t xml:space="preserve">Broadhurst, K., Shaw, M., Kershaw, S., </w:t>
      </w:r>
      <w:proofErr w:type="spellStart"/>
      <w:r w:rsidRPr="00F13124">
        <w:rPr>
          <w:rFonts w:cstheme="minorHAnsi"/>
          <w:szCs w:val="24"/>
        </w:rPr>
        <w:t>Harwin</w:t>
      </w:r>
      <w:proofErr w:type="spellEnd"/>
      <w:r w:rsidRPr="00F13124">
        <w:rPr>
          <w:rFonts w:cstheme="minorHAnsi"/>
          <w:szCs w:val="24"/>
        </w:rPr>
        <w:t xml:space="preserve">, J., </w:t>
      </w:r>
      <w:proofErr w:type="spellStart"/>
      <w:r w:rsidRPr="00F13124">
        <w:rPr>
          <w:rFonts w:cstheme="minorHAnsi"/>
          <w:szCs w:val="24"/>
        </w:rPr>
        <w:t>Alrouh</w:t>
      </w:r>
      <w:proofErr w:type="spellEnd"/>
      <w:r w:rsidRPr="00F13124">
        <w:rPr>
          <w:rFonts w:cstheme="minorHAnsi"/>
          <w:szCs w:val="24"/>
        </w:rPr>
        <w:t>, B., Mason, C.</w:t>
      </w:r>
      <w:r>
        <w:rPr>
          <w:rFonts w:cstheme="minorHAnsi"/>
          <w:szCs w:val="24"/>
        </w:rPr>
        <w:t xml:space="preserve"> and</w:t>
      </w:r>
      <w:r w:rsidRPr="00F13124">
        <w:rPr>
          <w:rFonts w:cstheme="minorHAnsi"/>
          <w:szCs w:val="24"/>
        </w:rPr>
        <w:t xml:space="preserve"> Pilling, M. (2015) Vulnerable birth mothers and repeat losses of infants to public care: is targeted reproductive health care ethically defensible? </w:t>
      </w:r>
      <w:r w:rsidRPr="00F13124">
        <w:rPr>
          <w:rFonts w:cstheme="minorHAnsi"/>
          <w:i/>
          <w:szCs w:val="24"/>
        </w:rPr>
        <w:t>Journal of Social Welfare and Family</w:t>
      </w:r>
      <w:r w:rsidRPr="00F13124">
        <w:rPr>
          <w:rFonts w:cstheme="minorHAnsi"/>
          <w:szCs w:val="24"/>
        </w:rPr>
        <w:t xml:space="preserve"> </w:t>
      </w:r>
      <w:r w:rsidRPr="00F13124">
        <w:rPr>
          <w:rFonts w:cstheme="minorHAnsi"/>
          <w:i/>
          <w:szCs w:val="24"/>
        </w:rPr>
        <w:t>Law,</w:t>
      </w:r>
      <w:r w:rsidRPr="00F13124">
        <w:rPr>
          <w:rFonts w:cstheme="minorHAnsi"/>
          <w:szCs w:val="24"/>
        </w:rPr>
        <w:t xml:space="preserve"> 37 (2) pp</w:t>
      </w:r>
      <w:r>
        <w:rPr>
          <w:rFonts w:cstheme="minorHAnsi"/>
          <w:szCs w:val="24"/>
        </w:rPr>
        <w:t xml:space="preserve">. </w:t>
      </w:r>
      <w:r w:rsidRPr="00F13124">
        <w:rPr>
          <w:rFonts w:cstheme="minorHAnsi"/>
          <w:szCs w:val="24"/>
        </w:rPr>
        <w:t>84-98</w:t>
      </w:r>
      <w:r>
        <w:rPr>
          <w:rFonts w:cstheme="minorHAnsi"/>
          <w:szCs w:val="24"/>
        </w:rPr>
        <w:t>.</w:t>
      </w:r>
    </w:p>
    <w:p w14:paraId="368AFD6C" w14:textId="77777777" w:rsidR="00D5024F" w:rsidRPr="00F13124" w:rsidRDefault="00D5024F" w:rsidP="00D5024F">
      <w:pPr>
        <w:rPr>
          <w:rFonts w:cstheme="minorHAnsi"/>
          <w:szCs w:val="24"/>
        </w:rPr>
      </w:pPr>
      <w:r w:rsidRPr="00F13124">
        <w:rPr>
          <w:rFonts w:cstheme="minorHAnsi"/>
          <w:szCs w:val="24"/>
        </w:rPr>
        <w:t xml:space="preserve">Bromley, C. and Cunningham-Burley, S. (2010) </w:t>
      </w:r>
      <w:r w:rsidRPr="000C3739">
        <w:rPr>
          <w:rFonts w:cstheme="minorHAnsi"/>
          <w:i/>
          <w:szCs w:val="24"/>
        </w:rPr>
        <w:t>Growing Up In Scotland: Health Inequalities in the Early Years</w:t>
      </w:r>
      <w:r w:rsidRPr="00F13124">
        <w:rPr>
          <w:rFonts w:cstheme="minorHAnsi"/>
          <w:szCs w:val="24"/>
        </w:rPr>
        <w:t xml:space="preserve">. </w:t>
      </w:r>
      <w:r>
        <w:rPr>
          <w:rFonts w:cstheme="minorHAnsi"/>
          <w:szCs w:val="24"/>
        </w:rPr>
        <w:t xml:space="preserve">Edinburgh: </w:t>
      </w:r>
      <w:r w:rsidRPr="00F13124">
        <w:rPr>
          <w:rFonts w:cstheme="minorHAnsi"/>
          <w:szCs w:val="24"/>
        </w:rPr>
        <w:t>Scottish Government.</w:t>
      </w:r>
    </w:p>
    <w:p w14:paraId="0D28FBD1" w14:textId="77777777" w:rsidR="00D5024F" w:rsidRPr="00F13124" w:rsidRDefault="00D5024F" w:rsidP="00D5024F">
      <w:pPr>
        <w:rPr>
          <w:rFonts w:cstheme="minorHAnsi"/>
          <w:szCs w:val="24"/>
        </w:rPr>
      </w:pPr>
      <w:r w:rsidRPr="00F13124">
        <w:rPr>
          <w:rFonts w:cstheme="minorHAnsi"/>
          <w:szCs w:val="24"/>
        </w:rPr>
        <w:t xml:space="preserve">Brown, J. and Mather, M (2014) </w:t>
      </w:r>
      <w:r w:rsidRPr="00B23B26">
        <w:rPr>
          <w:rFonts w:cstheme="minorHAnsi"/>
          <w:i/>
          <w:szCs w:val="24"/>
        </w:rPr>
        <w:t>Foetal Alcohol Spectrum Disorder: Parenting a child with an invisible disability.</w:t>
      </w:r>
      <w:r>
        <w:rPr>
          <w:rFonts w:cstheme="minorHAnsi"/>
          <w:szCs w:val="24"/>
        </w:rPr>
        <w:t xml:space="preserve"> </w:t>
      </w:r>
      <w:r>
        <w:t>CreateSpace Independent Publishing Platform.</w:t>
      </w:r>
    </w:p>
    <w:p w14:paraId="785143C2" w14:textId="77777777" w:rsidR="00D5024F" w:rsidRPr="00F13124" w:rsidRDefault="00D5024F" w:rsidP="00D5024F">
      <w:pPr>
        <w:rPr>
          <w:rFonts w:cstheme="minorHAnsi"/>
          <w:szCs w:val="24"/>
        </w:rPr>
      </w:pPr>
      <w:r w:rsidRPr="00F13124">
        <w:rPr>
          <w:rFonts w:cstheme="minorHAnsi"/>
          <w:szCs w:val="24"/>
        </w:rPr>
        <w:t xml:space="preserve">Buckley, H., </w:t>
      </w:r>
      <w:proofErr w:type="spellStart"/>
      <w:r w:rsidRPr="00F13124">
        <w:rPr>
          <w:rFonts w:cstheme="minorHAnsi"/>
          <w:szCs w:val="24"/>
        </w:rPr>
        <w:t>Carr</w:t>
      </w:r>
      <w:proofErr w:type="spellEnd"/>
      <w:r w:rsidRPr="00F13124">
        <w:rPr>
          <w:rFonts w:cstheme="minorHAnsi"/>
          <w:szCs w:val="24"/>
        </w:rPr>
        <w:t>, N.</w:t>
      </w:r>
      <w:r>
        <w:rPr>
          <w:rFonts w:cstheme="minorHAnsi"/>
          <w:szCs w:val="24"/>
        </w:rPr>
        <w:t xml:space="preserve"> and</w:t>
      </w:r>
      <w:r w:rsidRPr="00F13124">
        <w:rPr>
          <w:rFonts w:cstheme="minorHAnsi"/>
          <w:szCs w:val="24"/>
        </w:rPr>
        <w:t xml:space="preserve"> Whelan, S. (2011) Like Walking on egg-shells: Service users views and experiences of child protection systems. </w:t>
      </w:r>
      <w:r w:rsidRPr="00F13124">
        <w:rPr>
          <w:rFonts w:cstheme="minorHAnsi"/>
          <w:i/>
          <w:szCs w:val="24"/>
        </w:rPr>
        <w:t xml:space="preserve">Child </w:t>
      </w:r>
      <w:r>
        <w:rPr>
          <w:rFonts w:cstheme="minorHAnsi"/>
          <w:i/>
          <w:szCs w:val="24"/>
        </w:rPr>
        <w:t>&amp;</w:t>
      </w:r>
      <w:r w:rsidRPr="00F13124">
        <w:rPr>
          <w:rFonts w:cstheme="minorHAnsi"/>
          <w:i/>
          <w:szCs w:val="24"/>
        </w:rPr>
        <w:t xml:space="preserve"> Family Social Work</w:t>
      </w:r>
      <w:r w:rsidRPr="00F13124">
        <w:rPr>
          <w:rFonts w:cstheme="minorHAnsi"/>
          <w:szCs w:val="24"/>
        </w:rPr>
        <w:t xml:space="preserve">, 16 </w:t>
      </w:r>
      <w:r>
        <w:rPr>
          <w:rFonts w:cstheme="minorHAnsi"/>
          <w:szCs w:val="24"/>
        </w:rPr>
        <w:t>(</w:t>
      </w:r>
      <w:r w:rsidRPr="00F13124">
        <w:rPr>
          <w:rFonts w:cstheme="minorHAnsi"/>
          <w:szCs w:val="24"/>
        </w:rPr>
        <w:t>1</w:t>
      </w:r>
      <w:r>
        <w:rPr>
          <w:rFonts w:cstheme="minorHAnsi"/>
          <w:szCs w:val="24"/>
        </w:rPr>
        <w:t>)</w:t>
      </w:r>
      <w:r w:rsidRPr="00F13124">
        <w:rPr>
          <w:rFonts w:cstheme="minorHAnsi"/>
          <w:szCs w:val="24"/>
        </w:rPr>
        <w:t>, pp</w:t>
      </w:r>
      <w:r>
        <w:rPr>
          <w:rFonts w:cstheme="minorHAnsi"/>
          <w:szCs w:val="24"/>
        </w:rPr>
        <w:t xml:space="preserve">. </w:t>
      </w:r>
      <w:r w:rsidRPr="00F13124">
        <w:rPr>
          <w:rFonts w:cstheme="minorHAnsi"/>
          <w:szCs w:val="24"/>
        </w:rPr>
        <w:t>101-110</w:t>
      </w:r>
      <w:r>
        <w:rPr>
          <w:rFonts w:cstheme="minorHAnsi"/>
          <w:szCs w:val="24"/>
        </w:rPr>
        <w:t>.</w:t>
      </w:r>
    </w:p>
    <w:p w14:paraId="60A16A94" w14:textId="77777777" w:rsidR="00D5024F" w:rsidRPr="000A7C4C" w:rsidRDefault="00D5024F" w:rsidP="00D5024F">
      <w:pPr>
        <w:rPr>
          <w:rFonts w:cstheme="minorHAnsi"/>
          <w:szCs w:val="24"/>
        </w:rPr>
      </w:pPr>
      <w:proofErr w:type="spellStart"/>
      <w:r w:rsidRPr="00F13124">
        <w:rPr>
          <w:rFonts w:cstheme="minorHAnsi"/>
          <w:szCs w:val="24"/>
        </w:rPr>
        <w:t>Bywaters</w:t>
      </w:r>
      <w:proofErr w:type="spellEnd"/>
      <w:r w:rsidRPr="00F13124">
        <w:rPr>
          <w:rFonts w:cstheme="minorHAnsi"/>
          <w:szCs w:val="24"/>
        </w:rPr>
        <w:t xml:space="preserve">, P., Brady, G., Sparks, T., Bos, E., Bunting, L., Daniel, B., Featherstone, B., Morris, K. and Scourfield, J. </w:t>
      </w:r>
      <w:r>
        <w:rPr>
          <w:rFonts w:cstheme="minorHAnsi"/>
          <w:szCs w:val="24"/>
        </w:rPr>
        <w:t>(</w:t>
      </w:r>
      <w:r w:rsidRPr="00F13124">
        <w:rPr>
          <w:rFonts w:cstheme="minorHAnsi"/>
          <w:szCs w:val="24"/>
        </w:rPr>
        <w:t>2015</w:t>
      </w:r>
      <w:r>
        <w:rPr>
          <w:rFonts w:cstheme="minorHAnsi"/>
          <w:szCs w:val="24"/>
        </w:rPr>
        <w:t>)</w:t>
      </w:r>
      <w:r w:rsidRPr="00F13124">
        <w:rPr>
          <w:rFonts w:cstheme="minorHAnsi"/>
          <w:szCs w:val="24"/>
        </w:rPr>
        <w:t xml:space="preserve"> Exploring inequities in child welfare and child protection services: Explaining the ‘inverse intervention law’. </w:t>
      </w:r>
      <w:r w:rsidRPr="00F13124">
        <w:rPr>
          <w:rFonts w:cstheme="minorHAnsi"/>
          <w:i/>
          <w:szCs w:val="24"/>
        </w:rPr>
        <w:t>Children and Youth Services Review,</w:t>
      </w:r>
      <w:r w:rsidRPr="00F13124">
        <w:rPr>
          <w:rFonts w:cstheme="minorHAnsi"/>
          <w:szCs w:val="24"/>
        </w:rPr>
        <w:t xml:space="preserve"> 57</w:t>
      </w:r>
      <w:r w:rsidRPr="00F13124">
        <w:rPr>
          <w:rFonts w:cstheme="minorHAnsi"/>
          <w:b/>
          <w:szCs w:val="24"/>
        </w:rPr>
        <w:t>,</w:t>
      </w:r>
      <w:r>
        <w:rPr>
          <w:rFonts w:cstheme="minorHAnsi"/>
          <w:szCs w:val="24"/>
        </w:rPr>
        <w:t xml:space="preserve"> pp. 98-105.</w:t>
      </w:r>
    </w:p>
    <w:p w14:paraId="2B828868" w14:textId="77777777" w:rsidR="00D5024F" w:rsidRPr="00F13124" w:rsidRDefault="00D5024F" w:rsidP="00D5024F">
      <w:pPr>
        <w:rPr>
          <w:rFonts w:cstheme="minorHAnsi"/>
          <w:szCs w:val="24"/>
        </w:rPr>
      </w:pPr>
      <w:proofErr w:type="spellStart"/>
      <w:r>
        <w:t>Bywaters</w:t>
      </w:r>
      <w:proofErr w:type="spellEnd"/>
      <w:r>
        <w:t>, P., Scourfield, J., Jones, C., Sparks, T., Elliot, M., Hooper, J., McCartan, C., Shapiro, M., Bunting, L. and Daniel</w:t>
      </w:r>
      <w:r w:rsidRPr="00A062A9">
        <w:t xml:space="preserve">, B. </w:t>
      </w:r>
      <w:r w:rsidRPr="00F13124">
        <w:rPr>
          <w:rFonts w:cstheme="minorHAnsi"/>
          <w:szCs w:val="24"/>
        </w:rPr>
        <w:t xml:space="preserve">(2018) Child Welfare Inequalities in the four nations of the UK. </w:t>
      </w:r>
      <w:r w:rsidRPr="00F82914">
        <w:rPr>
          <w:rFonts w:cstheme="minorHAnsi"/>
          <w:i/>
          <w:szCs w:val="24"/>
        </w:rPr>
        <w:t>Journal of Social Work</w:t>
      </w:r>
      <w:r>
        <w:rPr>
          <w:rFonts w:cstheme="minorHAnsi"/>
          <w:szCs w:val="24"/>
        </w:rPr>
        <w:t>. Available:</w:t>
      </w:r>
      <w:r w:rsidRPr="00F13124">
        <w:rPr>
          <w:rFonts w:cstheme="minorHAnsi"/>
          <w:szCs w:val="24"/>
        </w:rPr>
        <w:t xml:space="preserve"> </w:t>
      </w:r>
      <w:hyperlink r:id="rId45" w:history="1">
        <w:r w:rsidRPr="00E31A73">
          <w:rPr>
            <w:rStyle w:val="Hyperlink"/>
            <w:rFonts w:cstheme="minorHAnsi"/>
            <w:szCs w:val="24"/>
          </w:rPr>
          <w:t>https://doi.org/10.1177/1468017318793479</w:t>
        </w:r>
      </w:hyperlink>
      <w:r>
        <w:rPr>
          <w:rFonts w:cstheme="minorHAnsi"/>
          <w:szCs w:val="24"/>
        </w:rPr>
        <w:t xml:space="preserve"> </w:t>
      </w:r>
    </w:p>
    <w:p w14:paraId="49B7D30D" w14:textId="77777777" w:rsidR="00D5024F" w:rsidRDefault="00D5024F" w:rsidP="00D5024F">
      <w:pPr>
        <w:rPr>
          <w:rFonts w:cstheme="minorHAnsi"/>
          <w:szCs w:val="24"/>
        </w:rPr>
      </w:pPr>
      <w:r w:rsidRPr="006D3C01">
        <w:rPr>
          <w:rFonts w:cstheme="minorHAnsi"/>
          <w:szCs w:val="24"/>
        </w:rPr>
        <w:t xml:space="preserve">Cairns, K. and Stanway, C. (2004) </w:t>
      </w:r>
      <w:r w:rsidRPr="006D3C01">
        <w:rPr>
          <w:rFonts w:cstheme="minorHAnsi"/>
          <w:i/>
          <w:szCs w:val="24"/>
        </w:rPr>
        <w:t>Learn the Child: Helping Looked After Children to Learn: A good practice guide for social workers, carers and teachers</w:t>
      </w:r>
      <w:r w:rsidRPr="006D3C01">
        <w:rPr>
          <w:rFonts w:cstheme="minorHAnsi"/>
          <w:szCs w:val="24"/>
        </w:rPr>
        <w:t>. London: BAAF</w:t>
      </w:r>
      <w:r>
        <w:rPr>
          <w:rFonts w:cstheme="minorHAnsi"/>
          <w:szCs w:val="24"/>
        </w:rPr>
        <w:t>.</w:t>
      </w:r>
    </w:p>
    <w:p w14:paraId="61DEDB43" w14:textId="65B7F7EB" w:rsidR="00216474" w:rsidRPr="00F13124" w:rsidRDefault="00216474" w:rsidP="00216474">
      <w:pPr>
        <w:rPr>
          <w:rFonts w:cstheme="minorHAnsi"/>
          <w:szCs w:val="24"/>
        </w:rPr>
      </w:pPr>
      <w:r w:rsidRPr="00216474">
        <w:rPr>
          <w:rFonts w:cstheme="minorHAnsi"/>
          <w:iCs/>
          <w:szCs w:val="24"/>
        </w:rPr>
        <w:t>Care Crisis Review</w:t>
      </w:r>
      <w:r w:rsidR="00C576C8">
        <w:rPr>
          <w:rFonts w:cstheme="minorHAnsi"/>
          <w:iCs/>
          <w:szCs w:val="24"/>
        </w:rPr>
        <w:t xml:space="preserve"> (</w:t>
      </w:r>
      <w:r w:rsidR="00C576C8" w:rsidRPr="00F13124">
        <w:rPr>
          <w:rFonts w:cstheme="minorHAnsi"/>
          <w:szCs w:val="24"/>
        </w:rPr>
        <w:t xml:space="preserve">2018) </w:t>
      </w:r>
      <w:r w:rsidR="00C576C8" w:rsidRPr="00C576C8">
        <w:rPr>
          <w:rFonts w:cstheme="minorHAnsi"/>
          <w:i/>
          <w:iCs/>
          <w:szCs w:val="24"/>
        </w:rPr>
        <w:t>O</w:t>
      </w:r>
      <w:r w:rsidRPr="00C576C8">
        <w:rPr>
          <w:rFonts w:cstheme="minorHAnsi"/>
          <w:i/>
          <w:iCs/>
          <w:szCs w:val="24"/>
        </w:rPr>
        <w:t>ptions for change</w:t>
      </w:r>
      <w:r w:rsidR="00C576C8">
        <w:rPr>
          <w:rFonts w:cstheme="minorHAnsi"/>
          <w:i/>
          <w:iCs/>
          <w:szCs w:val="24"/>
        </w:rPr>
        <w:t>.</w:t>
      </w:r>
      <w:r>
        <w:rPr>
          <w:rFonts w:cstheme="minorHAnsi"/>
          <w:iCs/>
          <w:szCs w:val="24"/>
        </w:rPr>
        <w:t xml:space="preserve"> </w:t>
      </w:r>
      <w:r w:rsidRPr="00F13124">
        <w:rPr>
          <w:rFonts w:cstheme="minorHAnsi"/>
          <w:szCs w:val="24"/>
        </w:rPr>
        <w:t>London: Family Rights Group.</w:t>
      </w:r>
    </w:p>
    <w:p w14:paraId="2C286853" w14:textId="121EC506" w:rsidR="00D5024F" w:rsidRPr="00F13124" w:rsidRDefault="00D5024F" w:rsidP="00D5024F">
      <w:pPr>
        <w:rPr>
          <w:rFonts w:cstheme="minorHAnsi"/>
          <w:noProof/>
          <w:szCs w:val="24"/>
        </w:rPr>
      </w:pPr>
      <w:r w:rsidRPr="00F13124">
        <w:rPr>
          <w:rFonts w:cstheme="minorHAnsi"/>
          <w:szCs w:val="24"/>
        </w:rPr>
        <w:t xml:space="preserve">Carrell, S. </w:t>
      </w:r>
      <w:r>
        <w:rPr>
          <w:rFonts w:cstheme="minorHAnsi"/>
          <w:szCs w:val="24"/>
        </w:rPr>
        <w:t>(</w:t>
      </w:r>
      <w:r w:rsidRPr="00F13124">
        <w:rPr>
          <w:rFonts w:cstheme="minorHAnsi"/>
          <w:szCs w:val="24"/>
        </w:rPr>
        <w:t>2018</w:t>
      </w:r>
      <w:r>
        <w:rPr>
          <w:rFonts w:cstheme="minorHAnsi"/>
          <w:szCs w:val="24"/>
        </w:rPr>
        <w:t>)</w:t>
      </w:r>
      <w:r w:rsidRPr="00F13124">
        <w:rPr>
          <w:rFonts w:cstheme="minorHAnsi"/>
          <w:szCs w:val="24"/>
        </w:rPr>
        <w:t xml:space="preserve"> Scotland records highest level of drugs deaths in Europe. </w:t>
      </w:r>
      <w:r w:rsidRPr="00F13124">
        <w:rPr>
          <w:rFonts w:cstheme="minorHAnsi"/>
          <w:i/>
          <w:szCs w:val="24"/>
        </w:rPr>
        <w:t>The Guardian</w:t>
      </w:r>
      <w:r>
        <w:rPr>
          <w:rFonts w:cstheme="minorHAnsi"/>
          <w:szCs w:val="24"/>
        </w:rPr>
        <w:t xml:space="preserve">, 3 July. Available: </w:t>
      </w:r>
      <w:hyperlink r:id="rId46" w:history="1">
        <w:r w:rsidRPr="004C5B53">
          <w:rPr>
            <w:rStyle w:val="Hyperlink"/>
            <w:rFonts w:cstheme="minorHAnsi"/>
            <w:szCs w:val="24"/>
          </w:rPr>
          <w:t>https://www.theguardian.com/society/2018/jul/03/scotland-records-highest-level-of-drugs-deaths-in-europe</w:t>
        </w:r>
      </w:hyperlink>
      <w:r>
        <w:rPr>
          <w:rFonts w:cstheme="minorHAnsi"/>
          <w:szCs w:val="24"/>
        </w:rPr>
        <w:t>.</w:t>
      </w:r>
    </w:p>
    <w:p w14:paraId="25370063" w14:textId="77777777" w:rsidR="00D5024F" w:rsidRPr="00F13124" w:rsidRDefault="00D5024F" w:rsidP="00D5024F">
      <w:pPr>
        <w:rPr>
          <w:rFonts w:cstheme="minorHAnsi"/>
          <w:noProof/>
          <w:szCs w:val="24"/>
        </w:rPr>
      </w:pPr>
      <w:r w:rsidRPr="00F13124">
        <w:rPr>
          <w:rFonts w:cstheme="minorHAnsi"/>
          <w:noProof/>
          <w:szCs w:val="24"/>
        </w:rPr>
        <w:t xml:space="preserve">Chapman, D., Dube, S. and Anda, R. (2007) Adverse childhood events as risk factors for negative mental health outcomes. </w:t>
      </w:r>
      <w:r w:rsidRPr="00F13124">
        <w:rPr>
          <w:rFonts w:cstheme="minorHAnsi"/>
          <w:i/>
          <w:noProof/>
          <w:szCs w:val="24"/>
        </w:rPr>
        <w:t>Psychiatric Annals</w:t>
      </w:r>
      <w:r w:rsidRPr="00F13124">
        <w:rPr>
          <w:rFonts w:cstheme="minorHAnsi"/>
          <w:noProof/>
          <w:szCs w:val="24"/>
        </w:rPr>
        <w:t xml:space="preserve">, 37 </w:t>
      </w:r>
      <w:r>
        <w:rPr>
          <w:rFonts w:cstheme="minorHAnsi"/>
          <w:noProof/>
          <w:szCs w:val="24"/>
        </w:rPr>
        <w:t>(</w:t>
      </w:r>
      <w:r w:rsidRPr="00F13124">
        <w:rPr>
          <w:rFonts w:cstheme="minorHAnsi"/>
          <w:noProof/>
          <w:szCs w:val="24"/>
        </w:rPr>
        <w:t>5</w:t>
      </w:r>
      <w:r>
        <w:rPr>
          <w:rFonts w:cstheme="minorHAnsi"/>
          <w:noProof/>
          <w:szCs w:val="24"/>
        </w:rPr>
        <w:t>)</w:t>
      </w:r>
      <w:r w:rsidRPr="00F13124">
        <w:rPr>
          <w:rFonts w:cstheme="minorHAnsi"/>
          <w:noProof/>
          <w:szCs w:val="24"/>
        </w:rPr>
        <w:t>, p</w:t>
      </w:r>
      <w:r>
        <w:rPr>
          <w:rFonts w:cstheme="minorHAnsi"/>
          <w:noProof/>
          <w:szCs w:val="24"/>
        </w:rPr>
        <w:t xml:space="preserve">p. </w:t>
      </w:r>
      <w:r w:rsidRPr="00F13124">
        <w:rPr>
          <w:rFonts w:cstheme="minorHAnsi"/>
          <w:noProof/>
          <w:szCs w:val="24"/>
        </w:rPr>
        <w:t>359-364.</w:t>
      </w:r>
    </w:p>
    <w:p w14:paraId="4A168D56" w14:textId="122BA386" w:rsidR="00D5024F" w:rsidRDefault="00D5024F" w:rsidP="00D5024F">
      <w:pPr>
        <w:rPr>
          <w:rFonts w:cstheme="minorHAnsi"/>
          <w:szCs w:val="24"/>
        </w:rPr>
      </w:pPr>
      <w:r w:rsidRPr="00F13124">
        <w:rPr>
          <w:rFonts w:cstheme="minorHAnsi"/>
          <w:szCs w:val="24"/>
        </w:rPr>
        <w:t>Clapton, G</w:t>
      </w:r>
      <w:r>
        <w:rPr>
          <w:rFonts w:cstheme="minorHAnsi"/>
          <w:szCs w:val="24"/>
        </w:rPr>
        <w:t>.</w:t>
      </w:r>
      <w:r w:rsidRPr="00F13124">
        <w:rPr>
          <w:rFonts w:cstheme="minorHAnsi"/>
          <w:szCs w:val="24"/>
        </w:rPr>
        <w:t xml:space="preserve"> and Clifton, J</w:t>
      </w:r>
      <w:r>
        <w:rPr>
          <w:rFonts w:cstheme="minorHAnsi"/>
          <w:szCs w:val="24"/>
        </w:rPr>
        <w:t>.</w:t>
      </w:r>
      <w:r w:rsidRPr="00F13124">
        <w:rPr>
          <w:rFonts w:cstheme="minorHAnsi"/>
          <w:szCs w:val="24"/>
        </w:rPr>
        <w:t xml:space="preserve"> (2016) The Birth Fathers of adopted children: differe</w:t>
      </w:r>
      <w:r>
        <w:rPr>
          <w:rFonts w:cstheme="minorHAnsi"/>
          <w:szCs w:val="24"/>
        </w:rPr>
        <w:t>nces and continuities over a 30-</w:t>
      </w:r>
      <w:r w:rsidRPr="00F13124">
        <w:rPr>
          <w:rFonts w:cstheme="minorHAnsi"/>
          <w:szCs w:val="24"/>
        </w:rPr>
        <w:t>ye</w:t>
      </w:r>
      <w:r>
        <w:rPr>
          <w:rFonts w:cstheme="minorHAnsi"/>
          <w:szCs w:val="24"/>
        </w:rPr>
        <w:t xml:space="preserve">ar period. </w:t>
      </w:r>
      <w:r w:rsidRPr="00011E79">
        <w:rPr>
          <w:rFonts w:cstheme="minorHAnsi"/>
          <w:i/>
          <w:szCs w:val="24"/>
        </w:rPr>
        <w:t>Adoption &amp; Fostering</w:t>
      </w:r>
      <w:r w:rsidR="00B64B2C">
        <w:rPr>
          <w:rFonts w:cstheme="minorHAnsi"/>
          <w:szCs w:val="24"/>
        </w:rPr>
        <w:t xml:space="preserve">, </w:t>
      </w:r>
      <w:r w:rsidRPr="00F13124">
        <w:rPr>
          <w:rFonts w:cstheme="minorHAnsi"/>
          <w:szCs w:val="24"/>
        </w:rPr>
        <w:t>40</w:t>
      </w:r>
      <w:r>
        <w:rPr>
          <w:rFonts w:cstheme="minorHAnsi"/>
          <w:szCs w:val="24"/>
        </w:rPr>
        <w:t xml:space="preserve"> </w:t>
      </w:r>
      <w:r w:rsidRPr="00F13124">
        <w:rPr>
          <w:rFonts w:cstheme="minorHAnsi"/>
          <w:szCs w:val="24"/>
        </w:rPr>
        <w:t>(2)</w:t>
      </w:r>
      <w:r w:rsidR="00783058">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153-</w:t>
      </w:r>
      <w:r>
        <w:rPr>
          <w:rFonts w:cstheme="minorHAnsi"/>
          <w:szCs w:val="24"/>
        </w:rPr>
        <w:t>166.</w:t>
      </w:r>
    </w:p>
    <w:p w14:paraId="5E38FEFF" w14:textId="77777777" w:rsidR="00D5024F" w:rsidRPr="00F13124" w:rsidRDefault="00D5024F" w:rsidP="00D5024F">
      <w:pPr>
        <w:rPr>
          <w:rFonts w:cstheme="minorHAnsi"/>
          <w:szCs w:val="24"/>
        </w:rPr>
      </w:pPr>
      <w:r>
        <w:rPr>
          <w:rFonts w:cstheme="minorHAnsi"/>
          <w:bCs/>
          <w:szCs w:val="24"/>
        </w:rPr>
        <w:t xml:space="preserve">Clapton, G. and </w:t>
      </w:r>
      <w:proofErr w:type="spellStart"/>
      <w:r>
        <w:rPr>
          <w:rFonts w:cstheme="minorHAnsi"/>
          <w:bCs/>
          <w:szCs w:val="24"/>
        </w:rPr>
        <w:t>Hoggan</w:t>
      </w:r>
      <w:proofErr w:type="spellEnd"/>
      <w:r>
        <w:rPr>
          <w:rFonts w:cstheme="minorHAnsi"/>
          <w:bCs/>
          <w:szCs w:val="24"/>
        </w:rPr>
        <w:t xml:space="preserve">, P. (2012) </w:t>
      </w:r>
      <w:r w:rsidRPr="00576C02">
        <w:rPr>
          <w:rFonts w:cstheme="minorHAnsi"/>
          <w:bCs/>
          <w:i/>
          <w:szCs w:val="24"/>
        </w:rPr>
        <w:t>Adoption and Fostering in Scotland</w:t>
      </w:r>
      <w:r>
        <w:rPr>
          <w:rFonts w:cstheme="minorHAnsi"/>
          <w:bCs/>
          <w:szCs w:val="24"/>
        </w:rPr>
        <w:t>. Edinburgh: Dunedin.</w:t>
      </w:r>
    </w:p>
    <w:p w14:paraId="4B9B65E9" w14:textId="4B553986" w:rsidR="00D5024F" w:rsidRPr="00F13124" w:rsidRDefault="00D5024F" w:rsidP="00D5024F">
      <w:pPr>
        <w:rPr>
          <w:rFonts w:cstheme="minorHAnsi"/>
          <w:szCs w:val="24"/>
        </w:rPr>
      </w:pPr>
      <w:r w:rsidRPr="00F13124">
        <w:rPr>
          <w:rFonts w:cstheme="minorHAnsi"/>
          <w:szCs w:val="24"/>
        </w:rPr>
        <w:t xml:space="preserve">Cleaver, H., </w:t>
      </w:r>
      <w:proofErr w:type="spellStart"/>
      <w:r w:rsidRPr="00F13124">
        <w:rPr>
          <w:rFonts w:cstheme="minorHAnsi"/>
          <w:szCs w:val="24"/>
        </w:rPr>
        <w:t>Unell</w:t>
      </w:r>
      <w:proofErr w:type="spellEnd"/>
      <w:r w:rsidRPr="00F13124">
        <w:rPr>
          <w:rFonts w:cstheme="minorHAnsi"/>
          <w:szCs w:val="24"/>
        </w:rPr>
        <w:t>, I</w:t>
      </w:r>
      <w:r>
        <w:rPr>
          <w:rFonts w:cstheme="minorHAnsi"/>
          <w:szCs w:val="24"/>
        </w:rPr>
        <w:t>.</w:t>
      </w:r>
      <w:r w:rsidRPr="00F13124">
        <w:rPr>
          <w:rFonts w:cstheme="minorHAnsi"/>
          <w:szCs w:val="24"/>
        </w:rPr>
        <w:t xml:space="preserve"> and Aldgate, J. (2011) </w:t>
      </w:r>
      <w:r w:rsidRPr="00EE7ADC">
        <w:rPr>
          <w:rFonts w:cstheme="minorHAnsi"/>
          <w:i/>
          <w:szCs w:val="24"/>
        </w:rPr>
        <w:t>Children’s Needs</w:t>
      </w:r>
      <w:r w:rsidR="008E22F5">
        <w:rPr>
          <w:rFonts w:cstheme="minorHAnsi"/>
          <w:i/>
          <w:szCs w:val="24"/>
        </w:rPr>
        <w:t xml:space="preserve"> </w:t>
      </w:r>
      <w:r w:rsidRPr="00EE7ADC">
        <w:rPr>
          <w:rFonts w:cstheme="minorHAnsi"/>
          <w:i/>
          <w:szCs w:val="24"/>
        </w:rPr>
        <w:t>- Parenting Capacity. Child Abuse: Parental mental illness, learning disability, substance misuse and domestic violence</w:t>
      </w:r>
      <w:r w:rsidRPr="00F13124">
        <w:rPr>
          <w:rFonts w:cstheme="minorHAnsi"/>
          <w:szCs w:val="24"/>
        </w:rPr>
        <w:t>. London: The Stationery Office</w:t>
      </w:r>
      <w:r>
        <w:rPr>
          <w:rFonts w:cstheme="minorHAnsi"/>
          <w:szCs w:val="24"/>
        </w:rPr>
        <w:t>.</w:t>
      </w:r>
    </w:p>
    <w:p w14:paraId="23A17D5A" w14:textId="56E89F0C" w:rsidR="00D5024F" w:rsidRPr="00F13124" w:rsidRDefault="00D5024F" w:rsidP="00D5024F">
      <w:pPr>
        <w:rPr>
          <w:rFonts w:cstheme="minorHAnsi"/>
          <w:szCs w:val="24"/>
        </w:rPr>
      </w:pPr>
      <w:r w:rsidRPr="00F13124">
        <w:rPr>
          <w:rFonts w:cstheme="minorHAnsi"/>
          <w:szCs w:val="24"/>
        </w:rPr>
        <w:t xml:space="preserve">Cohen, J. (1988) </w:t>
      </w:r>
      <w:r w:rsidRPr="00EE7ADC">
        <w:rPr>
          <w:rFonts w:cstheme="minorHAnsi"/>
          <w:i/>
          <w:szCs w:val="24"/>
        </w:rPr>
        <w:t xml:space="preserve">Statistical power analysis for the </w:t>
      </w:r>
      <w:proofErr w:type="spellStart"/>
      <w:r w:rsidRPr="00EE7ADC">
        <w:rPr>
          <w:rFonts w:cstheme="minorHAnsi"/>
          <w:i/>
          <w:szCs w:val="24"/>
        </w:rPr>
        <w:t>behavioral</w:t>
      </w:r>
      <w:proofErr w:type="spellEnd"/>
      <w:r w:rsidRPr="00EE7ADC">
        <w:rPr>
          <w:rFonts w:cstheme="minorHAnsi"/>
          <w:i/>
          <w:szCs w:val="24"/>
        </w:rPr>
        <w:t xml:space="preserve"> sciences</w:t>
      </w:r>
      <w:r>
        <w:rPr>
          <w:rFonts w:cstheme="minorHAnsi"/>
          <w:i/>
          <w:szCs w:val="24"/>
        </w:rPr>
        <w:t>.</w:t>
      </w:r>
      <w:r w:rsidRPr="00F13124">
        <w:rPr>
          <w:rFonts w:cstheme="minorHAnsi"/>
          <w:szCs w:val="24"/>
        </w:rPr>
        <w:t xml:space="preserve"> 2</w:t>
      </w:r>
      <w:r w:rsidRPr="003D555A">
        <w:rPr>
          <w:rFonts w:cstheme="minorHAnsi"/>
          <w:szCs w:val="24"/>
          <w:vertAlign w:val="superscript"/>
        </w:rPr>
        <w:t>nd</w:t>
      </w:r>
      <w:r w:rsidRPr="00F13124">
        <w:rPr>
          <w:rFonts w:cstheme="minorHAnsi"/>
          <w:szCs w:val="24"/>
        </w:rPr>
        <w:t xml:space="preserve"> ed</w:t>
      </w:r>
      <w:r w:rsidR="008E22F5">
        <w:rPr>
          <w:rFonts w:cstheme="minorHAnsi"/>
          <w:szCs w:val="24"/>
        </w:rPr>
        <w:t>ition</w:t>
      </w:r>
      <w:r w:rsidRPr="00F13124">
        <w:rPr>
          <w:rFonts w:cstheme="minorHAnsi"/>
          <w:szCs w:val="24"/>
        </w:rPr>
        <w:t>. Hillsdale, N</w:t>
      </w:r>
      <w:r>
        <w:rPr>
          <w:rFonts w:cstheme="minorHAnsi"/>
          <w:szCs w:val="24"/>
        </w:rPr>
        <w:t xml:space="preserve">ew </w:t>
      </w:r>
      <w:r w:rsidRPr="00F13124">
        <w:rPr>
          <w:rFonts w:cstheme="minorHAnsi"/>
          <w:szCs w:val="24"/>
        </w:rPr>
        <w:t>J</w:t>
      </w:r>
      <w:r>
        <w:rPr>
          <w:rFonts w:cstheme="minorHAnsi"/>
          <w:szCs w:val="24"/>
        </w:rPr>
        <w:t>ersey</w:t>
      </w:r>
      <w:r w:rsidRPr="00F13124">
        <w:rPr>
          <w:rFonts w:cstheme="minorHAnsi"/>
          <w:szCs w:val="24"/>
        </w:rPr>
        <w:t>: Lawrence Erlbaum Associates.</w:t>
      </w:r>
    </w:p>
    <w:p w14:paraId="0552BA25" w14:textId="3EC57EB0" w:rsidR="00D5024F" w:rsidRPr="00F13124" w:rsidRDefault="00D5024F" w:rsidP="00D5024F">
      <w:pPr>
        <w:rPr>
          <w:rFonts w:cstheme="minorHAnsi"/>
          <w:szCs w:val="24"/>
        </w:rPr>
      </w:pPr>
      <w:r w:rsidRPr="00F13124">
        <w:rPr>
          <w:rFonts w:cstheme="minorHAnsi"/>
          <w:szCs w:val="24"/>
        </w:rPr>
        <w:lastRenderedPageBreak/>
        <w:t>Colquhoun, D. (2014)</w:t>
      </w:r>
      <w:r>
        <w:rPr>
          <w:rFonts w:cstheme="minorHAnsi"/>
          <w:szCs w:val="24"/>
        </w:rPr>
        <w:t xml:space="preserve"> </w:t>
      </w:r>
      <w:r w:rsidRPr="00F13124">
        <w:rPr>
          <w:rFonts w:cstheme="minorHAnsi"/>
          <w:szCs w:val="24"/>
        </w:rPr>
        <w:t xml:space="preserve">An investigation of the false discovery rate and the misinterpretation of </w:t>
      </w:r>
      <w:r w:rsidR="00DE565C">
        <w:rPr>
          <w:rFonts w:cstheme="minorHAnsi"/>
          <w:szCs w:val="24"/>
        </w:rPr>
        <w:br/>
      </w:r>
      <w:r w:rsidRPr="00F13124">
        <w:rPr>
          <w:rFonts w:cstheme="minorHAnsi"/>
          <w:i/>
          <w:iCs/>
          <w:szCs w:val="24"/>
        </w:rPr>
        <w:t>p</w:t>
      </w:r>
      <w:r w:rsidRPr="00F13124">
        <w:rPr>
          <w:rFonts w:cstheme="minorHAnsi"/>
          <w:szCs w:val="24"/>
        </w:rPr>
        <w:t xml:space="preserve">-values. </w:t>
      </w:r>
      <w:r w:rsidRPr="00F13124">
        <w:rPr>
          <w:rFonts w:cstheme="minorHAnsi"/>
          <w:i/>
          <w:iCs/>
          <w:szCs w:val="24"/>
        </w:rPr>
        <w:t xml:space="preserve">Royal Society Open Science, </w:t>
      </w:r>
      <w:r w:rsidRPr="00F13124">
        <w:rPr>
          <w:rFonts w:cstheme="minorHAnsi"/>
          <w:szCs w:val="24"/>
        </w:rPr>
        <w:t>1 (3).</w:t>
      </w:r>
      <w:r>
        <w:rPr>
          <w:rFonts w:cstheme="minorHAnsi"/>
          <w:szCs w:val="24"/>
        </w:rPr>
        <w:t xml:space="preserve"> Available: </w:t>
      </w:r>
      <w:hyperlink r:id="rId47" w:history="1">
        <w:r w:rsidRPr="00E31A73">
          <w:rPr>
            <w:rStyle w:val="Hyperlink"/>
            <w:rFonts w:cstheme="minorHAnsi"/>
            <w:szCs w:val="24"/>
          </w:rPr>
          <w:t>https://doi.org/10.1098/rsos.140216</w:t>
        </w:r>
      </w:hyperlink>
      <w:r>
        <w:rPr>
          <w:rFonts w:cstheme="minorHAnsi"/>
          <w:szCs w:val="24"/>
        </w:rPr>
        <w:t xml:space="preserve"> </w:t>
      </w:r>
    </w:p>
    <w:p w14:paraId="51BBC5C1" w14:textId="77777777" w:rsidR="00D5024F" w:rsidRPr="00F13124" w:rsidRDefault="00D5024F" w:rsidP="00D5024F">
      <w:pPr>
        <w:rPr>
          <w:rFonts w:cstheme="minorHAnsi"/>
          <w:noProof/>
          <w:szCs w:val="24"/>
        </w:rPr>
      </w:pPr>
      <w:r w:rsidRPr="00F13124">
        <w:rPr>
          <w:rFonts w:cstheme="minorHAnsi"/>
          <w:szCs w:val="24"/>
        </w:rPr>
        <w:t>Conger, D</w:t>
      </w:r>
      <w:r>
        <w:rPr>
          <w:rFonts w:cstheme="minorHAnsi"/>
          <w:szCs w:val="24"/>
        </w:rPr>
        <w:t>.</w:t>
      </w:r>
      <w:r w:rsidRPr="00F13124">
        <w:rPr>
          <w:rFonts w:cstheme="minorHAnsi"/>
          <w:szCs w:val="24"/>
        </w:rPr>
        <w:t xml:space="preserve"> and </w:t>
      </w:r>
      <w:proofErr w:type="spellStart"/>
      <w:r w:rsidRPr="00F13124">
        <w:rPr>
          <w:rFonts w:cstheme="minorHAnsi"/>
          <w:szCs w:val="24"/>
        </w:rPr>
        <w:t>Rebeck</w:t>
      </w:r>
      <w:proofErr w:type="spellEnd"/>
      <w:r w:rsidRPr="00F13124">
        <w:rPr>
          <w:rFonts w:cstheme="minorHAnsi"/>
          <w:szCs w:val="24"/>
        </w:rPr>
        <w:t xml:space="preserve">, A. (2001) cited in </w:t>
      </w:r>
      <w:proofErr w:type="spellStart"/>
      <w:r w:rsidRPr="00F13124">
        <w:rPr>
          <w:rFonts w:cstheme="minorHAnsi"/>
          <w:szCs w:val="24"/>
        </w:rPr>
        <w:t>Sebba</w:t>
      </w:r>
      <w:proofErr w:type="spellEnd"/>
      <w:r w:rsidRPr="00F13124">
        <w:rPr>
          <w:rFonts w:cstheme="minorHAnsi"/>
          <w:szCs w:val="24"/>
        </w:rPr>
        <w:t xml:space="preserve"> et al 2015. </w:t>
      </w:r>
      <w:r w:rsidRPr="00A45BAA">
        <w:rPr>
          <w:rFonts w:cstheme="minorHAnsi"/>
          <w:i/>
          <w:szCs w:val="24"/>
        </w:rPr>
        <w:t>How children’s foster care experiences affect their education.</w:t>
      </w:r>
      <w:r>
        <w:rPr>
          <w:rFonts w:cstheme="minorHAnsi"/>
          <w:szCs w:val="24"/>
        </w:rPr>
        <w:t xml:space="preserve"> New York City:</w:t>
      </w:r>
      <w:r w:rsidRPr="00F13124">
        <w:rPr>
          <w:rFonts w:cstheme="minorHAnsi"/>
          <w:szCs w:val="24"/>
        </w:rPr>
        <w:t xml:space="preserve"> Vera Institute for Justice.</w:t>
      </w:r>
    </w:p>
    <w:p w14:paraId="2B9E4C50" w14:textId="77777777" w:rsidR="00D5024F" w:rsidRPr="00F13124" w:rsidRDefault="00D5024F" w:rsidP="00D5024F">
      <w:pPr>
        <w:rPr>
          <w:rFonts w:cstheme="minorHAnsi"/>
          <w:noProof/>
          <w:szCs w:val="24"/>
          <w:lang w:eastAsia="en-GB"/>
        </w:rPr>
      </w:pPr>
      <w:r w:rsidRPr="00F13124">
        <w:rPr>
          <w:rFonts w:cstheme="minorHAnsi"/>
          <w:noProof/>
          <w:szCs w:val="24"/>
          <w:lang w:eastAsia="en-GB"/>
        </w:rPr>
        <w:t xml:space="preserve">Connelly, G. and Chakrabarti, M. (2007) Can Scotland achieve more for looked after children? </w:t>
      </w:r>
      <w:r w:rsidRPr="00F13124">
        <w:rPr>
          <w:rFonts w:cstheme="minorHAnsi"/>
          <w:i/>
          <w:noProof/>
          <w:szCs w:val="24"/>
          <w:lang w:eastAsia="en-GB"/>
        </w:rPr>
        <w:t>Adoption &amp; Fostering,</w:t>
      </w:r>
      <w:r w:rsidRPr="00F13124">
        <w:rPr>
          <w:rFonts w:cstheme="minorHAnsi"/>
          <w:noProof/>
          <w:szCs w:val="24"/>
          <w:lang w:eastAsia="en-GB"/>
        </w:rPr>
        <w:t xml:space="preserve"> 31</w:t>
      </w:r>
      <w:r w:rsidRPr="00F13124">
        <w:rPr>
          <w:rFonts w:cstheme="minorHAnsi"/>
          <w:b/>
          <w:noProof/>
          <w:szCs w:val="24"/>
          <w:lang w:eastAsia="en-GB"/>
        </w:rPr>
        <w:t>,</w:t>
      </w:r>
      <w:r w:rsidRPr="00F13124">
        <w:rPr>
          <w:rFonts w:cstheme="minorHAnsi"/>
          <w:noProof/>
          <w:szCs w:val="24"/>
          <w:lang w:eastAsia="en-GB"/>
        </w:rPr>
        <w:t xml:space="preserve"> </w:t>
      </w:r>
      <w:r>
        <w:rPr>
          <w:rFonts w:cstheme="minorHAnsi"/>
          <w:noProof/>
          <w:szCs w:val="24"/>
          <w:lang w:eastAsia="en-GB"/>
        </w:rPr>
        <w:t xml:space="preserve">pp. </w:t>
      </w:r>
      <w:r w:rsidRPr="00F13124">
        <w:rPr>
          <w:rFonts w:cstheme="minorHAnsi"/>
          <w:noProof/>
          <w:szCs w:val="24"/>
          <w:lang w:eastAsia="en-GB"/>
        </w:rPr>
        <w:t>81-91.</w:t>
      </w:r>
    </w:p>
    <w:p w14:paraId="72E272AD" w14:textId="77777777" w:rsidR="00D5024F" w:rsidRPr="00F13124" w:rsidRDefault="00D5024F" w:rsidP="00D5024F">
      <w:proofErr w:type="spellStart"/>
      <w:r w:rsidRPr="00F13124">
        <w:t>Cossar</w:t>
      </w:r>
      <w:proofErr w:type="spellEnd"/>
      <w:r w:rsidRPr="00F13124">
        <w:t>, J. and Neil</w:t>
      </w:r>
      <w:r>
        <w:t>,</w:t>
      </w:r>
      <w:r w:rsidRPr="00F13124">
        <w:t xml:space="preserve"> E. (2015) Service User Involvement in Social Work Research: Learning from an Adoption Research Project. </w:t>
      </w:r>
      <w:r w:rsidRPr="00E60A94">
        <w:rPr>
          <w:i/>
        </w:rPr>
        <w:t>The</w:t>
      </w:r>
      <w:r>
        <w:t xml:space="preserve"> </w:t>
      </w:r>
      <w:r w:rsidRPr="00F13124">
        <w:rPr>
          <w:i/>
        </w:rPr>
        <w:t>British Journal of Social Work</w:t>
      </w:r>
      <w:r w:rsidRPr="00F13124">
        <w:t>, 45</w:t>
      </w:r>
      <w:r>
        <w:t xml:space="preserve"> (1)</w:t>
      </w:r>
      <w:r w:rsidRPr="00F13124">
        <w:t>, pp</w:t>
      </w:r>
      <w:r>
        <w:t xml:space="preserve">. </w:t>
      </w:r>
      <w:r w:rsidRPr="00F13124">
        <w:t>225-240</w:t>
      </w:r>
      <w:r>
        <w:t>.</w:t>
      </w:r>
    </w:p>
    <w:p w14:paraId="745639FA" w14:textId="77777777" w:rsidR="00D5024F" w:rsidRDefault="00D5024F" w:rsidP="00D5024F">
      <w:r>
        <w:t>Cousins, W. and</w:t>
      </w:r>
      <w:r w:rsidRPr="000A7C4C">
        <w:t xml:space="preserve"> Wells, K. </w:t>
      </w:r>
      <w:r>
        <w:t>(</w:t>
      </w:r>
      <w:r w:rsidRPr="000A7C4C">
        <w:t>2005</w:t>
      </w:r>
      <w:r>
        <w:t>)</w:t>
      </w:r>
      <w:r w:rsidRPr="000A7C4C">
        <w:t xml:space="preserve"> "One more for my baby": Foetal alcohol syndrome and its implications for social workers. </w:t>
      </w:r>
      <w:r w:rsidRPr="000A7C4C">
        <w:rPr>
          <w:i/>
        </w:rPr>
        <w:t>Child Care in Practice,</w:t>
      </w:r>
      <w:r>
        <w:t xml:space="preserve"> 11 (</w:t>
      </w:r>
      <w:r w:rsidRPr="000A7C4C">
        <w:t>3</w:t>
      </w:r>
      <w:r>
        <w:t>)</w:t>
      </w:r>
      <w:r w:rsidRPr="000A7C4C">
        <w:t xml:space="preserve">, </w:t>
      </w:r>
      <w:r>
        <w:t xml:space="preserve">pp. </w:t>
      </w:r>
      <w:r w:rsidRPr="000A7C4C">
        <w:t>375-</w:t>
      </w:r>
      <w:r>
        <w:t>3</w:t>
      </w:r>
      <w:r w:rsidRPr="000A7C4C">
        <w:t>83.</w:t>
      </w:r>
    </w:p>
    <w:p w14:paraId="2AFB11A6" w14:textId="77777777" w:rsidR="00D5024F" w:rsidRPr="00F13124" w:rsidRDefault="00D5024F" w:rsidP="00D5024F">
      <w:r w:rsidRPr="00F13124">
        <w:t xml:space="preserve">Critchley, A. (2018) </w:t>
      </w:r>
      <w:r w:rsidRPr="00C50827">
        <w:rPr>
          <w:i/>
        </w:rPr>
        <w:t>Pre-birth Child Protection</w:t>
      </w:r>
      <w:r w:rsidRPr="00F13124">
        <w:t xml:space="preserve">. Insight 42. </w:t>
      </w:r>
      <w:r>
        <w:t xml:space="preserve">Glasgow: </w:t>
      </w:r>
      <w:proofErr w:type="spellStart"/>
      <w:r w:rsidRPr="00F13124">
        <w:t>Iris</w:t>
      </w:r>
      <w:r>
        <w:t>s</w:t>
      </w:r>
      <w:proofErr w:type="spellEnd"/>
      <w:r>
        <w:t xml:space="preserve">. Available: </w:t>
      </w:r>
      <w:hyperlink r:id="rId48" w:history="1">
        <w:r w:rsidRPr="00F13124">
          <w:rPr>
            <w:rStyle w:val="Hyperlink"/>
            <w:rFonts w:cstheme="minorHAnsi"/>
            <w:szCs w:val="24"/>
          </w:rPr>
          <w:t>https://www.iriss.org.uk/resources/insights/pre-birth-child-protection</w:t>
        </w:r>
      </w:hyperlink>
      <w:r>
        <w:rPr>
          <w:rStyle w:val="Hyperlink"/>
          <w:rFonts w:cstheme="minorHAnsi"/>
          <w:szCs w:val="24"/>
        </w:rPr>
        <w:t>.</w:t>
      </w:r>
    </w:p>
    <w:p w14:paraId="7CE0E172" w14:textId="77777777" w:rsidR="00D5024F" w:rsidRDefault="00D5024F" w:rsidP="00D5024F">
      <w:pPr>
        <w:rPr>
          <w:rFonts w:cstheme="minorHAnsi"/>
          <w:szCs w:val="24"/>
        </w:rPr>
      </w:pPr>
      <w:r w:rsidRPr="00F13124">
        <w:rPr>
          <w:rFonts w:cstheme="minorHAnsi"/>
          <w:szCs w:val="24"/>
        </w:rPr>
        <w:t xml:space="preserve">Dance, C., </w:t>
      </w:r>
      <w:proofErr w:type="spellStart"/>
      <w:r w:rsidRPr="00F13124">
        <w:rPr>
          <w:rFonts w:cstheme="minorHAnsi"/>
          <w:szCs w:val="24"/>
        </w:rPr>
        <w:t>Ouwe</w:t>
      </w:r>
      <w:r>
        <w:rPr>
          <w:rFonts w:cstheme="minorHAnsi"/>
          <w:szCs w:val="24"/>
        </w:rPr>
        <w:t>jan</w:t>
      </w:r>
      <w:proofErr w:type="spellEnd"/>
      <w:r>
        <w:rPr>
          <w:rFonts w:cstheme="minorHAnsi"/>
          <w:szCs w:val="24"/>
        </w:rPr>
        <w:t>, D., Beecham, J.</w:t>
      </w:r>
      <w:r w:rsidRPr="00F13124">
        <w:rPr>
          <w:rFonts w:cstheme="minorHAnsi"/>
          <w:szCs w:val="24"/>
        </w:rPr>
        <w:t xml:space="preserve"> and Farmer, E. (2010) </w:t>
      </w:r>
      <w:r w:rsidRPr="008E0B8C">
        <w:rPr>
          <w:rFonts w:cstheme="minorHAnsi"/>
          <w:i/>
          <w:szCs w:val="24"/>
        </w:rPr>
        <w:t>Linking and Matching: A survey of adoption agency practice in England and Wales</w:t>
      </w:r>
      <w:r>
        <w:rPr>
          <w:rFonts w:cstheme="minorHAnsi"/>
          <w:szCs w:val="24"/>
        </w:rPr>
        <w:t>.</w:t>
      </w:r>
      <w:r w:rsidRPr="00F13124">
        <w:rPr>
          <w:rFonts w:cstheme="minorHAnsi"/>
          <w:szCs w:val="24"/>
        </w:rPr>
        <w:t xml:space="preserve"> London: BAAF.</w:t>
      </w:r>
    </w:p>
    <w:p w14:paraId="5A35D1F1" w14:textId="399A0612" w:rsidR="00D5024F" w:rsidRPr="00526CEA" w:rsidRDefault="00D5024F" w:rsidP="00D5024F">
      <w:pPr>
        <w:rPr>
          <w:rFonts w:cstheme="minorHAnsi"/>
          <w:szCs w:val="24"/>
        </w:rPr>
      </w:pPr>
      <w:r w:rsidRPr="006C20F1">
        <w:rPr>
          <w:rFonts w:cstheme="minorHAnsi"/>
          <w:szCs w:val="24"/>
        </w:rPr>
        <w:t xml:space="preserve">Daniel, B., Taylor, J., Scott, J. with Derbyshire, D. and Neilson, D. (2011) </w:t>
      </w:r>
      <w:r w:rsidRPr="006C20F1">
        <w:rPr>
          <w:rFonts w:cstheme="minorHAnsi"/>
          <w:i/>
          <w:szCs w:val="24"/>
        </w:rPr>
        <w:t>Recognising and Helping the Neglected Child: Evidence‐Based Practice for Assessment and Intervention</w:t>
      </w:r>
      <w:r w:rsidRPr="006C20F1">
        <w:rPr>
          <w:rFonts w:cstheme="minorHAnsi"/>
          <w:szCs w:val="24"/>
        </w:rPr>
        <w:t xml:space="preserve"> London: </w:t>
      </w:r>
      <w:r w:rsidR="00DE565C">
        <w:rPr>
          <w:rFonts w:cstheme="minorHAnsi"/>
          <w:szCs w:val="24"/>
        </w:rPr>
        <w:br/>
      </w:r>
      <w:r w:rsidRPr="006C20F1">
        <w:rPr>
          <w:rFonts w:cstheme="minorHAnsi"/>
          <w:szCs w:val="24"/>
        </w:rPr>
        <w:t>Jessica Kingsley.</w:t>
      </w:r>
    </w:p>
    <w:p w14:paraId="5DC3EA62" w14:textId="77777777" w:rsidR="00D5024F" w:rsidRPr="009A5138" w:rsidRDefault="00D5024F" w:rsidP="00D5024F">
      <w:pPr>
        <w:rPr>
          <w:rFonts w:cstheme="minorHAnsi"/>
          <w:szCs w:val="24"/>
        </w:rPr>
      </w:pPr>
      <w:r>
        <w:rPr>
          <w:rFonts w:cstheme="minorHAnsi"/>
          <w:szCs w:val="24"/>
        </w:rPr>
        <w:t xml:space="preserve">Department for Education (2015) </w:t>
      </w:r>
      <w:r>
        <w:rPr>
          <w:rFonts w:cstheme="minorHAnsi"/>
          <w:i/>
          <w:szCs w:val="24"/>
        </w:rPr>
        <w:t>Pupil Premium: virtual school heads’ responsibilities</w:t>
      </w:r>
      <w:r>
        <w:rPr>
          <w:rFonts w:cstheme="minorHAnsi"/>
          <w:szCs w:val="24"/>
        </w:rPr>
        <w:t xml:space="preserve">, London: Department for Education. Available: </w:t>
      </w:r>
      <w:hyperlink r:id="rId49" w:history="1">
        <w:r w:rsidRPr="00E31A73">
          <w:rPr>
            <w:rStyle w:val="Hyperlink"/>
            <w:rFonts w:cstheme="minorHAnsi"/>
            <w:szCs w:val="24"/>
          </w:rPr>
          <w:t>https://www.gov.uk/guidance/pupil-premium-virtual-school-heads-responsibilities</w:t>
        </w:r>
      </w:hyperlink>
      <w:r>
        <w:rPr>
          <w:rFonts w:cstheme="minorHAnsi"/>
          <w:szCs w:val="24"/>
        </w:rPr>
        <w:t xml:space="preserve"> </w:t>
      </w:r>
    </w:p>
    <w:p w14:paraId="400397A7" w14:textId="77777777" w:rsidR="00D5024F" w:rsidRPr="00F13124" w:rsidRDefault="00D5024F" w:rsidP="00D5024F">
      <w:pPr>
        <w:rPr>
          <w:rFonts w:cstheme="minorHAnsi"/>
          <w:noProof/>
          <w:szCs w:val="24"/>
        </w:rPr>
      </w:pPr>
      <w:r w:rsidRPr="00F13124">
        <w:rPr>
          <w:rFonts w:cstheme="minorHAnsi"/>
          <w:noProof/>
          <w:szCs w:val="24"/>
          <w:lang w:eastAsia="en-GB"/>
        </w:rPr>
        <w:t xml:space="preserve">Department for Education (2017) </w:t>
      </w:r>
      <w:r w:rsidRPr="00F13124">
        <w:rPr>
          <w:rFonts w:cstheme="minorHAnsi"/>
          <w:i/>
          <w:noProof/>
          <w:szCs w:val="24"/>
          <w:lang w:eastAsia="en-GB"/>
        </w:rPr>
        <w:t>Outcomes for children looked after by local authorities in England, 31 March 2016 SFR 12/2017</w:t>
      </w:r>
      <w:r>
        <w:rPr>
          <w:rFonts w:cstheme="minorHAnsi"/>
          <w:i/>
          <w:noProof/>
          <w:szCs w:val="24"/>
          <w:lang w:eastAsia="en-GB"/>
        </w:rPr>
        <w:t>.</w:t>
      </w:r>
      <w:r w:rsidRPr="00F13124">
        <w:rPr>
          <w:rFonts w:cstheme="minorHAnsi"/>
          <w:i/>
          <w:noProof/>
          <w:szCs w:val="24"/>
          <w:lang w:eastAsia="en-GB"/>
        </w:rPr>
        <w:t xml:space="preserve"> </w:t>
      </w:r>
      <w:r>
        <w:rPr>
          <w:rFonts w:cstheme="minorHAnsi"/>
          <w:noProof/>
          <w:szCs w:val="24"/>
          <w:lang w:eastAsia="en-GB"/>
        </w:rPr>
        <w:t>London:</w:t>
      </w:r>
      <w:r w:rsidRPr="00F13124">
        <w:rPr>
          <w:rFonts w:cstheme="minorHAnsi"/>
          <w:noProof/>
          <w:szCs w:val="24"/>
          <w:lang w:eastAsia="en-GB"/>
        </w:rPr>
        <w:t xml:space="preserve"> Department for Education.</w:t>
      </w:r>
    </w:p>
    <w:p w14:paraId="64DDCAA4" w14:textId="77777777" w:rsidR="00D5024F" w:rsidRPr="00F13124" w:rsidRDefault="00D5024F" w:rsidP="00D5024F">
      <w:pPr>
        <w:rPr>
          <w:rFonts w:cstheme="minorHAnsi"/>
          <w:noProof/>
          <w:szCs w:val="24"/>
          <w:lang w:eastAsia="en-GB"/>
        </w:rPr>
      </w:pPr>
      <w:r w:rsidRPr="00F13124">
        <w:rPr>
          <w:rFonts w:cstheme="minorHAnsi"/>
          <w:noProof/>
          <w:szCs w:val="24"/>
          <w:lang w:eastAsia="en-GB"/>
        </w:rPr>
        <w:t>Dixon, J., Wade, J., Byford, S., Weatherly, H. and Lee, J.</w:t>
      </w:r>
      <w:r>
        <w:rPr>
          <w:rFonts w:cstheme="minorHAnsi"/>
          <w:noProof/>
          <w:szCs w:val="24"/>
          <w:lang w:eastAsia="en-GB"/>
        </w:rPr>
        <w:t xml:space="preserve"> </w:t>
      </w:r>
      <w:r w:rsidRPr="00F13124">
        <w:rPr>
          <w:rFonts w:cstheme="minorHAnsi"/>
          <w:noProof/>
          <w:szCs w:val="24"/>
          <w:lang w:eastAsia="en-GB"/>
        </w:rPr>
        <w:t xml:space="preserve">(2006) </w:t>
      </w:r>
      <w:r w:rsidRPr="00F13124">
        <w:rPr>
          <w:rFonts w:cstheme="minorHAnsi"/>
          <w:i/>
          <w:noProof/>
          <w:szCs w:val="24"/>
          <w:lang w:eastAsia="en-GB"/>
        </w:rPr>
        <w:t>Young People leaving care: a study of costs and outcomes</w:t>
      </w:r>
      <w:r>
        <w:rPr>
          <w:rFonts w:cstheme="minorHAnsi"/>
          <w:i/>
          <w:noProof/>
          <w:szCs w:val="24"/>
          <w:lang w:eastAsia="en-GB"/>
        </w:rPr>
        <w:t>.</w:t>
      </w:r>
      <w:r w:rsidRPr="00F13124">
        <w:rPr>
          <w:rFonts w:cstheme="minorHAnsi"/>
          <w:i/>
          <w:noProof/>
          <w:szCs w:val="24"/>
          <w:lang w:eastAsia="en-GB"/>
        </w:rPr>
        <w:t xml:space="preserve"> </w:t>
      </w:r>
      <w:r>
        <w:rPr>
          <w:rFonts w:cstheme="minorHAnsi"/>
          <w:noProof/>
          <w:szCs w:val="24"/>
          <w:lang w:eastAsia="en-GB"/>
        </w:rPr>
        <w:t>York:</w:t>
      </w:r>
      <w:r w:rsidRPr="00F13124">
        <w:rPr>
          <w:rFonts w:cstheme="minorHAnsi"/>
          <w:noProof/>
          <w:szCs w:val="24"/>
          <w:lang w:eastAsia="en-GB"/>
        </w:rPr>
        <w:t xml:space="preserve"> Social Policy Research Unit, University of York.</w:t>
      </w:r>
    </w:p>
    <w:p w14:paraId="2BB3E1C7" w14:textId="77777777" w:rsidR="00D5024F" w:rsidRPr="00F13124" w:rsidRDefault="00D5024F" w:rsidP="00D5024F">
      <w:pPr>
        <w:rPr>
          <w:rFonts w:cstheme="minorHAnsi"/>
          <w:szCs w:val="24"/>
        </w:rPr>
      </w:pPr>
      <w:r w:rsidRPr="00F13124">
        <w:rPr>
          <w:rFonts w:cstheme="minorHAnsi"/>
          <w:szCs w:val="24"/>
        </w:rPr>
        <w:t xml:space="preserve">Dryburgh, K. (2011) </w:t>
      </w:r>
      <w:r w:rsidRPr="00F13124">
        <w:rPr>
          <w:rFonts w:cstheme="minorHAnsi"/>
          <w:i/>
          <w:szCs w:val="24"/>
        </w:rPr>
        <w:t>Relative Values: The experiences of kinship carers using the Scottish C</w:t>
      </w:r>
      <w:r>
        <w:rPr>
          <w:rFonts w:cstheme="minorHAnsi"/>
          <w:i/>
          <w:szCs w:val="24"/>
        </w:rPr>
        <w:t xml:space="preserve">AB </w:t>
      </w:r>
      <w:r w:rsidRPr="00F13124">
        <w:rPr>
          <w:rFonts w:cstheme="minorHAnsi"/>
          <w:i/>
          <w:szCs w:val="24"/>
        </w:rPr>
        <w:t>Service.</w:t>
      </w:r>
      <w:r w:rsidRPr="00F13124">
        <w:rPr>
          <w:rFonts w:cstheme="minorHAnsi"/>
          <w:szCs w:val="24"/>
        </w:rPr>
        <w:t xml:space="preserve"> </w:t>
      </w:r>
      <w:r>
        <w:rPr>
          <w:rFonts w:cstheme="minorHAnsi"/>
          <w:szCs w:val="24"/>
        </w:rPr>
        <w:t xml:space="preserve">Citizens Advice Scotland. Available: </w:t>
      </w:r>
      <w:hyperlink r:id="rId50" w:history="1">
        <w:r w:rsidRPr="00E31A73">
          <w:rPr>
            <w:rStyle w:val="Hyperlink"/>
            <w:rFonts w:cstheme="minorHAnsi"/>
            <w:szCs w:val="24"/>
          </w:rPr>
          <w:t>https://www.cas.org.uk/system/files/publications/Relative-Value.pdf</w:t>
        </w:r>
      </w:hyperlink>
      <w:r>
        <w:rPr>
          <w:rFonts w:cstheme="minorHAnsi"/>
          <w:szCs w:val="24"/>
        </w:rPr>
        <w:t xml:space="preserve"> </w:t>
      </w:r>
    </w:p>
    <w:p w14:paraId="2EE94DDC" w14:textId="77777777" w:rsidR="00D5024F" w:rsidRPr="00F13124" w:rsidRDefault="00D5024F" w:rsidP="00D5024F">
      <w:pPr>
        <w:rPr>
          <w:rFonts w:cstheme="minorHAnsi"/>
          <w:szCs w:val="24"/>
        </w:rPr>
      </w:pPr>
      <w:r w:rsidRPr="00F13124">
        <w:rPr>
          <w:rFonts w:cstheme="minorHAnsi"/>
          <w:szCs w:val="24"/>
        </w:rPr>
        <w:t xml:space="preserve">Dube, S., Anda, R., </w:t>
      </w:r>
      <w:proofErr w:type="spellStart"/>
      <w:r w:rsidRPr="00F13124">
        <w:rPr>
          <w:rFonts w:cstheme="minorHAnsi"/>
          <w:szCs w:val="24"/>
        </w:rPr>
        <w:t>Felitti</w:t>
      </w:r>
      <w:proofErr w:type="spellEnd"/>
      <w:r w:rsidRPr="00F13124">
        <w:rPr>
          <w:rFonts w:cstheme="minorHAnsi"/>
          <w:szCs w:val="24"/>
        </w:rPr>
        <w:t>, V., Chapman, D., Williamson, D. and Giles, W. (2001) Childhood abuse, household dysfunction, and the risk of attempted suicide throughout the life span: findings from the Adverse Childho</w:t>
      </w:r>
      <w:r>
        <w:rPr>
          <w:rFonts w:cstheme="minorHAnsi"/>
          <w:szCs w:val="24"/>
        </w:rPr>
        <w:t xml:space="preserve">od Experiences Study. </w:t>
      </w:r>
      <w:r w:rsidRPr="0025451D">
        <w:rPr>
          <w:rFonts w:cstheme="minorHAnsi"/>
          <w:i/>
          <w:szCs w:val="24"/>
        </w:rPr>
        <w:t>JAMA</w:t>
      </w:r>
      <w:r>
        <w:rPr>
          <w:rFonts w:cstheme="minorHAnsi"/>
          <w:szCs w:val="24"/>
        </w:rPr>
        <w:t xml:space="preserve"> 286 (24),</w:t>
      </w:r>
      <w:r w:rsidRPr="00F13124">
        <w:rPr>
          <w:rFonts w:cstheme="minorHAnsi"/>
          <w:szCs w:val="24"/>
        </w:rPr>
        <w:t xml:space="preserve"> </w:t>
      </w:r>
      <w:r>
        <w:rPr>
          <w:rFonts w:cstheme="minorHAnsi"/>
          <w:szCs w:val="24"/>
        </w:rPr>
        <w:t xml:space="preserve">pp. </w:t>
      </w:r>
      <w:r w:rsidRPr="00F13124">
        <w:rPr>
          <w:rFonts w:cstheme="minorHAnsi"/>
          <w:szCs w:val="24"/>
        </w:rPr>
        <w:t>3089–</w:t>
      </w:r>
      <w:r>
        <w:rPr>
          <w:rFonts w:cstheme="minorHAnsi"/>
          <w:szCs w:val="24"/>
        </w:rPr>
        <w:t>30</w:t>
      </w:r>
      <w:r w:rsidRPr="00F13124">
        <w:rPr>
          <w:rFonts w:cstheme="minorHAnsi"/>
          <w:szCs w:val="24"/>
        </w:rPr>
        <w:t>96.</w:t>
      </w:r>
    </w:p>
    <w:p w14:paraId="475CBE19" w14:textId="40D11F28" w:rsidR="00D5024F" w:rsidRPr="00F13124" w:rsidRDefault="00D5024F" w:rsidP="00D5024F">
      <w:pPr>
        <w:rPr>
          <w:rFonts w:cstheme="minorHAnsi"/>
          <w:szCs w:val="24"/>
        </w:rPr>
      </w:pPr>
      <w:r w:rsidRPr="00F13124">
        <w:rPr>
          <w:rFonts w:cstheme="minorHAnsi"/>
          <w:szCs w:val="24"/>
        </w:rPr>
        <w:t xml:space="preserve">Elliott, M. and Scourfield, J. (2017) </w:t>
      </w:r>
      <w:r w:rsidRPr="00001400">
        <w:rPr>
          <w:rFonts w:cstheme="minorHAnsi"/>
          <w:i/>
          <w:szCs w:val="24"/>
        </w:rPr>
        <w:t>Identifying and Understanding Inequalities in Child Welfare Intervention Rates: comparative studies in four UK countries. Single country quantitative study report: Wales</w:t>
      </w:r>
      <w:r w:rsidRPr="00F13124">
        <w:rPr>
          <w:rFonts w:cstheme="minorHAnsi"/>
          <w:szCs w:val="24"/>
        </w:rPr>
        <w:t>. Available:</w:t>
      </w:r>
      <w:r w:rsidR="0026352E">
        <w:rPr>
          <w:rFonts w:cstheme="minorHAnsi"/>
          <w:szCs w:val="24"/>
        </w:rPr>
        <w:t xml:space="preserve"> </w:t>
      </w:r>
      <w:r w:rsidRPr="0026352E">
        <w:rPr>
          <w:rStyle w:val="Hyperlink"/>
        </w:rPr>
        <w:t>https://www.coventry.ac.uk/Global/08%20New%20Research%20Section/Wales%20Country%20Report%20 Final%20for%20web.docx</w:t>
      </w:r>
      <w:r w:rsidR="00E350AA">
        <w:rPr>
          <w:rFonts w:cstheme="minorHAnsi"/>
          <w:szCs w:val="24"/>
        </w:rPr>
        <w:t xml:space="preserve">    </w:t>
      </w:r>
    </w:p>
    <w:p w14:paraId="4BF5A25E" w14:textId="22E781EA" w:rsidR="00D5024F" w:rsidRPr="00F13124" w:rsidRDefault="00D5024F" w:rsidP="00D5024F">
      <w:pPr>
        <w:rPr>
          <w:rFonts w:cstheme="minorHAnsi"/>
          <w:noProof/>
          <w:szCs w:val="24"/>
          <w:u w:val="single"/>
        </w:rPr>
      </w:pPr>
      <w:r w:rsidRPr="00F13124">
        <w:rPr>
          <w:rFonts w:cstheme="minorHAnsi"/>
          <w:noProof/>
          <w:szCs w:val="24"/>
        </w:rPr>
        <w:t xml:space="preserve">English, D. J. and the LONGSCAN Investigators (1997) </w:t>
      </w:r>
      <w:r w:rsidRPr="00001400">
        <w:rPr>
          <w:rFonts w:cstheme="minorHAnsi"/>
          <w:i/>
          <w:noProof/>
          <w:szCs w:val="24"/>
        </w:rPr>
        <w:t>Modified Maltreatment Classification System (MMCS)</w:t>
      </w:r>
      <w:r w:rsidRPr="00F13124">
        <w:rPr>
          <w:rFonts w:cstheme="minorHAnsi"/>
          <w:noProof/>
          <w:szCs w:val="24"/>
        </w:rPr>
        <w:t xml:space="preserve">. Retrieved 29 August, 2017, from </w:t>
      </w:r>
      <w:hyperlink r:id="rId51" w:history="1">
        <w:r w:rsidRPr="0026352E">
          <w:rPr>
            <w:rStyle w:val="Hyperlink"/>
          </w:rPr>
          <w:t>https://www.unc.edu/depts/sph/longscan/pages/maltx/mmcs/LONGSCAN%20MMCS%20Coding.pdf</w:t>
        </w:r>
      </w:hyperlink>
      <w:r w:rsidR="00E350AA">
        <w:rPr>
          <w:rStyle w:val="Hyperlink"/>
        </w:rPr>
        <w:t xml:space="preserve">  </w:t>
      </w:r>
      <w:r w:rsidR="0026352E">
        <w:rPr>
          <w:rFonts w:cstheme="minorHAnsi"/>
          <w:noProof/>
          <w:szCs w:val="24"/>
          <w:u w:val="single"/>
        </w:rPr>
        <w:t xml:space="preserve"> </w:t>
      </w:r>
    </w:p>
    <w:p w14:paraId="2962CF75" w14:textId="77777777" w:rsidR="00D5024F" w:rsidRDefault="00D5024F" w:rsidP="00D5024F">
      <w:pPr>
        <w:rPr>
          <w:rFonts w:cstheme="minorHAnsi"/>
          <w:szCs w:val="24"/>
          <w:shd w:val="clear" w:color="auto" w:fill="FFFFFF"/>
        </w:rPr>
      </w:pPr>
      <w:proofErr w:type="spellStart"/>
      <w:r w:rsidRPr="00F13124">
        <w:rPr>
          <w:rFonts w:cstheme="minorHAnsi"/>
          <w:szCs w:val="24"/>
          <w:shd w:val="clear" w:color="auto" w:fill="FFFFFF"/>
        </w:rPr>
        <w:t>Fanshel</w:t>
      </w:r>
      <w:proofErr w:type="spellEnd"/>
      <w:r w:rsidRPr="00F13124">
        <w:rPr>
          <w:rFonts w:cstheme="minorHAnsi"/>
          <w:szCs w:val="24"/>
          <w:shd w:val="clear" w:color="auto" w:fill="FFFFFF"/>
        </w:rPr>
        <w:t>, D. and Shinn, E. (1978) </w:t>
      </w:r>
      <w:r w:rsidRPr="00F13124">
        <w:rPr>
          <w:rFonts w:cstheme="minorHAnsi"/>
          <w:i/>
          <w:szCs w:val="24"/>
        </w:rPr>
        <w:t>Children in foster care: a longitudinal investigatio</w:t>
      </w:r>
      <w:r w:rsidRPr="00F13124">
        <w:rPr>
          <w:rStyle w:val="Emphasis"/>
          <w:rFonts w:cstheme="minorHAnsi"/>
          <w:bdr w:val="none" w:sz="0" w:space="0" w:color="auto" w:frame="1"/>
          <w:shd w:val="clear" w:color="auto" w:fill="FFFFFF"/>
        </w:rPr>
        <w:t>n</w:t>
      </w:r>
      <w:r>
        <w:rPr>
          <w:rFonts w:cstheme="minorHAnsi"/>
          <w:szCs w:val="24"/>
          <w:shd w:val="clear" w:color="auto" w:fill="FFFFFF"/>
        </w:rPr>
        <w:t xml:space="preserve">. </w:t>
      </w:r>
      <w:r w:rsidRPr="00F13124">
        <w:rPr>
          <w:rFonts w:cstheme="minorHAnsi"/>
          <w:szCs w:val="24"/>
          <w:shd w:val="clear" w:color="auto" w:fill="FFFFFF"/>
        </w:rPr>
        <w:t>Guildford: Columbia University Press.</w:t>
      </w:r>
      <w:r>
        <w:rPr>
          <w:rFonts w:cstheme="minorHAnsi"/>
          <w:szCs w:val="24"/>
          <w:shd w:val="clear" w:color="auto" w:fill="FFFFFF"/>
        </w:rPr>
        <w:t xml:space="preserve"> </w:t>
      </w:r>
    </w:p>
    <w:p w14:paraId="4EBD9724" w14:textId="77777777" w:rsidR="00D5024F" w:rsidRDefault="00D5024F" w:rsidP="00D5024F">
      <w:pPr>
        <w:rPr>
          <w:rFonts w:cstheme="minorHAnsi"/>
          <w:szCs w:val="24"/>
        </w:rPr>
      </w:pPr>
      <w:r w:rsidRPr="00F13124">
        <w:rPr>
          <w:rFonts w:cstheme="minorHAnsi"/>
          <w:szCs w:val="24"/>
        </w:rPr>
        <w:t xml:space="preserve">Farmer, E. (2010) What Factors Relate to Good Placement Outcomes in Kinship Care. </w:t>
      </w:r>
      <w:r w:rsidRPr="003216FE">
        <w:rPr>
          <w:rFonts w:cstheme="minorHAnsi"/>
          <w:i/>
          <w:szCs w:val="24"/>
        </w:rPr>
        <w:t xml:space="preserve">The </w:t>
      </w:r>
      <w:r w:rsidRPr="00F13124">
        <w:rPr>
          <w:rFonts w:cstheme="minorHAnsi"/>
          <w:i/>
          <w:szCs w:val="24"/>
        </w:rPr>
        <w:t>British Journal of Social Work</w:t>
      </w:r>
      <w:r w:rsidRPr="00F13124">
        <w:rPr>
          <w:rFonts w:cstheme="minorHAnsi"/>
          <w:szCs w:val="24"/>
        </w:rPr>
        <w:t>, 40</w:t>
      </w:r>
      <w:r>
        <w:rPr>
          <w:rFonts w:cstheme="minorHAnsi"/>
          <w:szCs w:val="24"/>
        </w:rPr>
        <w:t xml:space="preserve"> (2)</w:t>
      </w:r>
      <w:r w:rsidRPr="00F13124">
        <w:rPr>
          <w:rFonts w:cstheme="minorHAnsi"/>
          <w:szCs w:val="24"/>
        </w:rPr>
        <w:t>, pp</w:t>
      </w:r>
      <w:r>
        <w:rPr>
          <w:rFonts w:cstheme="minorHAnsi"/>
          <w:szCs w:val="24"/>
        </w:rPr>
        <w:t xml:space="preserve">. </w:t>
      </w:r>
      <w:r w:rsidRPr="00F13124">
        <w:rPr>
          <w:rFonts w:cstheme="minorHAnsi"/>
          <w:szCs w:val="24"/>
        </w:rPr>
        <w:t>426-444</w:t>
      </w:r>
      <w:r>
        <w:rPr>
          <w:rFonts w:cstheme="minorHAnsi"/>
          <w:szCs w:val="24"/>
        </w:rPr>
        <w:t>.</w:t>
      </w:r>
    </w:p>
    <w:p w14:paraId="5A5C1F89" w14:textId="77777777" w:rsidR="00D5024F" w:rsidRPr="000D1246" w:rsidRDefault="00D5024F" w:rsidP="00D5024F">
      <w:pPr>
        <w:rPr>
          <w:szCs w:val="24"/>
        </w:rPr>
      </w:pPr>
      <w:r w:rsidRPr="009B4941">
        <w:rPr>
          <w:szCs w:val="24"/>
        </w:rPr>
        <w:lastRenderedPageBreak/>
        <w:t xml:space="preserve">Farmer, E. (2018) </w:t>
      </w:r>
      <w:r w:rsidRPr="009B4941">
        <w:rPr>
          <w:i/>
          <w:szCs w:val="24"/>
        </w:rPr>
        <w:t>Reunification from Out-of-Home Care: A Research Overview of Good Practice in Returning Children Home from Care</w:t>
      </w:r>
      <w:r w:rsidRPr="009B4941">
        <w:rPr>
          <w:szCs w:val="24"/>
        </w:rPr>
        <w:t>.</w:t>
      </w:r>
      <w:r w:rsidRPr="000D1246">
        <w:rPr>
          <w:szCs w:val="24"/>
        </w:rPr>
        <w:t xml:space="preserve"> Bristol: University of Bristol</w:t>
      </w:r>
      <w:r>
        <w:rPr>
          <w:szCs w:val="24"/>
        </w:rPr>
        <w:t>.</w:t>
      </w:r>
    </w:p>
    <w:p w14:paraId="1B32B459" w14:textId="64E7BC19" w:rsidR="00D5024F" w:rsidRPr="00F13124" w:rsidRDefault="00D5024F" w:rsidP="00D5024F">
      <w:pPr>
        <w:rPr>
          <w:rFonts w:cstheme="minorHAnsi"/>
          <w:szCs w:val="24"/>
          <w:shd w:val="clear" w:color="auto" w:fill="FFFFFF"/>
        </w:rPr>
      </w:pPr>
      <w:r w:rsidRPr="00F13124">
        <w:rPr>
          <w:rFonts w:cstheme="minorHAnsi"/>
          <w:szCs w:val="24"/>
          <w:shd w:val="clear" w:color="auto" w:fill="FFFFFF"/>
        </w:rPr>
        <w:t xml:space="preserve">Farmer, E., Moyers, S. and Lipscombe, J. (2004) </w:t>
      </w:r>
      <w:r w:rsidRPr="00F13124">
        <w:rPr>
          <w:rFonts w:cstheme="minorHAnsi"/>
          <w:i/>
          <w:szCs w:val="24"/>
          <w:shd w:val="clear" w:color="auto" w:fill="FFFFFF"/>
        </w:rPr>
        <w:t>Fostering adolescents</w:t>
      </w:r>
      <w:r w:rsidRPr="00F13124">
        <w:rPr>
          <w:rFonts w:cstheme="minorHAnsi"/>
          <w:szCs w:val="24"/>
          <w:shd w:val="clear" w:color="auto" w:fill="FFFFFF"/>
        </w:rPr>
        <w:t xml:space="preserve">. London: Jessica </w:t>
      </w:r>
      <w:r w:rsidR="00DE565C">
        <w:rPr>
          <w:rFonts w:cstheme="minorHAnsi"/>
          <w:szCs w:val="24"/>
          <w:shd w:val="clear" w:color="auto" w:fill="FFFFFF"/>
        </w:rPr>
        <w:br/>
      </w:r>
      <w:r w:rsidRPr="00F13124">
        <w:rPr>
          <w:rFonts w:cstheme="minorHAnsi"/>
          <w:szCs w:val="24"/>
          <w:shd w:val="clear" w:color="auto" w:fill="FFFFFF"/>
        </w:rPr>
        <w:t>Kingsley Publishers.</w:t>
      </w:r>
    </w:p>
    <w:p w14:paraId="033D6B30" w14:textId="77777777" w:rsidR="00D5024F" w:rsidRPr="00F13124" w:rsidRDefault="00D5024F" w:rsidP="00D5024F">
      <w:pPr>
        <w:rPr>
          <w:rFonts w:cstheme="minorHAnsi"/>
          <w:szCs w:val="24"/>
        </w:rPr>
      </w:pPr>
      <w:r>
        <w:t xml:space="preserve">Farmer, E., </w:t>
      </w:r>
      <w:proofErr w:type="spellStart"/>
      <w:r>
        <w:t>Sturgess</w:t>
      </w:r>
      <w:proofErr w:type="spellEnd"/>
      <w:r>
        <w:t xml:space="preserve">, W., O’Neill, T. and </w:t>
      </w:r>
      <w:proofErr w:type="spellStart"/>
      <w:r>
        <w:t>Wijedasa</w:t>
      </w:r>
      <w:proofErr w:type="spellEnd"/>
      <w:r>
        <w:t xml:space="preserve">, D. (2011) </w:t>
      </w:r>
      <w:r w:rsidRPr="009B4941">
        <w:rPr>
          <w:i/>
        </w:rPr>
        <w:t>Achieving Successful Returns from Care: What makes reunification work?</w:t>
      </w:r>
      <w:r>
        <w:t xml:space="preserve"> London: BAAF.</w:t>
      </w:r>
    </w:p>
    <w:p w14:paraId="6645D465" w14:textId="292809F0" w:rsidR="00D5024F" w:rsidRPr="00F13124" w:rsidRDefault="00D5024F" w:rsidP="00D5024F">
      <w:pPr>
        <w:rPr>
          <w:rFonts w:cstheme="minorHAnsi"/>
          <w:szCs w:val="24"/>
        </w:rPr>
      </w:pPr>
      <w:r w:rsidRPr="00F13124">
        <w:rPr>
          <w:rFonts w:cstheme="minorHAnsi"/>
          <w:szCs w:val="24"/>
        </w:rPr>
        <w:t xml:space="preserve">Farmer, E. and </w:t>
      </w:r>
      <w:proofErr w:type="spellStart"/>
      <w:r w:rsidRPr="00F13124">
        <w:rPr>
          <w:rFonts w:cstheme="minorHAnsi"/>
          <w:szCs w:val="24"/>
        </w:rPr>
        <w:t>Wijedasa</w:t>
      </w:r>
      <w:proofErr w:type="spellEnd"/>
      <w:r w:rsidRPr="00F13124">
        <w:rPr>
          <w:rFonts w:cstheme="minorHAnsi"/>
          <w:szCs w:val="24"/>
        </w:rPr>
        <w:t xml:space="preserve">, D. (2013) The Reunification of Looked After Children with Their parents: What Contributes to Return Stability. </w:t>
      </w:r>
      <w:r w:rsidRPr="00C0655B">
        <w:rPr>
          <w:rFonts w:cstheme="minorHAnsi"/>
          <w:i/>
          <w:szCs w:val="24"/>
        </w:rPr>
        <w:t>The British Journal of Social Work</w:t>
      </w:r>
      <w:r w:rsidRPr="00F13124">
        <w:rPr>
          <w:rFonts w:cstheme="minorHAnsi"/>
          <w:szCs w:val="24"/>
        </w:rPr>
        <w:t xml:space="preserve">, 43 </w:t>
      </w:r>
      <w:r>
        <w:rPr>
          <w:rFonts w:cstheme="minorHAnsi"/>
          <w:szCs w:val="24"/>
        </w:rPr>
        <w:t>(</w:t>
      </w:r>
      <w:r w:rsidRPr="00F13124">
        <w:rPr>
          <w:rFonts w:cstheme="minorHAnsi"/>
          <w:szCs w:val="24"/>
        </w:rPr>
        <w:t>8</w:t>
      </w:r>
      <w:r>
        <w:rPr>
          <w:rFonts w:cstheme="minorHAnsi"/>
          <w:szCs w:val="24"/>
        </w:rPr>
        <w:t>)</w:t>
      </w:r>
      <w:r w:rsidRPr="00F13124">
        <w:rPr>
          <w:rFonts w:cstheme="minorHAnsi"/>
          <w:szCs w:val="24"/>
        </w:rPr>
        <w:t xml:space="preserve">, </w:t>
      </w:r>
      <w:r w:rsidR="00DE565C">
        <w:rPr>
          <w:rFonts w:cstheme="minorHAnsi"/>
          <w:szCs w:val="24"/>
        </w:rPr>
        <w:br/>
      </w:r>
      <w:r>
        <w:rPr>
          <w:rFonts w:cstheme="minorHAnsi"/>
          <w:szCs w:val="24"/>
        </w:rPr>
        <w:t xml:space="preserve">pp. </w:t>
      </w:r>
      <w:r w:rsidRPr="00F13124">
        <w:rPr>
          <w:rFonts w:cstheme="minorHAnsi"/>
          <w:szCs w:val="24"/>
        </w:rPr>
        <w:t>1611-1629</w:t>
      </w:r>
      <w:r>
        <w:rPr>
          <w:rFonts w:cstheme="minorHAnsi"/>
          <w:szCs w:val="24"/>
        </w:rPr>
        <w:t>.</w:t>
      </w:r>
    </w:p>
    <w:p w14:paraId="1FF21D3C" w14:textId="266D02DF" w:rsidR="00D5024F" w:rsidRPr="00F13124" w:rsidRDefault="00D5024F" w:rsidP="00D5024F">
      <w:pPr>
        <w:rPr>
          <w:rFonts w:cstheme="minorHAnsi"/>
          <w:color w:val="000000"/>
          <w:szCs w:val="24"/>
        </w:rPr>
      </w:pPr>
      <w:r w:rsidRPr="00F13124">
        <w:rPr>
          <w:rFonts w:cstheme="minorHAnsi"/>
          <w:color w:val="000000"/>
          <w:szCs w:val="24"/>
        </w:rPr>
        <w:t>Featherstone, B.</w:t>
      </w:r>
      <w:r>
        <w:rPr>
          <w:rFonts w:cstheme="minorHAnsi"/>
          <w:color w:val="000000"/>
          <w:szCs w:val="24"/>
        </w:rPr>
        <w:t>,</w:t>
      </w:r>
      <w:r w:rsidRPr="00F13124">
        <w:rPr>
          <w:rFonts w:cstheme="minorHAnsi"/>
          <w:color w:val="000000"/>
          <w:szCs w:val="24"/>
        </w:rPr>
        <w:t xml:space="preserve"> Gupta, A.</w:t>
      </w:r>
      <w:r>
        <w:rPr>
          <w:rFonts w:cstheme="minorHAnsi"/>
          <w:color w:val="000000"/>
          <w:szCs w:val="24"/>
        </w:rPr>
        <w:t xml:space="preserve"> and</w:t>
      </w:r>
      <w:r w:rsidRPr="00F13124">
        <w:rPr>
          <w:rFonts w:cstheme="minorHAnsi"/>
          <w:color w:val="000000"/>
          <w:szCs w:val="24"/>
        </w:rPr>
        <w:t xml:space="preserve"> Mills, S. (2018) </w:t>
      </w:r>
      <w:r w:rsidRPr="00F13124">
        <w:rPr>
          <w:rFonts w:cstheme="minorHAnsi"/>
          <w:i/>
          <w:color w:val="000000"/>
          <w:szCs w:val="24"/>
        </w:rPr>
        <w:t>The role of the social worker in adoption - ethics and human rights: An Enquiry</w:t>
      </w:r>
      <w:r w:rsidRPr="00F13124">
        <w:rPr>
          <w:rFonts w:cstheme="minorHAnsi"/>
          <w:color w:val="000000"/>
          <w:szCs w:val="24"/>
        </w:rPr>
        <w:t>.</w:t>
      </w:r>
      <w:r>
        <w:rPr>
          <w:rFonts w:cstheme="minorHAnsi"/>
          <w:color w:val="000000"/>
          <w:szCs w:val="24"/>
        </w:rPr>
        <w:t xml:space="preserve"> London</w:t>
      </w:r>
      <w:r w:rsidRPr="00F13124">
        <w:rPr>
          <w:rFonts w:cstheme="minorHAnsi"/>
          <w:color w:val="000000"/>
          <w:szCs w:val="24"/>
        </w:rPr>
        <w:t>: BASW.</w:t>
      </w:r>
      <w:r w:rsidR="00E350AA">
        <w:rPr>
          <w:rFonts w:cstheme="minorHAnsi"/>
          <w:color w:val="000000"/>
          <w:szCs w:val="24"/>
        </w:rPr>
        <w:t xml:space="preserve">  </w:t>
      </w:r>
    </w:p>
    <w:p w14:paraId="2658388D" w14:textId="77777777" w:rsidR="00D5024F" w:rsidRPr="00F13124" w:rsidRDefault="00D5024F" w:rsidP="00D5024F">
      <w:pPr>
        <w:rPr>
          <w:rFonts w:cstheme="minorHAnsi"/>
          <w:noProof/>
          <w:szCs w:val="24"/>
          <w:lang w:eastAsia="en-GB"/>
        </w:rPr>
      </w:pPr>
      <w:r w:rsidRPr="00F13124">
        <w:rPr>
          <w:rFonts w:cstheme="minorHAnsi"/>
          <w:szCs w:val="24"/>
          <w:shd w:val="clear" w:color="auto" w:fill="FFFFFF"/>
        </w:rPr>
        <w:t>Fernandez</w:t>
      </w:r>
      <w:r>
        <w:rPr>
          <w:rFonts w:cstheme="minorHAnsi"/>
          <w:szCs w:val="24"/>
          <w:shd w:val="clear" w:color="auto" w:fill="FFFFFF"/>
        </w:rPr>
        <w:t>,</w:t>
      </w:r>
      <w:r w:rsidRPr="00F13124">
        <w:rPr>
          <w:rFonts w:cstheme="minorHAnsi"/>
          <w:szCs w:val="24"/>
          <w:shd w:val="clear" w:color="auto" w:fill="FFFFFF"/>
        </w:rPr>
        <w:t xml:space="preserve"> E. (2008) Unravelling emotional, behavioural and educational outcomes in a longitudinal study of children in foster-care</w:t>
      </w:r>
      <w:r>
        <w:rPr>
          <w:rFonts w:cstheme="minorHAnsi"/>
          <w:szCs w:val="24"/>
          <w:shd w:val="clear" w:color="auto" w:fill="FFFFFF"/>
        </w:rPr>
        <w:t>.</w:t>
      </w:r>
      <w:r w:rsidRPr="00F13124">
        <w:rPr>
          <w:rFonts w:cstheme="minorHAnsi"/>
          <w:szCs w:val="24"/>
          <w:shd w:val="clear" w:color="auto" w:fill="FFFFFF"/>
        </w:rPr>
        <w:t> </w:t>
      </w:r>
      <w:r w:rsidRPr="00174C85">
        <w:rPr>
          <w:rFonts w:cstheme="minorHAnsi"/>
          <w:i/>
          <w:szCs w:val="24"/>
          <w:shd w:val="clear" w:color="auto" w:fill="FFFFFF"/>
        </w:rPr>
        <w:t>The</w:t>
      </w:r>
      <w:r>
        <w:rPr>
          <w:rFonts w:cstheme="minorHAnsi"/>
          <w:szCs w:val="24"/>
          <w:shd w:val="clear" w:color="auto" w:fill="FFFFFF"/>
        </w:rPr>
        <w:t xml:space="preserve"> </w:t>
      </w:r>
      <w:r w:rsidRPr="00F13124">
        <w:rPr>
          <w:rFonts w:cstheme="minorHAnsi"/>
          <w:i/>
          <w:iCs/>
          <w:szCs w:val="24"/>
          <w:shd w:val="clear" w:color="auto" w:fill="FFFFFF"/>
        </w:rPr>
        <w:t>British Journal of Social Work</w:t>
      </w:r>
      <w:r w:rsidRPr="00F13124">
        <w:rPr>
          <w:rFonts w:cstheme="minorHAnsi"/>
          <w:szCs w:val="24"/>
          <w:shd w:val="clear" w:color="auto" w:fill="FFFFFF"/>
        </w:rPr>
        <w:t>, 38</w:t>
      </w:r>
      <w:r>
        <w:rPr>
          <w:rFonts w:cstheme="minorHAnsi"/>
          <w:szCs w:val="24"/>
          <w:shd w:val="clear" w:color="auto" w:fill="FFFFFF"/>
        </w:rPr>
        <w:t xml:space="preserve"> (7)</w:t>
      </w:r>
      <w:r w:rsidRPr="00F13124">
        <w:rPr>
          <w:rFonts w:cstheme="minorHAnsi"/>
          <w:szCs w:val="24"/>
          <w:shd w:val="clear" w:color="auto" w:fill="FFFFFF"/>
        </w:rPr>
        <w:t xml:space="preserve">, </w:t>
      </w:r>
      <w:r>
        <w:rPr>
          <w:rFonts w:cstheme="minorHAnsi"/>
          <w:szCs w:val="24"/>
          <w:shd w:val="clear" w:color="auto" w:fill="FFFFFF"/>
        </w:rPr>
        <w:t xml:space="preserve">pp. </w:t>
      </w:r>
      <w:r w:rsidRPr="00F13124">
        <w:rPr>
          <w:rFonts w:cstheme="minorHAnsi"/>
          <w:szCs w:val="24"/>
          <w:shd w:val="clear" w:color="auto" w:fill="FFFFFF"/>
        </w:rPr>
        <w:t>1283-1301</w:t>
      </w:r>
      <w:r>
        <w:rPr>
          <w:rFonts w:cstheme="minorHAnsi"/>
          <w:szCs w:val="24"/>
          <w:shd w:val="clear" w:color="auto" w:fill="FFFFFF"/>
        </w:rPr>
        <w:t>.</w:t>
      </w:r>
    </w:p>
    <w:p w14:paraId="217E4414" w14:textId="77777777" w:rsidR="00D5024F" w:rsidRDefault="00D5024F" w:rsidP="00D5024F">
      <w:pPr>
        <w:rPr>
          <w:rFonts w:cstheme="minorHAnsi"/>
          <w:szCs w:val="24"/>
        </w:rPr>
      </w:pPr>
      <w:r w:rsidRPr="00F13124">
        <w:rPr>
          <w:rFonts w:cstheme="minorHAnsi"/>
          <w:szCs w:val="24"/>
        </w:rPr>
        <w:t xml:space="preserve">Ford, T., </w:t>
      </w:r>
      <w:proofErr w:type="spellStart"/>
      <w:r w:rsidRPr="00F13124">
        <w:rPr>
          <w:rFonts w:cstheme="minorHAnsi"/>
          <w:szCs w:val="24"/>
        </w:rPr>
        <w:t>Vostanis</w:t>
      </w:r>
      <w:proofErr w:type="spellEnd"/>
      <w:r w:rsidRPr="00F13124">
        <w:rPr>
          <w:rFonts w:cstheme="minorHAnsi"/>
          <w:szCs w:val="24"/>
        </w:rPr>
        <w:t xml:space="preserve">, P., Meltzer, H. and Goodman, R. (2007) Psychiatric disorder among British children looked after by local authorities: Comparison with children living in private households. </w:t>
      </w:r>
      <w:r w:rsidRPr="002916BE">
        <w:rPr>
          <w:rFonts w:cstheme="minorHAnsi"/>
          <w:i/>
          <w:szCs w:val="24"/>
        </w:rPr>
        <w:t>The</w:t>
      </w:r>
      <w:r>
        <w:rPr>
          <w:rFonts w:cstheme="minorHAnsi"/>
          <w:szCs w:val="24"/>
        </w:rPr>
        <w:t xml:space="preserve"> </w:t>
      </w:r>
      <w:r w:rsidRPr="00F13124">
        <w:rPr>
          <w:rFonts w:cstheme="minorHAnsi"/>
          <w:i/>
          <w:szCs w:val="24"/>
        </w:rPr>
        <w:t>British Journal of Psychiatry</w:t>
      </w:r>
      <w:r w:rsidRPr="00F13124">
        <w:rPr>
          <w:rFonts w:cstheme="minorHAnsi"/>
          <w:szCs w:val="24"/>
        </w:rPr>
        <w:t>, 190</w:t>
      </w:r>
      <w:r>
        <w:rPr>
          <w:rFonts w:cstheme="minorHAnsi"/>
          <w:szCs w:val="24"/>
        </w:rPr>
        <w:t xml:space="preserve"> (4)</w:t>
      </w:r>
      <w:r w:rsidRPr="00F13124">
        <w:rPr>
          <w:rFonts w:cstheme="minorHAnsi"/>
          <w:szCs w:val="24"/>
        </w:rPr>
        <w:t xml:space="preserve">, </w:t>
      </w:r>
      <w:r>
        <w:rPr>
          <w:rFonts w:cstheme="minorHAnsi"/>
          <w:szCs w:val="24"/>
        </w:rPr>
        <w:t>pp.</w:t>
      </w:r>
      <w:r w:rsidRPr="00F13124">
        <w:rPr>
          <w:rFonts w:cstheme="minorHAnsi"/>
          <w:szCs w:val="24"/>
          <w:shd w:val="clear" w:color="auto" w:fill="FFFFFF"/>
        </w:rPr>
        <w:t xml:space="preserve"> </w:t>
      </w:r>
      <w:r w:rsidRPr="00F13124">
        <w:rPr>
          <w:rFonts w:cstheme="minorHAnsi"/>
          <w:szCs w:val="24"/>
        </w:rPr>
        <w:t>319-325.</w:t>
      </w:r>
    </w:p>
    <w:p w14:paraId="0406785A" w14:textId="77777777" w:rsidR="00D5024F" w:rsidRPr="00F13124" w:rsidRDefault="00D5024F" w:rsidP="00D5024F">
      <w:pPr>
        <w:rPr>
          <w:rFonts w:cstheme="minorHAnsi"/>
          <w:szCs w:val="24"/>
        </w:rPr>
      </w:pPr>
      <w:r w:rsidRPr="003C7275">
        <w:rPr>
          <w:rFonts w:cstheme="minorHAnsi"/>
          <w:szCs w:val="24"/>
        </w:rPr>
        <w:t xml:space="preserve">Forrester, D. and </w:t>
      </w:r>
      <w:proofErr w:type="spellStart"/>
      <w:r w:rsidRPr="003C7275">
        <w:rPr>
          <w:rFonts w:cstheme="minorHAnsi"/>
          <w:szCs w:val="24"/>
        </w:rPr>
        <w:t>Harwin</w:t>
      </w:r>
      <w:proofErr w:type="spellEnd"/>
      <w:r w:rsidRPr="003C7275">
        <w:rPr>
          <w:rFonts w:cstheme="minorHAnsi"/>
          <w:szCs w:val="24"/>
        </w:rPr>
        <w:t xml:space="preserve">, J. (2008) Parental substance misuse and child welfare: outcomes for children two years after referral. </w:t>
      </w:r>
      <w:r w:rsidRPr="003C7275">
        <w:rPr>
          <w:rFonts w:cstheme="minorHAnsi"/>
          <w:i/>
          <w:szCs w:val="24"/>
        </w:rPr>
        <w:t>The British Journal of Social Wor</w:t>
      </w:r>
      <w:r w:rsidRPr="003C7275">
        <w:rPr>
          <w:rFonts w:cstheme="minorHAnsi"/>
          <w:szCs w:val="24"/>
        </w:rPr>
        <w:t>k, 38</w:t>
      </w:r>
      <w:r>
        <w:rPr>
          <w:rFonts w:cstheme="minorHAnsi"/>
          <w:szCs w:val="24"/>
        </w:rPr>
        <w:t xml:space="preserve"> </w:t>
      </w:r>
      <w:r w:rsidRPr="003C7275">
        <w:rPr>
          <w:rFonts w:cstheme="minorHAnsi"/>
          <w:szCs w:val="24"/>
        </w:rPr>
        <w:t xml:space="preserve">(8), </w:t>
      </w:r>
      <w:r>
        <w:rPr>
          <w:rFonts w:cstheme="minorHAnsi"/>
          <w:szCs w:val="24"/>
        </w:rPr>
        <w:t xml:space="preserve">pp. </w:t>
      </w:r>
      <w:r w:rsidRPr="003C7275">
        <w:rPr>
          <w:rFonts w:cstheme="minorHAnsi"/>
          <w:szCs w:val="24"/>
        </w:rPr>
        <w:t>1518-1535.</w:t>
      </w:r>
    </w:p>
    <w:p w14:paraId="0743DA4F" w14:textId="00120386" w:rsidR="00D5024F" w:rsidRPr="00F13124" w:rsidRDefault="00D5024F" w:rsidP="00D5024F">
      <w:pPr>
        <w:rPr>
          <w:rFonts w:cstheme="minorHAnsi"/>
          <w:szCs w:val="24"/>
        </w:rPr>
      </w:pPr>
      <w:r w:rsidRPr="00F13124">
        <w:rPr>
          <w:rFonts w:cstheme="minorHAnsi"/>
          <w:szCs w:val="24"/>
        </w:rPr>
        <w:t xml:space="preserve">Gilligan, R. </w:t>
      </w:r>
      <w:r>
        <w:rPr>
          <w:rFonts w:cstheme="minorHAnsi"/>
          <w:szCs w:val="24"/>
        </w:rPr>
        <w:t>(</w:t>
      </w:r>
      <w:r w:rsidRPr="00F13124">
        <w:rPr>
          <w:rFonts w:cstheme="minorHAnsi"/>
          <w:szCs w:val="24"/>
        </w:rPr>
        <w:t>2000</w:t>
      </w:r>
      <w:r>
        <w:rPr>
          <w:rFonts w:cstheme="minorHAnsi"/>
          <w:szCs w:val="24"/>
        </w:rPr>
        <w:t>)</w:t>
      </w:r>
      <w:r w:rsidRPr="00F13124">
        <w:rPr>
          <w:rFonts w:cstheme="minorHAnsi"/>
          <w:szCs w:val="24"/>
        </w:rPr>
        <w:t xml:space="preserve"> Adversity, resilience and young people: The protective value of positive school and spare time experiences. </w:t>
      </w:r>
      <w:r w:rsidRPr="00BF1B00">
        <w:rPr>
          <w:rFonts w:cstheme="minorHAnsi"/>
          <w:i/>
          <w:szCs w:val="24"/>
        </w:rPr>
        <w:t>Children &amp; Society</w:t>
      </w:r>
      <w:r w:rsidRPr="00F13124">
        <w:rPr>
          <w:rFonts w:cstheme="minorHAnsi"/>
          <w:szCs w:val="24"/>
        </w:rPr>
        <w:t>, 14</w:t>
      </w:r>
      <w:r w:rsidR="00DE565C">
        <w:rPr>
          <w:rFonts w:cstheme="minorHAnsi"/>
          <w:szCs w:val="24"/>
        </w:rPr>
        <w:t xml:space="preserve"> </w:t>
      </w:r>
      <w:r w:rsidRPr="00F13124">
        <w:rPr>
          <w:rFonts w:cstheme="minorHAnsi"/>
          <w:szCs w:val="24"/>
        </w:rPr>
        <w:t>(1),</w:t>
      </w:r>
      <w:r>
        <w:rPr>
          <w:rFonts w:cstheme="minorHAnsi"/>
          <w:szCs w:val="24"/>
        </w:rPr>
        <w:t xml:space="preserve"> pp</w:t>
      </w:r>
      <w:r w:rsidRPr="00F13124">
        <w:rPr>
          <w:rFonts w:cstheme="minorHAnsi"/>
          <w:szCs w:val="24"/>
        </w:rPr>
        <w:t>.</w:t>
      </w:r>
      <w:r>
        <w:rPr>
          <w:rFonts w:cstheme="minorHAnsi"/>
          <w:szCs w:val="24"/>
        </w:rPr>
        <w:t xml:space="preserve"> </w:t>
      </w:r>
      <w:r w:rsidRPr="00F13124">
        <w:rPr>
          <w:rFonts w:cstheme="minorHAnsi"/>
          <w:szCs w:val="24"/>
        </w:rPr>
        <w:t>37-47.</w:t>
      </w:r>
    </w:p>
    <w:p w14:paraId="511AB25C" w14:textId="77777777" w:rsidR="00D5024F" w:rsidRPr="00F13124" w:rsidRDefault="00D5024F" w:rsidP="00D5024F">
      <w:pPr>
        <w:rPr>
          <w:rFonts w:cstheme="minorHAnsi"/>
          <w:szCs w:val="24"/>
        </w:rPr>
      </w:pPr>
      <w:r w:rsidRPr="00F13124">
        <w:rPr>
          <w:rFonts w:cstheme="minorHAnsi"/>
          <w:szCs w:val="24"/>
        </w:rPr>
        <w:t>Goel, N., Beasley, D., Rajkumar, V. and</w:t>
      </w:r>
      <w:r>
        <w:rPr>
          <w:rFonts w:cstheme="minorHAnsi"/>
          <w:szCs w:val="24"/>
        </w:rPr>
        <w:t xml:space="preserve"> Banerjee, S. (2011)</w:t>
      </w:r>
      <w:r w:rsidRPr="00F13124">
        <w:rPr>
          <w:rFonts w:cstheme="minorHAnsi"/>
          <w:szCs w:val="24"/>
        </w:rPr>
        <w:t xml:space="preserve"> Perinatal outcome of illicit substance use in pregnancy-comparative and contemporary socio-clinical profile in the UK. </w:t>
      </w:r>
      <w:r w:rsidRPr="00F13124">
        <w:rPr>
          <w:rFonts w:cstheme="minorHAnsi"/>
          <w:i/>
          <w:szCs w:val="24"/>
        </w:rPr>
        <w:t xml:space="preserve">European </w:t>
      </w:r>
      <w:r>
        <w:rPr>
          <w:rFonts w:cstheme="minorHAnsi"/>
          <w:i/>
          <w:szCs w:val="24"/>
        </w:rPr>
        <w:t>J</w:t>
      </w:r>
      <w:r w:rsidRPr="00F13124">
        <w:rPr>
          <w:rFonts w:cstheme="minorHAnsi"/>
          <w:i/>
          <w:szCs w:val="24"/>
        </w:rPr>
        <w:t xml:space="preserve">ournal of </w:t>
      </w:r>
      <w:proofErr w:type="spellStart"/>
      <w:r>
        <w:rPr>
          <w:rFonts w:cstheme="minorHAnsi"/>
          <w:i/>
          <w:szCs w:val="24"/>
        </w:rPr>
        <w:t>P</w:t>
      </w:r>
      <w:r w:rsidRPr="00F13124">
        <w:rPr>
          <w:rFonts w:cstheme="minorHAnsi"/>
          <w:i/>
          <w:szCs w:val="24"/>
        </w:rPr>
        <w:t>ediatrics</w:t>
      </w:r>
      <w:proofErr w:type="spellEnd"/>
      <w:r w:rsidRPr="00F13124">
        <w:rPr>
          <w:rFonts w:cstheme="minorHAnsi"/>
          <w:i/>
          <w:szCs w:val="24"/>
        </w:rPr>
        <w:t>,</w:t>
      </w:r>
      <w:r w:rsidRPr="00F13124">
        <w:rPr>
          <w:rFonts w:cstheme="minorHAnsi"/>
          <w:szCs w:val="24"/>
        </w:rPr>
        <w:t xml:space="preserve"> 170</w:t>
      </w:r>
      <w:r>
        <w:rPr>
          <w:rFonts w:cstheme="minorHAnsi"/>
          <w:szCs w:val="24"/>
        </w:rPr>
        <w:t xml:space="preserve"> (</w:t>
      </w:r>
      <w:r w:rsidRPr="00F13124">
        <w:rPr>
          <w:rFonts w:cstheme="minorHAnsi"/>
          <w:szCs w:val="24"/>
        </w:rPr>
        <w:t>2</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199-205.</w:t>
      </w:r>
    </w:p>
    <w:p w14:paraId="08394CF7" w14:textId="77777777" w:rsidR="00D5024F" w:rsidRPr="00F13124" w:rsidRDefault="00D5024F" w:rsidP="00D5024F">
      <w:pPr>
        <w:rPr>
          <w:rFonts w:cstheme="minorHAnsi"/>
          <w:szCs w:val="24"/>
        </w:rPr>
      </w:pPr>
      <w:proofErr w:type="spellStart"/>
      <w:r w:rsidRPr="00F13124">
        <w:rPr>
          <w:rFonts w:cstheme="minorHAnsi"/>
          <w:szCs w:val="24"/>
        </w:rPr>
        <w:t>Goemans</w:t>
      </w:r>
      <w:proofErr w:type="spellEnd"/>
      <w:r w:rsidRPr="00F13124">
        <w:rPr>
          <w:rFonts w:cstheme="minorHAnsi"/>
          <w:szCs w:val="24"/>
        </w:rPr>
        <w:t xml:space="preserve">, A., van </w:t>
      </w:r>
      <w:proofErr w:type="spellStart"/>
      <w:r w:rsidRPr="00F13124">
        <w:rPr>
          <w:rFonts w:cstheme="minorHAnsi"/>
          <w:szCs w:val="24"/>
        </w:rPr>
        <w:t>Geel</w:t>
      </w:r>
      <w:proofErr w:type="spellEnd"/>
      <w:r w:rsidRPr="00F13124">
        <w:rPr>
          <w:rFonts w:cstheme="minorHAnsi"/>
          <w:szCs w:val="24"/>
        </w:rPr>
        <w:t xml:space="preserve">, M., van </w:t>
      </w:r>
      <w:proofErr w:type="spellStart"/>
      <w:r w:rsidRPr="00F13124">
        <w:rPr>
          <w:rFonts w:cstheme="minorHAnsi"/>
          <w:szCs w:val="24"/>
        </w:rPr>
        <w:t>Beem</w:t>
      </w:r>
      <w:proofErr w:type="spellEnd"/>
      <w:r w:rsidRPr="00F13124">
        <w:rPr>
          <w:rFonts w:cstheme="minorHAnsi"/>
          <w:szCs w:val="24"/>
        </w:rPr>
        <w:t xml:space="preserve">, M. and </w:t>
      </w:r>
      <w:proofErr w:type="spellStart"/>
      <w:r w:rsidRPr="00F13124">
        <w:rPr>
          <w:rFonts w:cstheme="minorHAnsi"/>
          <w:szCs w:val="24"/>
        </w:rPr>
        <w:t>Vedder</w:t>
      </w:r>
      <w:proofErr w:type="spellEnd"/>
      <w:r w:rsidRPr="00F13124">
        <w:rPr>
          <w:rFonts w:cstheme="minorHAnsi"/>
          <w:szCs w:val="24"/>
        </w:rPr>
        <w:t xml:space="preserve">, P. (2016) Developmental outcomes for foster children: a meta-analytic comparison with children from the general population and children who remained at home. </w:t>
      </w:r>
      <w:r w:rsidRPr="00F13124">
        <w:rPr>
          <w:rFonts w:cstheme="minorHAnsi"/>
          <w:i/>
          <w:szCs w:val="24"/>
        </w:rPr>
        <w:t>Child Maltreatment</w:t>
      </w:r>
      <w:r>
        <w:rPr>
          <w:rFonts w:cstheme="minorHAnsi"/>
          <w:i/>
          <w:szCs w:val="24"/>
        </w:rPr>
        <w:t>,</w:t>
      </w:r>
      <w:r w:rsidRPr="00F13124">
        <w:rPr>
          <w:rFonts w:cstheme="minorHAnsi"/>
          <w:szCs w:val="24"/>
        </w:rPr>
        <w:t xml:space="preserve"> 21 </w:t>
      </w:r>
      <w:r>
        <w:rPr>
          <w:rFonts w:cstheme="minorHAnsi"/>
          <w:szCs w:val="24"/>
        </w:rPr>
        <w:t>(</w:t>
      </w:r>
      <w:r w:rsidRPr="00F13124">
        <w:rPr>
          <w:rFonts w:cstheme="minorHAnsi"/>
          <w:szCs w:val="24"/>
        </w:rPr>
        <w:t>3</w:t>
      </w:r>
      <w:r>
        <w:rPr>
          <w:rFonts w:cstheme="minorHAnsi"/>
          <w:szCs w:val="24"/>
        </w:rPr>
        <w:t>)</w:t>
      </w:r>
      <w:r w:rsidRPr="00F13124">
        <w:rPr>
          <w:rFonts w:cstheme="minorHAnsi"/>
          <w:szCs w:val="24"/>
        </w:rPr>
        <w:t>,</w:t>
      </w:r>
      <w:r>
        <w:rPr>
          <w:rFonts w:cstheme="minorHAnsi"/>
          <w:szCs w:val="24"/>
        </w:rPr>
        <w:t xml:space="preserve"> pp. </w:t>
      </w:r>
      <w:r w:rsidRPr="00F13124">
        <w:rPr>
          <w:rFonts w:cstheme="minorHAnsi"/>
          <w:szCs w:val="24"/>
        </w:rPr>
        <w:t>198-217.</w:t>
      </w:r>
    </w:p>
    <w:p w14:paraId="194A5588" w14:textId="77777777" w:rsidR="00D5024F" w:rsidRPr="00F13124" w:rsidRDefault="00D5024F" w:rsidP="00D5024F">
      <w:pPr>
        <w:rPr>
          <w:rFonts w:cstheme="minorHAnsi"/>
          <w:noProof/>
          <w:szCs w:val="24"/>
        </w:rPr>
      </w:pPr>
      <w:r w:rsidRPr="00F13124">
        <w:rPr>
          <w:rFonts w:cstheme="minorHAnsi"/>
          <w:noProof/>
          <w:szCs w:val="24"/>
        </w:rPr>
        <w:t xml:space="preserve">Goldstein, J., Freud, A. and Solnit, A. (1973) </w:t>
      </w:r>
      <w:r w:rsidRPr="00F13124">
        <w:rPr>
          <w:rFonts w:cstheme="minorHAnsi"/>
          <w:i/>
          <w:noProof/>
          <w:szCs w:val="24"/>
        </w:rPr>
        <w:t>Beyond the Best Interests of the Child</w:t>
      </w:r>
      <w:r>
        <w:rPr>
          <w:rFonts w:cstheme="minorHAnsi"/>
          <w:noProof/>
          <w:szCs w:val="24"/>
        </w:rPr>
        <w:t xml:space="preserve">. </w:t>
      </w:r>
      <w:r w:rsidRPr="00F13124">
        <w:rPr>
          <w:rFonts w:cstheme="minorHAnsi"/>
          <w:noProof/>
          <w:szCs w:val="24"/>
        </w:rPr>
        <w:t>New York</w:t>
      </w:r>
      <w:r>
        <w:rPr>
          <w:rFonts w:cstheme="minorHAnsi"/>
          <w:noProof/>
          <w:szCs w:val="24"/>
        </w:rPr>
        <w:t>:</w:t>
      </w:r>
      <w:r w:rsidRPr="00F13124">
        <w:rPr>
          <w:rFonts w:cstheme="minorHAnsi"/>
          <w:noProof/>
          <w:szCs w:val="24"/>
        </w:rPr>
        <w:t xml:space="preserve"> Free Press.</w:t>
      </w:r>
    </w:p>
    <w:p w14:paraId="53C005EA" w14:textId="77777777" w:rsidR="00D5024F" w:rsidRPr="00F13124" w:rsidRDefault="00D5024F" w:rsidP="00D5024F">
      <w:pPr>
        <w:rPr>
          <w:rFonts w:cstheme="minorHAnsi"/>
          <w:noProof/>
          <w:szCs w:val="24"/>
        </w:rPr>
      </w:pPr>
      <w:r>
        <w:t xml:space="preserve">Goodman, R. (1997) The Strengths and Difficulties Questionnaire: A Research Note </w:t>
      </w:r>
      <w:r>
        <w:rPr>
          <w:i/>
        </w:rPr>
        <w:t xml:space="preserve">Journal of Child Psychology and </w:t>
      </w:r>
      <w:r w:rsidRPr="00DD09FD">
        <w:rPr>
          <w:i/>
        </w:rPr>
        <w:t>Psychiat</w:t>
      </w:r>
      <w:r>
        <w:rPr>
          <w:i/>
        </w:rPr>
        <w:t>ry,</w:t>
      </w:r>
      <w:r>
        <w:t xml:space="preserve"> 38 (5), pp. 581-586.</w:t>
      </w:r>
    </w:p>
    <w:p w14:paraId="08AFD51A" w14:textId="77777777" w:rsidR="00D5024F" w:rsidRPr="00F13124" w:rsidRDefault="00D5024F" w:rsidP="00D5024F">
      <w:pPr>
        <w:rPr>
          <w:rFonts w:cstheme="minorHAnsi"/>
          <w:noProof/>
          <w:szCs w:val="24"/>
        </w:rPr>
      </w:pPr>
      <w:proofErr w:type="spellStart"/>
      <w:r w:rsidRPr="00F13124">
        <w:rPr>
          <w:rFonts w:cstheme="minorHAnsi"/>
          <w:szCs w:val="24"/>
        </w:rPr>
        <w:t>Gorard</w:t>
      </w:r>
      <w:proofErr w:type="spellEnd"/>
      <w:r w:rsidRPr="00F13124">
        <w:rPr>
          <w:rFonts w:cstheme="minorHAnsi"/>
          <w:szCs w:val="24"/>
        </w:rPr>
        <w:t xml:space="preserve">, S. (2016) Damaging real lives through obstinacy: Re-emphasising why significance testing is wrong. </w:t>
      </w:r>
      <w:r w:rsidRPr="00F13124">
        <w:rPr>
          <w:rFonts w:cstheme="minorHAnsi"/>
          <w:i/>
          <w:iCs/>
          <w:szCs w:val="24"/>
        </w:rPr>
        <w:t xml:space="preserve">Sociological Research Online, </w:t>
      </w:r>
      <w:r w:rsidRPr="00F13124">
        <w:rPr>
          <w:rFonts w:cstheme="minorHAnsi"/>
          <w:szCs w:val="24"/>
        </w:rPr>
        <w:t>21 (1)</w:t>
      </w:r>
      <w:r w:rsidRPr="00F13124">
        <w:rPr>
          <w:rFonts w:cstheme="minorHAnsi"/>
          <w:i/>
          <w:iCs/>
          <w:szCs w:val="24"/>
        </w:rPr>
        <w:t>,</w:t>
      </w:r>
      <w:r w:rsidRPr="00F13124">
        <w:rPr>
          <w:rFonts w:cstheme="minorHAnsi"/>
          <w:szCs w:val="24"/>
        </w:rPr>
        <w:t xml:space="preserve"> </w:t>
      </w:r>
      <w:r>
        <w:rPr>
          <w:rFonts w:cstheme="minorHAnsi"/>
          <w:szCs w:val="24"/>
        </w:rPr>
        <w:t xml:space="preserve">pp. </w:t>
      </w:r>
      <w:r w:rsidRPr="00F13124">
        <w:rPr>
          <w:rFonts w:cstheme="minorHAnsi"/>
          <w:szCs w:val="24"/>
        </w:rPr>
        <w:t>1-14.</w:t>
      </w:r>
    </w:p>
    <w:p w14:paraId="5C8EF9EB" w14:textId="7B6FD685" w:rsidR="00D5024F" w:rsidRPr="00F13124" w:rsidRDefault="00D5024F" w:rsidP="00D5024F">
      <w:pPr>
        <w:rPr>
          <w:rFonts w:cstheme="minorHAnsi"/>
          <w:noProof/>
          <w:szCs w:val="24"/>
        </w:rPr>
      </w:pPr>
      <w:r w:rsidRPr="00F13124">
        <w:rPr>
          <w:rFonts w:cstheme="minorHAnsi"/>
          <w:noProof/>
          <w:szCs w:val="24"/>
        </w:rPr>
        <w:t>Grootegoed, E. and Smith, M. (2018) The Emotional Labour of Austerity: How Social Workers Reflect and Work on their Feelings Towards Reducing Support for Needy Families</w:t>
      </w:r>
      <w:r>
        <w:rPr>
          <w:rFonts w:cstheme="minorHAnsi"/>
          <w:noProof/>
          <w:szCs w:val="24"/>
        </w:rPr>
        <w:t xml:space="preserve">. </w:t>
      </w:r>
      <w:r w:rsidRPr="00F066ED">
        <w:rPr>
          <w:rFonts w:cstheme="minorHAnsi"/>
          <w:i/>
          <w:noProof/>
          <w:szCs w:val="24"/>
        </w:rPr>
        <w:t>The British Journal of Social Work</w:t>
      </w:r>
      <w:r w:rsidRPr="00F13124">
        <w:rPr>
          <w:rFonts w:cstheme="minorHAnsi"/>
          <w:noProof/>
          <w:szCs w:val="24"/>
        </w:rPr>
        <w:t>, 8 (7)</w:t>
      </w:r>
      <w:r>
        <w:rPr>
          <w:rFonts w:cstheme="minorHAnsi"/>
          <w:noProof/>
          <w:szCs w:val="24"/>
        </w:rPr>
        <w:t>,</w:t>
      </w:r>
      <w:r w:rsidR="00E350AA">
        <w:rPr>
          <w:rFonts w:cstheme="minorHAnsi"/>
          <w:noProof/>
          <w:szCs w:val="24"/>
        </w:rPr>
        <w:t xml:space="preserve">  </w:t>
      </w:r>
      <w:r w:rsidRPr="00F13124">
        <w:rPr>
          <w:rFonts w:cstheme="minorHAnsi"/>
          <w:noProof/>
          <w:szCs w:val="24"/>
        </w:rPr>
        <w:t>pp</w:t>
      </w:r>
      <w:r>
        <w:rPr>
          <w:rFonts w:cstheme="minorHAnsi"/>
          <w:noProof/>
          <w:szCs w:val="24"/>
        </w:rPr>
        <w:t xml:space="preserve">. </w:t>
      </w:r>
      <w:r w:rsidRPr="00F13124">
        <w:rPr>
          <w:rFonts w:cstheme="minorHAnsi"/>
          <w:noProof/>
          <w:szCs w:val="24"/>
        </w:rPr>
        <w:t>1929-1947</w:t>
      </w:r>
      <w:r>
        <w:rPr>
          <w:rFonts w:cstheme="minorHAnsi"/>
          <w:noProof/>
          <w:szCs w:val="24"/>
        </w:rPr>
        <w:t>.</w:t>
      </w:r>
    </w:p>
    <w:p w14:paraId="7416A467" w14:textId="77777777" w:rsidR="00D5024F" w:rsidRPr="00F13124" w:rsidRDefault="00D5024F" w:rsidP="00D5024F">
      <w:pPr>
        <w:rPr>
          <w:rFonts w:cstheme="minorHAnsi"/>
          <w:szCs w:val="24"/>
        </w:rPr>
      </w:pPr>
      <w:r w:rsidRPr="00F13124">
        <w:rPr>
          <w:rFonts w:cstheme="minorHAnsi"/>
          <w:szCs w:val="24"/>
        </w:rPr>
        <w:t xml:space="preserve">Hamilton, R., McGlone, L., MacKinnon, J. R., Russell, H. C., </w:t>
      </w:r>
      <w:proofErr w:type="spellStart"/>
      <w:r w:rsidRPr="00F13124">
        <w:rPr>
          <w:rFonts w:cstheme="minorHAnsi"/>
          <w:szCs w:val="24"/>
        </w:rPr>
        <w:t>Bradnam</w:t>
      </w:r>
      <w:proofErr w:type="spellEnd"/>
      <w:r w:rsidRPr="00F13124">
        <w:rPr>
          <w:rFonts w:cstheme="minorHAnsi"/>
          <w:szCs w:val="24"/>
        </w:rPr>
        <w:t>, M. S. and</w:t>
      </w:r>
      <w:r>
        <w:rPr>
          <w:rFonts w:cstheme="minorHAnsi"/>
          <w:szCs w:val="24"/>
        </w:rPr>
        <w:t xml:space="preserve"> Mactier, H. (2010)</w:t>
      </w:r>
      <w:r w:rsidRPr="00F13124">
        <w:rPr>
          <w:rFonts w:cstheme="minorHAnsi"/>
          <w:szCs w:val="24"/>
        </w:rPr>
        <w:t xml:space="preserve"> Ophthalmic, clinical and visual electrophysiological findings in children born to mothers prescribed substitute methadone in pregnancy. </w:t>
      </w:r>
      <w:r w:rsidRPr="00F13124">
        <w:rPr>
          <w:rFonts w:cstheme="minorHAnsi"/>
          <w:i/>
          <w:szCs w:val="24"/>
        </w:rPr>
        <w:t xml:space="preserve">The British </w:t>
      </w:r>
      <w:r>
        <w:rPr>
          <w:rFonts w:cstheme="minorHAnsi"/>
          <w:i/>
          <w:szCs w:val="24"/>
        </w:rPr>
        <w:t>J</w:t>
      </w:r>
      <w:r w:rsidRPr="00F13124">
        <w:rPr>
          <w:rFonts w:cstheme="minorHAnsi"/>
          <w:i/>
          <w:szCs w:val="24"/>
        </w:rPr>
        <w:t xml:space="preserve">ournal of </w:t>
      </w:r>
      <w:r>
        <w:rPr>
          <w:rFonts w:cstheme="minorHAnsi"/>
          <w:i/>
          <w:szCs w:val="24"/>
        </w:rPr>
        <w:t>O</w:t>
      </w:r>
      <w:r w:rsidRPr="00F13124">
        <w:rPr>
          <w:rFonts w:cstheme="minorHAnsi"/>
          <w:i/>
          <w:szCs w:val="24"/>
        </w:rPr>
        <w:t>phthalmology,</w:t>
      </w:r>
      <w:r w:rsidRPr="00F13124">
        <w:rPr>
          <w:rFonts w:cstheme="minorHAnsi"/>
          <w:szCs w:val="24"/>
        </w:rPr>
        <w:t xml:space="preserve"> 94</w:t>
      </w:r>
      <w:r>
        <w:rPr>
          <w:rFonts w:cstheme="minorHAnsi"/>
          <w:szCs w:val="24"/>
        </w:rPr>
        <w:t xml:space="preserve"> (</w:t>
      </w:r>
      <w:r w:rsidRPr="00F13124">
        <w:rPr>
          <w:rFonts w:cstheme="minorHAnsi"/>
          <w:szCs w:val="24"/>
        </w:rPr>
        <w:t>6</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696-700.</w:t>
      </w:r>
    </w:p>
    <w:p w14:paraId="23AE032C" w14:textId="77777777" w:rsidR="00D5024F" w:rsidRPr="00F13124" w:rsidRDefault="00D5024F" w:rsidP="00D5024F">
      <w:pPr>
        <w:rPr>
          <w:rFonts w:cstheme="minorHAnsi"/>
          <w:szCs w:val="24"/>
        </w:rPr>
      </w:pPr>
      <w:r w:rsidRPr="00F13124">
        <w:rPr>
          <w:rFonts w:cstheme="minorHAnsi"/>
          <w:szCs w:val="24"/>
        </w:rPr>
        <w:t xml:space="preserve">Hanson, L. (2011) </w:t>
      </w:r>
      <w:r w:rsidRPr="00C37842">
        <w:rPr>
          <w:rFonts w:cstheme="minorHAnsi"/>
          <w:i/>
          <w:szCs w:val="24"/>
        </w:rPr>
        <w:t>Care and permanence planning for looked after children in Scotland. Supplementary report - children assessed as at risk at or before birth</w:t>
      </w:r>
      <w:r>
        <w:rPr>
          <w:rFonts w:cstheme="minorHAnsi"/>
          <w:szCs w:val="24"/>
        </w:rPr>
        <w:t>.</w:t>
      </w:r>
      <w:r w:rsidRPr="00F13124">
        <w:rPr>
          <w:rFonts w:cstheme="minorHAnsi"/>
          <w:szCs w:val="24"/>
        </w:rPr>
        <w:t xml:space="preserve"> Stirling</w:t>
      </w:r>
      <w:r>
        <w:rPr>
          <w:rFonts w:cstheme="minorHAnsi"/>
          <w:szCs w:val="24"/>
        </w:rPr>
        <w:t>:</w:t>
      </w:r>
      <w:r w:rsidRPr="00F13124">
        <w:rPr>
          <w:rFonts w:cstheme="minorHAnsi"/>
          <w:szCs w:val="24"/>
        </w:rPr>
        <w:t xml:space="preserve"> Scottish Children's Reporter Administration.</w:t>
      </w:r>
    </w:p>
    <w:p w14:paraId="65BC7D48" w14:textId="77777777" w:rsidR="00D5024F" w:rsidRPr="00F13124" w:rsidRDefault="00D5024F" w:rsidP="00D5024F">
      <w:pPr>
        <w:rPr>
          <w:rFonts w:cstheme="minorHAnsi"/>
          <w:szCs w:val="24"/>
        </w:rPr>
      </w:pPr>
      <w:proofErr w:type="spellStart"/>
      <w:r w:rsidRPr="00F13124">
        <w:rPr>
          <w:rFonts w:cstheme="minorHAnsi"/>
          <w:szCs w:val="24"/>
        </w:rPr>
        <w:lastRenderedPageBreak/>
        <w:t>Harwin</w:t>
      </w:r>
      <w:proofErr w:type="spellEnd"/>
      <w:r w:rsidRPr="00F13124">
        <w:rPr>
          <w:rFonts w:cstheme="minorHAnsi"/>
          <w:szCs w:val="24"/>
        </w:rPr>
        <w:t xml:space="preserve">, J, </w:t>
      </w:r>
      <w:proofErr w:type="spellStart"/>
      <w:r w:rsidRPr="00F13124">
        <w:rPr>
          <w:rFonts w:cstheme="minorHAnsi"/>
          <w:szCs w:val="24"/>
        </w:rPr>
        <w:t>Alrouh</w:t>
      </w:r>
      <w:proofErr w:type="spellEnd"/>
      <w:r w:rsidRPr="00F13124">
        <w:rPr>
          <w:rFonts w:cstheme="minorHAnsi"/>
          <w:szCs w:val="24"/>
        </w:rPr>
        <w:t xml:space="preserve">, B., Palmer, M., Broadhurst, K. and Swift, S (2015) </w:t>
      </w:r>
      <w:r w:rsidRPr="00D771EB">
        <w:rPr>
          <w:rFonts w:cstheme="minorHAnsi"/>
          <w:i/>
          <w:szCs w:val="24"/>
        </w:rPr>
        <w:t>A national study of the usage of supervision orders and special guardianship over time (2007-2016)</w:t>
      </w:r>
      <w:r w:rsidRPr="00F13124">
        <w:rPr>
          <w:rFonts w:cstheme="minorHAnsi"/>
          <w:szCs w:val="24"/>
        </w:rPr>
        <w:t xml:space="preserve"> Briefing paper no 1: Special guardianship orders. University of Lancaster and University of Brunel</w:t>
      </w:r>
      <w:r>
        <w:rPr>
          <w:rFonts w:cstheme="minorHAnsi"/>
          <w:szCs w:val="24"/>
        </w:rPr>
        <w:t xml:space="preserve">. Available: </w:t>
      </w:r>
      <w:hyperlink r:id="rId52" w:history="1">
        <w:r w:rsidRPr="009A4FB0">
          <w:rPr>
            <w:rStyle w:val="Hyperlink"/>
            <w:rFonts w:cstheme="minorHAnsi"/>
            <w:szCs w:val="24"/>
          </w:rPr>
          <w:t>http://www.nuffieldfoundation.org/sites/default/files/files/BRIEFING%20PAPER%20NO%201%20SPECIAL%20GUARDIANSHIP%20ORDERS%20FINAL%2016_12_2015.pdf</w:t>
        </w:r>
      </w:hyperlink>
      <w:r>
        <w:rPr>
          <w:rFonts w:cstheme="minorHAnsi"/>
          <w:szCs w:val="24"/>
        </w:rPr>
        <w:t xml:space="preserve"> </w:t>
      </w:r>
    </w:p>
    <w:p w14:paraId="0B1F2C3E" w14:textId="77777777" w:rsidR="00D5024F" w:rsidRPr="00F13124" w:rsidRDefault="00D5024F" w:rsidP="00D5024F">
      <w:pPr>
        <w:rPr>
          <w:rFonts w:eastAsia="Times New Roman" w:cstheme="minorHAnsi"/>
          <w:color w:val="2A2A2A"/>
          <w:szCs w:val="24"/>
          <w:lang w:eastAsia="en-GB"/>
        </w:rPr>
      </w:pPr>
      <w:proofErr w:type="spellStart"/>
      <w:r w:rsidRPr="00F13124">
        <w:rPr>
          <w:rFonts w:eastAsia="Times New Roman" w:cstheme="minorHAnsi"/>
          <w:color w:val="2A2A2A"/>
          <w:szCs w:val="24"/>
          <w:lang w:eastAsia="en-GB"/>
        </w:rPr>
        <w:t>Harwin</w:t>
      </w:r>
      <w:proofErr w:type="spellEnd"/>
      <w:r w:rsidRPr="00F13124">
        <w:rPr>
          <w:rFonts w:eastAsia="Times New Roman" w:cstheme="minorHAnsi"/>
          <w:color w:val="2A2A2A"/>
          <w:szCs w:val="24"/>
          <w:lang w:eastAsia="en-GB"/>
        </w:rPr>
        <w:t xml:space="preserve">, J., </w:t>
      </w:r>
      <w:proofErr w:type="spellStart"/>
      <w:r w:rsidRPr="00F13124">
        <w:rPr>
          <w:rFonts w:eastAsia="Times New Roman" w:cstheme="minorHAnsi"/>
          <w:color w:val="2A2A2A"/>
          <w:szCs w:val="24"/>
          <w:lang w:eastAsia="en-GB"/>
        </w:rPr>
        <w:t>Alrouh</w:t>
      </w:r>
      <w:proofErr w:type="spellEnd"/>
      <w:r w:rsidRPr="00F13124">
        <w:rPr>
          <w:rFonts w:eastAsia="Times New Roman" w:cstheme="minorHAnsi"/>
          <w:color w:val="2A2A2A"/>
          <w:szCs w:val="24"/>
          <w:lang w:eastAsia="en-GB"/>
        </w:rPr>
        <w:t>, B., Golding, L., McQuarrie, T., Broadhurst, K.</w:t>
      </w:r>
      <w:r>
        <w:rPr>
          <w:rFonts w:eastAsia="Times New Roman" w:cstheme="minorHAnsi"/>
          <w:color w:val="2A2A2A"/>
          <w:szCs w:val="24"/>
          <w:lang w:eastAsia="en-GB"/>
        </w:rPr>
        <w:t xml:space="preserve"> and</w:t>
      </w:r>
      <w:r w:rsidRPr="00F13124">
        <w:rPr>
          <w:rFonts w:eastAsia="Times New Roman" w:cstheme="minorHAnsi"/>
          <w:color w:val="2A2A2A"/>
          <w:szCs w:val="24"/>
          <w:lang w:eastAsia="en-GB"/>
        </w:rPr>
        <w:t xml:space="preserve"> Cusworth, L. (2019) </w:t>
      </w:r>
      <w:r w:rsidRPr="00D771EB">
        <w:rPr>
          <w:rFonts w:eastAsia="Times New Roman" w:cstheme="minorHAnsi"/>
          <w:i/>
          <w:color w:val="2A2A2A"/>
          <w:szCs w:val="24"/>
          <w:lang w:eastAsia="en-GB"/>
        </w:rPr>
        <w:t>The contribution of supervision orders and special guardianship to children’s lives and family justice: Summary report</w:t>
      </w:r>
      <w:r w:rsidRPr="00F13124">
        <w:rPr>
          <w:rFonts w:eastAsia="Times New Roman" w:cstheme="minorHAnsi"/>
          <w:color w:val="2A2A2A"/>
          <w:szCs w:val="24"/>
          <w:lang w:eastAsia="en-GB"/>
        </w:rPr>
        <w:t xml:space="preserve">. </w:t>
      </w:r>
      <w:r>
        <w:rPr>
          <w:rFonts w:eastAsia="Times New Roman" w:cstheme="minorHAnsi"/>
          <w:color w:val="2A2A2A"/>
          <w:szCs w:val="24"/>
          <w:lang w:eastAsia="en-GB"/>
        </w:rPr>
        <w:t xml:space="preserve">Lancaster: </w:t>
      </w:r>
      <w:r w:rsidRPr="00F13124">
        <w:rPr>
          <w:rFonts w:eastAsia="Times New Roman" w:cstheme="minorHAnsi"/>
          <w:color w:val="2A2A2A"/>
          <w:szCs w:val="24"/>
          <w:lang w:eastAsia="en-GB"/>
        </w:rPr>
        <w:t>Centre for Child and Family Justice Research. Lancaster University.</w:t>
      </w:r>
      <w:r>
        <w:rPr>
          <w:rFonts w:eastAsia="Times New Roman" w:cstheme="minorHAnsi"/>
          <w:color w:val="2A2A2A"/>
          <w:szCs w:val="24"/>
          <w:lang w:eastAsia="en-GB"/>
        </w:rPr>
        <w:t xml:space="preserve"> </w:t>
      </w:r>
    </w:p>
    <w:p w14:paraId="45F10E61" w14:textId="77777777" w:rsidR="00D5024F" w:rsidRPr="00F13124" w:rsidRDefault="00D5024F" w:rsidP="00D5024F">
      <w:pPr>
        <w:rPr>
          <w:rFonts w:eastAsia="Times New Roman" w:cstheme="minorHAnsi"/>
          <w:color w:val="2A2A2A"/>
          <w:szCs w:val="24"/>
          <w:lang w:eastAsia="en-GB"/>
        </w:rPr>
      </w:pPr>
      <w:r w:rsidRPr="00F13124">
        <w:rPr>
          <w:rFonts w:eastAsia="Times New Roman" w:cstheme="minorHAnsi"/>
          <w:color w:val="2A2A2A"/>
          <w:szCs w:val="24"/>
          <w:lang w:eastAsia="en-GB"/>
        </w:rPr>
        <w:t>Hastings, A., Bailey, N., Bramley G., Gannon, M. and Watkins, D. (2015</w:t>
      </w:r>
      <w:r w:rsidRPr="00F13124">
        <w:rPr>
          <w:rFonts w:eastAsia="Times New Roman" w:cstheme="minorHAnsi"/>
          <w:color w:val="2A2A2A"/>
          <w:szCs w:val="24"/>
          <w:shd w:val="clear" w:color="auto" w:fill="FFFFFF"/>
          <w:lang w:eastAsia="en-GB"/>
        </w:rPr>
        <w:t>) </w:t>
      </w:r>
      <w:r w:rsidRPr="00DA242F">
        <w:rPr>
          <w:rFonts w:eastAsia="Times New Roman" w:cstheme="minorHAnsi"/>
          <w:i/>
          <w:iCs/>
          <w:color w:val="2A2A2A"/>
          <w:szCs w:val="24"/>
          <w:bdr w:val="none" w:sz="0" w:space="0" w:color="auto" w:frame="1"/>
          <w:shd w:val="clear" w:color="auto" w:fill="FFFFFF"/>
          <w:lang w:eastAsia="en-GB"/>
        </w:rPr>
        <w:t>The Cost of the Cuts: The Impact on Local Government and Poorer Communities</w:t>
      </w:r>
      <w:r w:rsidRPr="00F13124">
        <w:rPr>
          <w:rFonts w:eastAsia="Times New Roman" w:cstheme="minorHAnsi"/>
          <w:color w:val="2A2A2A"/>
          <w:szCs w:val="24"/>
          <w:shd w:val="clear" w:color="auto" w:fill="FFFFFF"/>
          <w:lang w:eastAsia="en-GB"/>
        </w:rPr>
        <w:t>, Report</w:t>
      </w:r>
      <w:r>
        <w:rPr>
          <w:rFonts w:eastAsia="Times New Roman" w:cstheme="minorHAnsi"/>
          <w:color w:val="2A2A2A"/>
          <w:szCs w:val="24"/>
          <w:shd w:val="clear" w:color="auto" w:fill="FFFFFF"/>
          <w:lang w:eastAsia="en-GB"/>
        </w:rPr>
        <w:t xml:space="preserve">. </w:t>
      </w:r>
      <w:r w:rsidRPr="00F13124">
        <w:rPr>
          <w:rFonts w:eastAsia="Times New Roman" w:cstheme="minorHAnsi"/>
          <w:color w:val="2A2A2A"/>
          <w:szCs w:val="24"/>
          <w:shd w:val="clear" w:color="auto" w:fill="FFFFFF"/>
          <w:lang w:eastAsia="en-GB"/>
        </w:rPr>
        <w:t xml:space="preserve">Glasgow/Edinburgh: Joseph Rowntree Foundation. </w:t>
      </w:r>
      <w:r>
        <w:rPr>
          <w:rFonts w:eastAsia="Times New Roman" w:cstheme="minorHAnsi"/>
          <w:color w:val="2A2A2A"/>
          <w:szCs w:val="24"/>
          <w:shd w:val="clear" w:color="auto" w:fill="FFFFFF"/>
          <w:lang w:eastAsia="en-GB"/>
        </w:rPr>
        <w:t xml:space="preserve">Available: </w:t>
      </w:r>
      <w:hyperlink r:id="rId53" w:history="1">
        <w:r w:rsidRPr="009A4FB0">
          <w:rPr>
            <w:rStyle w:val="Hyperlink"/>
            <w:rFonts w:eastAsia="Times New Roman" w:cstheme="minorHAnsi"/>
            <w:szCs w:val="24"/>
            <w:shd w:val="clear" w:color="auto" w:fill="FFFFFF"/>
            <w:lang w:eastAsia="en-GB"/>
          </w:rPr>
          <w:t>https://www.jrf.org.uk/sites/default/files/jrf/migrated/files/CostofCuts-Full.pdf</w:t>
        </w:r>
      </w:hyperlink>
      <w:r>
        <w:rPr>
          <w:rFonts w:eastAsia="Times New Roman" w:cstheme="minorHAnsi"/>
          <w:color w:val="2A2A2A"/>
          <w:szCs w:val="24"/>
          <w:shd w:val="clear" w:color="auto" w:fill="FFFFFF"/>
          <w:lang w:eastAsia="en-GB"/>
        </w:rPr>
        <w:t xml:space="preserve"> </w:t>
      </w:r>
    </w:p>
    <w:p w14:paraId="4BC1807F" w14:textId="77777777" w:rsidR="00D5024F" w:rsidRPr="00F13124" w:rsidRDefault="00D5024F" w:rsidP="00D5024F">
      <w:pPr>
        <w:rPr>
          <w:rFonts w:cstheme="minorHAnsi"/>
          <w:szCs w:val="24"/>
        </w:rPr>
      </w:pPr>
      <w:r w:rsidRPr="00F13124">
        <w:rPr>
          <w:rFonts w:cstheme="minorHAnsi"/>
          <w:szCs w:val="24"/>
        </w:rPr>
        <w:t xml:space="preserve">Henderson, G., Hanson, L. and Whitehead, I. (2011) </w:t>
      </w:r>
      <w:r w:rsidRPr="00DA242F">
        <w:rPr>
          <w:rFonts w:cstheme="minorHAnsi"/>
          <w:i/>
          <w:szCs w:val="24"/>
        </w:rPr>
        <w:t>Care and Permanence Planning for Looked After Children in Scotland.</w:t>
      </w:r>
      <w:r w:rsidRPr="00F13124">
        <w:rPr>
          <w:rFonts w:cstheme="minorHAnsi"/>
          <w:szCs w:val="24"/>
        </w:rPr>
        <w:t xml:space="preserve"> Stirling</w:t>
      </w:r>
      <w:r>
        <w:rPr>
          <w:rFonts w:cstheme="minorHAnsi"/>
          <w:szCs w:val="24"/>
        </w:rPr>
        <w:t>:</w:t>
      </w:r>
      <w:r w:rsidRPr="00F13124">
        <w:rPr>
          <w:rFonts w:cstheme="minorHAnsi"/>
          <w:szCs w:val="24"/>
        </w:rPr>
        <w:t xml:space="preserve"> Scottish Children's Reporter Administration.</w:t>
      </w:r>
    </w:p>
    <w:p w14:paraId="596B5922" w14:textId="77777777" w:rsidR="00D5024F" w:rsidRPr="00F13124" w:rsidRDefault="00D5024F" w:rsidP="00D5024F">
      <w:pPr>
        <w:rPr>
          <w:rFonts w:cstheme="minorHAnsi"/>
          <w:szCs w:val="24"/>
        </w:rPr>
      </w:pPr>
      <w:r w:rsidRPr="00F13124">
        <w:rPr>
          <w:rFonts w:cstheme="minorHAnsi"/>
          <w:szCs w:val="24"/>
        </w:rPr>
        <w:t xml:space="preserve">Henderson, G., Hanson, L., </w:t>
      </w:r>
      <w:proofErr w:type="spellStart"/>
      <w:r w:rsidRPr="00F13124">
        <w:rPr>
          <w:rFonts w:cstheme="minorHAnsi"/>
          <w:szCs w:val="24"/>
        </w:rPr>
        <w:t>Kurlus</w:t>
      </w:r>
      <w:proofErr w:type="spellEnd"/>
      <w:r w:rsidRPr="00F13124">
        <w:rPr>
          <w:rFonts w:cstheme="minorHAnsi"/>
          <w:szCs w:val="24"/>
        </w:rPr>
        <w:t xml:space="preserve">, I., Hunt, M and Laing, A. (2015) </w:t>
      </w:r>
      <w:r w:rsidRPr="002B0C54">
        <w:rPr>
          <w:rFonts w:cstheme="minorHAnsi"/>
          <w:i/>
          <w:szCs w:val="24"/>
        </w:rPr>
        <w:t>Permanence planning and decision making for looked after children in Scotland: Adoption and Children (Scotland) Act 2007</w:t>
      </w:r>
      <w:r>
        <w:rPr>
          <w:rFonts w:cstheme="minorHAnsi"/>
          <w:szCs w:val="24"/>
        </w:rPr>
        <w:t>.</w:t>
      </w:r>
      <w:r w:rsidRPr="00F13124">
        <w:rPr>
          <w:rFonts w:cstheme="minorHAnsi"/>
          <w:szCs w:val="24"/>
        </w:rPr>
        <w:t xml:space="preserve"> Stirling</w:t>
      </w:r>
      <w:r>
        <w:rPr>
          <w:rFonts w:cstheme="minorHAnsi"/>
          <w:szCs w:val="24"/>
        </w:rPr>
        <w:t>:</w:t>
      </w:r>
      <w:r w:rsidRPr="00F13124">
        <w:rPr>
          <w:rFonts w:cstheme="minorHAnsi"/>
          <w:szCs w:val="24"/>
        </w:rPr>
        <w:t xml:space="preserve"> Scottish Children's Reporter Administration and Scottish Government.</w:t>
      </w:r>
    </w:p>
    <w:p w14:paraId="064754C2" w14:textId="77777777" w:rsidR="00D5024F" w:rsidRDefault="00D5024F" w:rsidP="00D5024F">
      <w:pPr>
        <w:rPr>
          <w:rFonts w:cstheme="minorHAnsi"/>
          <w:szCs w:val="24"/>
        </w:rPr>
      </w:pPr>
      <w:r w:rsidRPr="00F13124">
        <w:rPr>
          <w:rFonts w:cstheme="minorHAnsi"/>
          <w:szCs w:val="24"/>
        </w:rPr>
        <w:t xml:space="preserve">Hennessy, A., Connelly, G. and Welch, V. (2014) </w:t>
      </w:r>
      <w:r w:rsidRPr="002B0C54">
        <w:rPr>
          <w:rFonts w:cstheme="minorHAnsi"/>
          <w:i/>
          <w:szCs w:val="24"/>
        </w:rPr>
        <w:t>Improving Educational outcomes for children looked after at home: The Perspectives of Designated Managers for Looked After Children</w:t>
      </w:r>
      <w:r w:rsidRPr="00F13124">
        <w:rPr>
          <w:rFonts w:cstheme="minorHAnsi"/>
          <w:szCs w:val="24"/>
        </w:rPr>
        <w:t>.</w:t>
      </w:r>
      <w:r>
        <w:rPr>
          <w:rFonts w:cstheme="minorHAnsi"/>
          <w:szCs w:val="24"/>
        </w:rPr>
        <w:t xml:space="preserve"> Glasgow: CELCIS.</w:t>
      </w:r>
    </w:p>
    <w:p w14:paraId="798B3D10" w14:textId="77777777" w:rsidR="00D5024F" w:rsidRPr="005D6A83" w:rsidRDefault="00D5024F" w:rsidP="00D5024F">
      <w:pPr>
        <w:rPr>
          <w:rFonts w:cstheme="minorHAnsi"/>
          <w:szCs w:val="24"/>
        </w:rPr>
      </w:pPr>
      <w:r w:rsidRPr="009B4941">
        <w:rPr>
          <w:szCs w:val="24"/>
        </w:rPr>
        <w:t xml:space="preserve">Higgins, A., </w:t>
      </w:r>
      <w:proofErr w:type="spellStart"/>
      <w:r w:rsidRPr="009B4941">
        <w:rPr>
          <w:szCs w:val="24"/>
        </w:rPr>
        <w:t>Sebba</w:t>
      </w:r>
      <w:proofErr w:type="spellEnd"/>
      <w:r w:rsidRPr="009B4941">
        <w:rPr>
          <w:szCs w:val="24"/>
        </w:rPr>
        <w:t xml:space="preserve">, J. and Luke, N. (2015) </w:t>
      </w:r>
      <w:r w:rsidRPr="009B4941">
        <w:rPr>
          <w:i/>
          <w:szCs w:val="24"/>
        </w:rPr>
        <w:t>What is the relationship between being in care and the educational outcomes of children: An international systematic review</w:t>
      </w:r>
      <w:r w:rsidRPr="009B4941">
        <w:rPr>
          <w:szCs w:val="24"/>
        </w:rPr>
        <w:t>. Oxford: Rees Centre.</w:t>
      </w:r>
    </w:p>
    <w:p w14:paraId="6DB27D8E" w14:textId="77777777" w:rsidR="00D5024F" w:rsidRPr="00F13124" w:rsidRDefault="00D5024F" w:rsidP="00D5024F">
      <w:pPr>
        <w:rPr>
          <w:rFonts w:cstheme="minorHAnsi"/>
          <w:szCs w:val="24"/>
        </w:rPr>
      </w:pPr>
      <w:r w:rsidRPr="00F13124">
        <w:rPr>
          <w:rFonts w:cstheme="minorHAnsi"/>
          <w:szCs w:val="24"/>
        </w:rPr>
        <w:t xml:space="preserve">Hill, M., Hutton, S. and Easton, S. (1988) Adoptive parenting – plus and minus. </w:t>
      </w:r>
      <w:r w:rsidRPr="00911431">
        <w:rPr>
          <w:rFonts w:cstheme="minorHAnsi"/>
          <w:i/>
          <w:szCs w:val="24"/>
        </w:rPr>
        <w:t>Adoption &amp; Fostering</w:t>
      </w:r>
      <w:r>
        <w:rPr>
          <w:rFonts w:cstheme="minorHAnsi"/>
          <w:i/>
          <w:szCs w:val="24"/>
        </w:rPr>
        <w:t>,</w:t>
      </w:r>
      <w:r w:rsidRPr="00F13124">
        <w:rPr>
          <w:rFonts w:cstheme="minorHAnsi"/>
          <w:szCs w:val="24"/>
        </w:rPr>
        <w:t xml:space="preserve"> 12 </w:t>
      </w:r>
      <w:r>
        <w:rPr>
          <w:rFonts w:cstheme="minorHAnsi"/>
          <w:szCs w:val="24"/>
        </w:rPr>
        <w:t>(</w:t>
      </w:r>
      <w:r w:rsidRPr="00F13124">
        <w:rPr>
          <w:rFonts w:cstheme="minorHAnsi"/>
          <w:szCs w:val="24"/>
        </w:rPr>
        <w:t>2</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17-23.</w:t>
      </w:r>
    </w:p>
    <w:p w14:paraId="73879C68" w14:textId="77777777" w:rsidR="00D5024F" w:rsidRPr="00F13124" w:rsidRDefault="00D5024F" w:rsidP="00D5024F">
      <w:pPr>
        <w:rPr>
          <w:rFonts w:cstheme="minorHAnsi"/>
          <w:noProof/>
          <w:szCs w:val="24"/>
        </w:rPr>
      </w:pPr>
      <w:r w:rsidRPr="00F13124">
        <w:rPr>
          <w:rFonts w:cstheme="minorHAnsi"/>
          <w:szCs w:val="24"/>
          <w:shd w:val="clear" w:color="auto" w:fill="FFFFFF"/>
        </w:rPr>
        <w:t xml:space="preserve">Hill, M. Ed. (1999) </w:t>
      </w:r>
      <w:r w:rsidRPr="00BA4BF2">
        <w:rPr>
          <w:rFonts w:cstheme="minorHAnsi"/>
          <w:i/>
          <w:szCs w:val="24"/>
          <w:shd w:val="clear" w:color="auto" w:fill="FFFFFF"/>
        </w:rPr>
        <w:t>Signposts in fostering: policy, practice and research issues</w:t>
      </w:r>
      <w:r w:rsidRPr="00F13124">
        <w:rPr>
          <w:rFonts w:cstheme="minorHAnsi"/>
          <w:szCs w:val="24"/>
          <w:shd w:val="clear" w:color="auto" w:fill="FFFFFF"/>
        </w:rPr>
        <w:t>. London: BAAF.</w:t>
      </w:r>
    </w:p>
    <w:p w14:paraId="34882A4F" w14:textId="77777777" w:rsidR="00D5024F" w:rsidRPr="00F13124" w:rsidRDefault="00D5024F" w:rsidP="00D5024F">
      <w:pPr>
        <w:rPr>
          <w:rFonts w:cstheme="minorHAnsi"/>
          <w:szCs w:val="24"/>
        </w:rPr>
      </w:pPr>
      <w:r w:rsidRPr="00F13124">
        <w:rPr>
          <w:rFonts w:cstheme="minorHAnsi"/>
          <w:szCs w:val="24"/>
        </w:rPr>
        <w:t>Hiller, R. and St. Clair, M. (2018) The emotional and behavioural symptom trajectories of children in long-term out-of-home care in an English local authority</w:t>
      </w:r>
      <w:r>
        <w:rPr>
          <w:rFonts w:cstheme="minorHAnsi"/>
          <w:szCs w:val="24"/>
        </w:rPr>
        <w:t>.</w:t>
      </w:r>
      <w:r w:rsidRPr="00F13124">
        <w:rPr>
          <w:rFonts w:cstheme="minorHAnsi"/>
          <w:szCs w:val="24"/>
        </w:rPr>
        <w:t xml:space="preserve"> </w:t>
      </w:r>
      <w:r w:rsidRPr="003A4589">
        <w:rPr>
          <w:rFonts w:cstheme="minorHAnsi"/>
          <w:i/>
          <w:szCs w:val="24"/>
        </w:rPr>
        <w:t>Child Abuse &amp; Neglect</w:t>
      </w:r>
      <w:r>
        <w:rPr>
          <w:rFonts w:cstheme="minorHAnsi"/>
          <w:i/>
          <w:szCs w:val="24"/>
        </w:rPr>
        <w:t>,</w:t>
      </w:r>
      <w:r w:rsidRPr="00F13124">
        <w:rPr>
          <w:rFonts w:cstheme="minorHAnsi"/>
          <w:szCs w:val="24"/>
        </w:rPr>
        <w:t xml:space="preserve"> 81, </w:t>
      </w:r>
      <w:r>
        <w:rPr>
          <w:rFonts w:cstheme="minorHAnsi"/>
          <w:szCs w:val="24"/>
        </w:rPr>
        <w:t xml:space="preserve">pp. </w:t>
      </w:r>
      <w:r w:rsidRPr="00F13124">
        <w:rPr>
          <w:rFonts w:cstheme="minorHAnsi"/>
          <w:szCs w:val="24"/>
        </w:rPr>
        <w:t>106-117.</w:t>
      </w:r>
    </w:p>
    <w:p w14:paraId="66CBDB29" w14:textId="77777777" w:rsidR="00D5024F" w:rsidRPr="00F13124" w:rsidRDefault="00D5024F" w:rsidP="00D5024F">
      <w:pPr>
        <w:rPr>
          <w:rFonts w:cstheme="minorHAnsi"/>
          <w:szCs w:val="24"/>
        </w:rPr>
      </w:pPr>
      <w:r w:rsidRPr="00F13124">
        <w:rPr>
          <w:rFonts w:cstheme="minorHAnsi"/>
          <w:szCs w:val="24"/>
        </w:rPr>
        <w:t>Hodson, A. (2014) Protecting unborn babies</w:t>
      </w:r>
      <w:r>
        <w:rPr>
          <w:rFonts w:cstheme="minorHAnsi"/>
          <w:szCs w:val="24"/>
        </w:rPr>
        <w:t>.</w:t>
      </w:r>
      <w:r w:rsidRPr="00F13124">
        <w:rPr>
          <w:rFonts w:cstheme="minorHAnsi"/>
          <w:szCs w:val="24"/>
        </w:rPr>
        <w:t xml:space="preserve"> </w:t>
      </w:r>
      <w:r>
        <w:rPr>
          <w:rFonts w:cstheme="minorHAnsi"/>
          <w:szCs w:val="24"/>
        </w:rPr>
        <w:t>In:</w:t>
      </w:r>
      <w:r w:rsidRPr="00F13124">
        <w:rPr>
          <w:rFonts w:cstheme="minorHAnsi"/>
          <w:szCs w:val="24"/>
        </w:rPr>
        <w:t xml:space="preserve"> Jindal-Snape,</w:t>
      </w:r>
      <w:r>
        <w:rPr>
          <w:rFonts w:cstheme="minorHAnsi"/>
          <w:szCs w:val="24"/>
        </w:rPr>
        <w:t xml:space="preserve"> </w:t>
      </w:r>
      <w:r w:rsidRPr="00F13124">
        <w:rPr>
          <w:rFonts w:cstheme="minorHAnsi"/>
          <w:szCs w:val="24"/>
        </w:rPr>
        <w:t xml:space="preserve">D., and Hannah, E. </w:t>
      </w:r>
      <w:r>
        <w:rPr>
          <w:rFonts w:cstheme="minorHAnsi"/>
          <w:szCs w:val="24"/>
        </w:rPr>
        <w:t>e</w:t>
      </w:r>
      <w:r w:rsidRPr="00F13124">
        <w:rPr>
          <w:rFonts w:cstheme="minorHAnsi"/>
          <w:szCs w:val="24"/>
        </w:rPr>
        <w:t>ds</w:t>
      </w:r>
      <w:r>
        <w:rPr>
          <w:rFonts w:cstheme="minorHAnsi"/>
          <w:szCs w:val="24"/>
        </w:rPr>
        <w:t xml:space="preserve">. </w:t>
      </w:r>
      <w:r w:rsidRPr="00E60A94">
        <w:rPr>
          <w:rFonts w:cstheme="minorHAnsi"/>
          <w:i/>
          <w:szCs w:val="24"/>
        </w:rPr>
        <w:t>Exploring the dynamics of personal, professionals and inter-professional ethics</w:t>
      </w:r>
      <w:r w:rsidRPr="00F13124">
        <w:rPr>
          <w:rFonts w:cstheme="minorHAnsi"/>
          <w:szCs w:val="24"/>
        </w:rPr>
        <w:t>. London: Policy Press</w:t>
      </w:r>
      <w:r>
        <w:rPr>
          <w:rFonts w:cstheme="minorHAnsi"/>
          <w:szCs w:val="24"/>
        </w:rPr>
        <w:t>.</w:t>
      </w:r>
    </w:p>
    <w:p w14:paraId="35A39228" w14:textId="77777777" w:rsidR="00D5024F" w:rsidRDefault="00D5024F" w:rsidP="00D5024F">
      <w:pPr>
        <w:rPr>
          <w:rFonts w:cstheme="minorHAnsi"/>
          <w:noProof/>
          <w:szCs w:val="24"/>
          <w:lang w:eastAsia="en-GB"/>
        </w:rPr>
      </w:pPr>
      <w:proofErr w:type="spellStart"/>
      <w:r w:rsidRPr="00F13124">
        <w:rPr>
          <w:rFonts w:cstheme="minorHAnsi"/>
          <w:szCs w:val="24"/>
        </w:rPr>
        <w:t>Hoggan</w:t>
      </w:r>
      <w:proofErr w:type="spellEnd"/>
      <w:r w:rsidRPr="00F13124">
        <w:rPr>
          <w:rFonts w:cstheme="minorHAnsi"/>
          <w:szCs w:val="24"/>
        </w:rPr>
        <w:t xml:space="preserve">, P. (1991) Attitudes to post-placement support services in permanent family placement. </w:t>
      </w:r>
      <w:r w:rsidRPr="006C399B">
        <w:rPr>
          <w:rFonts w:cstheme="minorHAnsi"/>
          <w:i/>
          <w:noProof/>
          <w:szCs w:val="24"/>
          <w:lang w:eastAsia="en-GB"/>
        </w:rPr>
        <w:t>Adoption &amp; Fostering</w:t>
      </w:r>
      <w:r>
        <w:rPr>
          <w:rFonts w:cstheme="minorHAnsi"/>
          <w:noProof/>
          <w:szCs w:val="24"/>
          <w:lang w:eastAsia="en-GB"/>
        </w:rPr>
        <w:t xml:space="preserve">, </w:t>
      </w:r>
      <w:r w:rsidRPr="00F13124">
        <w:rPr>
          <w:rFonts w:cstheme="minorHAnsi"/>
          <w:noProof/>
          <w:szCs w:val="24"/>
          <w:lang w:eastAsia="en-GB"/>
        </w:rPr>
        <w:t xml:space="preserve">15 </w:t>
      </w:r>
      <w:r>
        <w:rPr>
          <w:rFonts w:cstheme="minorHAnsi"/>
          <w:noProof/>
          <w:szCs w:val="24"/>
          <w:lang w:eastAsia="en-GB"/>
        </w:rPr>
        <w:t>(</w:t>
      </w:r>
      <w:r w:rsidRPr="00F13124">
        <w:rPr>
          <w:rFonts w:cstheme="minorHAnsi"/>
          <w:noProof/>
          <w:szCs w:val="24"/>
          <w:lang w:eastAsia="en-GB"/>
        </w:rPr>
        <w:t>1</w:t>
      </w:r>
      <w:r>
        <w:rPr>
          <w:rFonts w:cstheme="minorHAnsi"/>
          <w:noProof/>
          <w:szCs w:val="24"/>
          <w:lang w:eastAsia="en-GB"/>
        </w:rPr>
        <w:t>)</w:t>
      </w:r>
      <w:r w:rsidRPr="00F13124">
        <w:rPr>
          <w:rFonts w:cstheme="minorHAnsi"/>
          <w:noProof/>
          <w:szCs w:val="24"/>
          <w:lang w:eastAsia="en-GB"/>
        </w:rPr>
        <w:t xml:space="preserve">, </w:t>
      </w:r>
      <w:r>
        <w:rPr>
          <w:rFonts w:cstheme="minorHAnsi"/>
          <w:noProof/>
          <w:szCs w:val="24"/>
          <w:lang w:eastAsia="en-GB"/>
        </w:rPr>
        <w:t xml:space="preserve">pp. </w:t>
      </w:r>
      <w:r w:rsidRPr="00F13124">
        <w:rPr>
          <w:rFonts w:cstheme="minorHAnsi"/>
          <w:noProof/>
          <w:szCs w:val="24"/>
          <w:lang w:eastAsia="en-GB"/>
        </w:rPr>
        <w:t>28-30.</w:t>
      </w:r>
    </w:p>
    <w:p w14:paraId="5F2ACF56" w14:textId="77777777" w:rsidR="00D5024F" w:rsidRPr="00F13124" w:rsidRDefault="00D5024F" w:rsidP="00D5024F">
      <w:pPr>
        <w:rPr>
          <w:rFonts w:cstheme="minorHAnsi"/>
          <w:szCs w:val="24"/>
        </w:rPr>
      </w:pPr>
      <w:r>
        <w:t xml:space="preserve">Howe, D. (2005) </w:t>
      </w:r>
      <w:r w:rsidRPr="009E3367">
        <w:rPr>
          <w:i/>
        </w:rPr>
        <w:t>Child Abuse and Neglect: Attachment, Development and Intervention</w:t>
      </w:r>
      <w:r>
        <w:t>. London: Palgrave Macmillan.</w:t>
      </w:r>
    </w:p>
    <w:p w14:paraId="08610909" w14:textId="77777777" w:rsidR="00D5024F" w:rsidRDefault="00D5024F" w:rsidP="00D5024F">
      <w:pPr>
        <w:rPr>
          <w:rFonts w:cstheme="minorHAnsi"/>
          <w:szCs w:val="24"/>
        </w:rPr>
      </w:pPr>
      <w:r w:rsidRPr="00F13124">
        <w:rPr>
          <w:rFonts w:cstheme="minorHAnsi"/>
          <w:szCs w:val="24"/>
        </w:rPr>
        <w:t xml:space="preserve">Hunt, J., Waterhouse, S. and Lutman, E. (2008) </w:t>
      </w:r>
      <w:r w:rsidRPr="00EE7C11">
        <w:rPr>
          <w:rFonts w:cstheme="minorHAnsi"/>
          <w:i/>
          <w:szCs w:val="24"/>
        </w:rPr>
        <w:t>Keeping them in the family</w:t>
      </w:r>
      <w:r w:rsidRPr="00F13124">
        <w:rPr>
          <w:rFonts w:cstheme="minorHAnsi"/>
          <w:szCs w:val="24"/>
        </w:rPr>
        <w:t>. London: BAAF</w:t>
      </w:r>
      <w:r>
        <w:rPr>
          <w:rFonts w:cstheme="minorHAnsi"/>
          <w:szCs w:val="24"/>
        </w:rPr>
        <w:t>.</w:t>
      </w:r>
    </w:p>
    <w:p w14:paraId="0DA45C3D" w14:textId="77777777" w:rsidR="00D5024F" w:rsidRPr="00F13124" w:rsidRDefault="00D5024F" w:rsidP="00D5024F">
      <w:pPr>
        <w:rPr>
          <w:rFonts w:eastAsiaTheme="minorHAnsi" w:cstheme="minorHAnsi"/>
          <w:szCs w:val="24"/>
        </w:rPr>
      </w:pPr>
      <w:r>
        <w:rPr>
          <w:rFonts w:cstheme="minorHAnsi"/>
          <w:szCs w:val="24"/>
        </w:rPr>
        <w:t xml:space="preserve">Information Services Division (2014) </w:t>
      </w:r>
      <w:r w:rsidRPr="00B37296">
        <w:rPr>
          <w:rFonts w:cstheme="minorHAnsi"/>
          <w:i/>
          <w:szCs w:val="24"/>
        </w:rPr>
        <w:t>Births in Scottish Hospitals, year ending 31</w:t>
      </w:r>
      <w:r w:rsidRPr="00B37296">
        <w:rPr>
          <w:rFonts w:cstheme="minorHAnsi"/>
          <w:i/>
          <w:szCs w:val="24"/>
          <w:vertAlign w:val="superscript"/>
        </w:rPr>
        <w:t>st</w:t>
      </w:r>
      <w:r w:rsidRPr="00B37296">
        <w:rPr>
          <w:rFonts w:cstheme="minorHAnsi"/>
          <w:i/>
          <w:szCs w:val="24"/>
        </w:rPr>
        <w:t xml:space="preserve"> March 2013</w:t>
      </w:r>
      <w:r>
        <w:rPr>
          <w:rFonts w:cstheme="minorHAnsi"/>
          <w:szCs w:val="24"/>
        </w:rPr>
        <w:t xml:space="preserve">. Edinburgh: NHS National Services Scotland. Available: </w:t>
      </w:r>
      <w:hyperlink r:id="rId54" w:history="1">
        <w:r>
          <w:rPr>
            <w:rStyle w:val="Hyperlink"/>
          </w:rPr>
          <w:t>https://www.isdscotland.org/Health-Topics/Maternity-and-Births/Publications/2014-08-26/2014-08-26-Births-Report.pdf</w:t>
        </w:r>
      </w:hyperlink>
      <w:r>
        <w:rPr>
          <w:rStyle w:val="Hyperlink"/>
        </w:rPr>
        <w:t xml:space="preserve"> </w:t>
      </w:r>
    </w:p>
    <w:p w14:paraId="75734BF3" w14:textId="77777777" w:rsidR="00D5024F" w:rsidRPr="00F13124" w:rsidRDefault="00D5024F" w:rsidP="00D5024F">
      <w:pPr>
        <w:rPr>
          <w:rFonts w:cstheme="minorHAnsi"/>
          <w:szCs w:val="24"/>
        </w:rPr>
      </w:pPr>
      <w:r w:rsidRPr="00F13124">
        <w:rPr>
          <w:rFonts w:cstheme="minorHAnsi"/>
          <w:szCs w:val="24"/>
        </w:rPr>
        <w:t xml:space="preserve">Jones, C. and Henderson, G. (2017) Sibling birth order, use of statutory measures and patterns of placement for children in public care: implications for international child protection systems and research. </w:t>
      </w:r>
      <w:r w:rsidRPr="00F13124">
        <w:rPr>
          <w:rFonts w:cstheme="minorHAnsi"/>
          <w:i/>
          <w:iCs/>
          <w:szCs w:val="24"/>
          <w:shd w:val="clear" w:color="auto" w:fill="FFFFFF"/>
        </w:rPr>
        <w:t>Children and Youth Services Review</w:t>
      </w:r>
      <w:r w:rsidRPr="00F13124">
        <w:rPr>
          <w:rFonts w:cstheme="minorHAnsi"/>
          <w:szCs w:val="24"/>
          <w:shd w:val="clear" w:color="auto" w:fill="FFFFFF"/>
        </w:rPr>
        <w:t xml:space="preserve">, 82, </w:t>
      </w:r>
      <w:r>
        <w:rPr>
          <w:rFonts w:cstheme="minorHAnsi"/>
          <w:szCs w:val="24"/>
          <w:shd w:val="clear" w:color="auto" w:fill="FFFFFF"/>
        </w:rPr>
        <w:t xml:space="preserve">pp. </w:t>
      </w:r>
      <w:r w:rsidRPr="00F13124">
        <w:rPr>
          <w:rFonts w:cstheme="minorHAnsi"/>
          <w:szCs w:val="24"/>
        </w:rPr>
        <w:t>321-328.</w:t>
      </w:r>
    </w:p>
    <w:p w14:paraId="6335A788" w14:textId="77777777" w:rsidR="00D5024F" w:rsidRPr="00F13124" w:rsidRDefault="00D5024F" w:rsidP="00D5024F">
      <w:pPr>
        <w:rPr>
          <w:rFonts w:cstheme="minorHAnsi"/>
          <w:szCs w:val="24"/>
        </w:rPr>
      </w:pPr>
      <w:r w:rsidRPr="00F13124">
        <w:rPr>
          <w:rFonts w:cstheme="minorHAnsi"/>
          <w:szCs w:val="24"/>
        </w:rPr>
        <w:t xml:space="preserve">Jones, R. (2017) </w:t>
      </w:r>
      <w:r w:rsidRPr="00C83AFF">
        <w:rPr>
          <w:rFonts w:cstheme="minorHAnsi"/>
          <w:i/>
          <w:szCs w:val="24"/>
        </w:rPr>
        <w:t xml:space="preserve">The denial of austerity’s impact on social services is truly shocking. </w:t>
      </w:r>
      <w:r w:rsidRPr="00F13124">
        <w:rPr>
          <w:rFonts w:cstheme="minorHAnsi"/>
          <w:szCs w:val="24"/>
        </w:rPr>
        <w:t xml:space="preserve">Community Care. </w:t>
      </w:r>
      <w:r>
        <w:rPr>
          <w:rFonts w:cstheme="minorHAnsi"/>
          <w:szCs w:val="24"/>
        </w:rPr>
        <w:t xml:space="preserve">Available: </w:t>
      </w:r>
      <w:hyperlink r:id="rId55" w:history="1">
        <w:r w:rsidRPr="00F227C9">
          <w:rPr>
            <w:rStyle w:val="Hyperlink"/>
            <w:rFonts w:cstheme="minorHAnsi"/>
            <w:szCs w:val="24"/>
          </w:rPr>
          <w:t>https://www.communitycare.co.uk/2017/10/20/denial-austeritys-impact-social-services-truly-shocking/</w:t>
        </w:r>
      </w:hyperlink>
      <w:r>
        <w:rPr>
          <w:rFonts w:cstheme="minorHAnsi"/>
          <w:szCs w:val="24"/>
        </w:rPr>
        <w:t xml:space="preserve"> </w:t>
      </w:r>
    </w:p>
    <w:p w14:paraId="1C68E8CC" w14:textId="77777777" w:rsidR="00D5024F" w:rsidRPr="00F13124" w:rsidRDefault="00D5024F" w:rsidP="00D5024F">
      <w:pPr>
        <w:rPr>
          <w:rFonts w:cstheme="minorHAnsi"/>
          <w:szCs w:val="24"/>
        </w:rPr>
      </w:pPr>
      <w:r>
        <w:lastRenderedPageBreak/>
        <w:t xml:space="preserve">Jonson-Reid, M., Drake, B. and Kohl, P. L. (2009) Is the overrepresentation of the poor in child welfare caseloads due to bias or need? </w:t>
      </w:r>
      <w:r w:rsidRPr="002F5094">
        <w:rPr>
          <w:i/>
        </w:rPr>
        <w:t>Children and Youth Services Review</w:t>
      </w:r>
      <w:r>
        <w:t>, 31 (3), pp. 422-427.</w:t>
      </w:r>
    </w:p>
    <w:p w14:paraId="7FB78C28" w14:textId="77777777" w:rsidR="00D5024F" w:rsidRDefault="00D5024F" w:rsidP="00D5024F">
      <w:pPr>
        <w:rPr>
          <w:rFonts w:cstheme="minorHAnsi"/>
          <w:szCs w:val="24"/>
        </w:rPr>
      </w:pPr>
      <w:r w:rsidRPr="00F13124">
        <w:rPr>
          <w:rFonts w:cstheme="minorHAnsi"/>
          <w:szCs w:val="24"/>
        </w:rPr>
        <w:t>Knight, C. (2015) Trauma Informed Social Work Practice: Practice Considerations and Challenges</w:t>
      </w:r>
      <w:r>
        <w:rPr>
          <w:rFonts w:cstheme="minorHAnsi"/>
          <w:szCs w:val="24"/>
        </w:rPr>
        <w:t>.</w:t>
      </w:r>
      <w:r w:rsidRPr="00F13124">
        <w:rPr>
          <w:rFonts w:cstheme="minorHAnsi"/>
          <w:szCs w:val="24"/>
        </w:rPr>
        <w:t xml:space="preserve"> </w:t>
      </w:r>
      <w:r w:rsidRPr="00B5346D">
        <w:rPr>
          <w:rFonts w:cstheme="minorHAnsi"/>
          <w:i/>
          <w:szCs w:val="24"/>
        </w:rPr>
        <w:t>Clinical Social Work Journal</w:t>
      </w:r>
      <w:r w:rsidRPr="00F13124">
        <w:rPr>
          <w:rFonts w:cstheme="minorHAnsi"/>
          <w:szCs w:val="24"/>
        </w:rPr>
        <w:t>, 43</w:t>
      </w:r>
      <w:r>
        <w:rPr>
          <w:rFonts w:cstheme="minorHAnsi"/>
          <w:szCs w:val="24"/>
        </w:rPr>
        <w:t xml:space="preserve"> </w:t>
      </w:r>
      <w:r w:rsidRPr="00F13124">
        <w:rPr>
          <w:rFonts w:cstheme="minorHAnsi"/>
          <w:szCs w:val="24"/>
        </w:rPr>
        <w:t>(1)</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25-37</w:t>
      </w:r>
      <w:r>
        <w:rPr>
          <w:rFonts w:cstheme="minorHAnsi"/>
          <w:szCs w:val="24"/>
        </w:rPr>
        <w:t>.</w:t>
      </w:r>
    </w:p>
    <w:p w14:paraId="3F88E79F" w14:textId="77777777" w:rsidR="00D5024F" w:rsidRDefault="00D5024F" w:rsidP="00D5024F">
      <w:pPr>
        <w:rPr>
          <w:rFonts w:cstheme="minorHAnsi"/>
          <w:szCs w:val="24"/>
        </w:rPr>
      </w:pPr>
      <w:proofErr w:type="spellStart"/>
      <w:r w:rsidRPr="00E6300C">
        <w:rPr>
          <w:rFonts w:cstheme="minorHAnsi"/>
          <w:szCs w:val="24"/>
        </w:rPr>
        <w:t>Kosonen</w:t>
      </w:r>
      <w:proofErr w:type="spellEnd"/>
      <w:r w:rsidRPr="00E6300C">
        <w:rPr>
          <w:rFonts w:cstheme="minorHAnsi"/>
          <w:szCs w:val="24"/>
        </w:rPr>
        <w:t xml:space="preserve">, M. (1996) Maintaining Sibling Relationships- Neglected Dimensions in Child Care Practice. </w:t>
      </w:r>
      <w:r w:rsidRPr="00E6300C">
        <w:rPr>
          <w:rFonts w:cstheme="minorHAnsi"/>
          <w:i/>
          <w:szCs w:val="24"/>
        </w:rPr>
        <w:t>The British Journal of Social Work</w:t>
      </w:r>
      <w:r w:rsidRPr="00E6300C">
        <w:rPr>
          <w:rFonts w:cstheme="minorHAnsi"/>
          <w:szCs w:val="24"/>
        </w:rPr>
        <w:t>, 26 (6), pp. 809-822.</w:t>
      </w:r>
    </w:p>
    <w:p w14:paraId="022A99CE" w14:textId="77777777" w:rsidR="00D5024F" w:rsidRPr="00F13124" w:rsidRDefault="00D5024F" w:rsidP="00D5024F">
      <w:pPr>
        <w:rPr>
          <w:rFonts w:cstheme="minorHAnsi"/>
          <w:szCs w:val="24"/>
        </w:rPr>
      </w:pPr>
      <w:r>
        <w:t xml:space="preserve">Lansdown, R., Burnell, A. and Allen, M. (2007) Is it that they won’t do it, or is it that they can’t? Executive functioning and children who have been fostered and adopted. </w:t>
      </w:r>
      <w:r w:rsidRPr="00526605">
        <w:rPr>
          <w:i/>
        </w:rPr>
        <w:t xml:space="preserve">Adoption </w:t>
      </w:r>
      <w:r>
        <w:rPr>
          <w:i/>
        </w:rPr>
        <w:t>&amp;</w:t>
      </w:r>
      <w:r w:rsidRPr="00526605">
        <w:rPr>
          <w:i/>
        </w:rPr>
        <w:t xml:space="preserve"> Fostering</w:t>
      </w:r>
      <w:r>
        <w:t>, 31 (2), pp. 44-53.</w:t>
      </w:r>
    </w:p>
    <w:p w14:paraId="375B1B8C" w14:textId="77777777" w:rsidR="00D5024F" w:rsidRPr="00F13124" w:rsidRDefault="00D5024F" w:rsidP="00D5024F">
      <w:pPr>
        <w:rPr>
          <w:rFonts w:cstheme="minorHAnsi"/>
          <w:szCs w:val="24"/>
        </w:rPr>
      </w:pPr>
      <w:proofErr w:type="spellStart"/>
      <w:r w:rsidRPr="00F13124">
        <w:rPr>
          <w:rFonts w:cstheme="minorHAnsi"/>
          <w:szCs w:val="24"/>
        </w:rPr>
        <w:t>Lanyado</w:t>
      </w:r>
      <w:proofErr w:type="spellEnd"/>
      <w:r w:rsidRPr="00F13124">
        <w:rPr>
          <w:rFonts w:cstheme="minorHAnsi"/>
          <w:szCs w:val="24"/>
        </w:rPr>
        <w:t>, M. (2003) The Emotional Tasks of Moving from Fostering to Adoption: Transitions, Attachment, Separation and Loss</w:t>
      </w:r>
      <w:r>
        <w:rPr>
          <w:rFonts w:cstheme="minorHAnsi"/>
          <w:i/>
          <w:szCs w:val="24"/>
        </w:rPr>
        <w:t>.</w:t>
      </w:r>
      <w:r w:rsidRPr="00F13124">
        <w:rPr>
          <w:rFonts w:cstheme="minorHAnsi"/>
          <w:i/>
          <w:szCs w:val="24"/>
        </w:rPr>
        <w:t xml:space="preserve"> Clinical Child Psychology and Psychiatry</w:t>
      </w:r>
      <w:r w:rsidRPr="00F13124">
        <w:rPr>
          <w:rFonts w:cstheme="minorHAnsi"/>
          <w:szCs w:val="24"/>
        </w:rPr>
        <w:t>, 8 (3)</w:t>
      </w:r>
      <w:r>
        <w:rPr>
          <w:rFonts w:cstheme="minorHAnsi"/>
          <w:szCs w:val="24"/>
        </w:rPr>
        <w:t>, pp. 337-349.</w:t>
      </w:r>
    </w:p>
    <w:p w14:paraId="3D3CAE0B" w14:textId="77777777" w:rsidR="00D5024F" w:rsidRPr="00F13124" w:rsidRDefault="00D5024F" w:rsidP="00D5024F">
      <w:pPr>
        <w:rPr>
          <w:rFonts w:cstheme="minorHAnsi"/>
          <w:szCs w:val="24"/>
        </w:rPr>
      </w:pPr>
      <w:proofErr w:type="spellStart"/>
      <w:r w:rsidRPr="00F13124">
        <w:rPr>
          <w:rFonts w:cstheme="minorHAnsi"/>
          <w:szCs w:val="24"/>
        </w:rPr>
        <w:t>Lindheim</w:t>
      </w:r>
      <w:proofErr w:type="spellEnd"/>
      <w:r w:rsidRPr="00F13124">
        <w:rPr>
          <w:rFonts w:cstheme="minorHAnsi"/>
          <w:szCs w:val="24"/>
        </w:rPr>
        <w:t xml:space="preserve">, O. and Dozier, M. (2007) Caregiver commitment to foster children: the role of child behaviour. </w:t>
      </w:r>
      <w:r w:rsidRPr="00F13124">
        <w:rPr>
          <w:rFonts w:cstheme="minorHAnsi"/>
          <w:i/>
          <w:szCs w:val="24"/>
        </w:rPr>
        <w:t xml:space="preserve">Child Abuse </w:t>
      </w:r>
      <w:r>
        <w:rPr>
          <w:rFonts w:cstheme="minorHAnsi"/>
          <w:i/>
          <w:szCs w:val="24"/>
        </w:rPr>
        <w:t>&amp;</w:t>
      </w:r>
      <w:r w:rsidRPr="00F13124">
        <w:rPr>
          <w:rFonts w:cstheme="minorHAnsi"/>
          <w:i/>
          <w:szCs w:val="24"/>
        </w:rPr>
        <w:t xml:space="preserve"> Neglect</w:t>
      </w:r>
      <w:r w:rsidRPr="00F13124">
        <w:rPr>
          <w:rFonts w:cstheme="minorHAnsi"/>
          <w:szCs w:val="24"/>
        </w:rPr>
        <w:t>, 31</w:t>
      </w:r>
      <w:r>
        <w:rPr>
          <w:rFonts w:cstheme="minorHAnsi"/>
          <w:szCs w:val="24"/>
        </w:rPr>
        <w:t xml:space="preserve"> (4)</w:t>
      </w:r>
      <w:r w:rsidRPr="00F13124">
        <w:rPr>
          <w:rFonts w:cstheme="minorHAnsi"/>
          <w:szCs w:val="24"/>
        </w:rPr>
        <w:t>, 361-374.</w:t>
      </w:r>
    </w:p>
    <w:p w14:paraId="5BEDA0DB" w14:textId="77777777" w:rsidR="00D5024F" w:rsidRPr="00F13124" w:rsidRDefault="00D5024F" w:rsidP="00D5024F">
      <w:pPr>
        <w:rPr>
          <w:rFonts w:cstheme="minorHAnsi"/>
          <w:szCs w:val="24"/>
        </w:rPr>
      </w:pPr>
      <w:r w:rsidRPr="00F13124">
        <w:rPr>
          <w:rFonts w:cstheme="minorHAnsi"/>
          <w:szCs w:val="24"/>
        </w:rPr>
        <w:t xml:space="preserve">Lowe, N., Murch, M., </w:t>
      </w:r>
      <w:r>
        <w:rPr>
          <w:rFonts w:cstheme="minorHAnsi"/>
          <w:szCs w:val="24"/>
        </w:rPr>
        <w:t xml:space="preserve">Bader, K., </w:t>
      </w:r>
      <w:r w:rsidRPr="00F13124">
        <w:rPr>
          <w:rFonts w:cstheme="minorHAnsi"/>
          <w:szCs w:val="24"/>
        </w:rPr>
        <w:t xml:space="preserve">Borkowski, M., Copner, R., </w:t>
      </w:r>
      <w:proofErr w:type="spellStart"/>
      <w:r w:rsidRPr="00F13124">
        <w:rPr>
          <w:rFonts w:cstheme="minorHAnsi"/>
          <w:szCs w:val="24"/>
        </w:rPr>
        <w:t>Lisles</w:t>
      </w:r>
      <w:proofErr w:type="spellEnd"/>
      <w:r w:rsidRPr="00F13124">
        <w:rPr>
          <w:rFonts w:cstheme="minorHAnsi"/>
          <w:szCs w:val="24"/>
        </w:rPr>
        <w:t xml:space="preserve">, C. </w:t>
      </w:r>
      <w:r w:rsidRPr="00101233">
        <w:rPr>
          <w:rFonts w:cstheme="minorHAnsi"/>
          <w:szCs w:val="24"/>
        </w:rPr>
        <w:t xml:space="preserve">and Shearman, J. </w:t>
      </w:r>
      <w:r w:rsidRPr="00F13124">
        <w:rPr>
          <w:rFonts w:cstheme="minorHAnsi"/>
          <w:szCs w:val="24"/>
        </w:rPr>
        <w:t xml:space="preserve">(2002) </w:t>
      </w:r>
      <w:r w:rsidRPr="00F13124">
        <w:rPr>
          <w:rFonts w:cstheme="minorHAnsi"/>
          <w:i/>
          <w:szCs w:val="24"/>
        </w:rPr>
        <w:t>The plan for the child. Adoption or long-term fostering?</w:t>
      </w:r>
      <w:r w:rsidRPr="00F13124">
        <w:rPr>
          <w:rFonts w:cstheme="minorHAnsi"/>
          <w:szCs w:val="24"/>
        </w:rPr>
        <w:t xml:space="preserve"> London: BAAF.</w:t>
      </w:r>
    </w:p>
    <w:p w14:paraId="4640C8A0" w14:textId="77777777" w:rsidR="00D5024F" w:rsidRPr="00F13124" w:rsidRDefault="00D5024F" w:rsidP="00D5024F">
      <w:pPr>
        <w:rPr>
          <w:rFonts w:cstheme="minorHAnsi"/>
          <w:szCs w:val="24"/>
        </w:rPr>
      </w:pPr>
      <w:r w:rsidRPr="00F13124">
        <w:rPr>
          <w:rFonts w:cstheme="minorHAnsi"/>
          <w:szCs w:val="24"/>
        </w:rPr>
        <w:t xml:space="preserve">Macaskill, C. (1988) It’s been a bonus - families’ experiences of adopting children with disabilities.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w:t>
      </w:r>
      <w:r w:rsidRPr="00F13124">
        <w:rPr>
          <w:rFonts w:cstheme="minorHAnsi"/>
          <w:szCs w:val="24"/>
        </w:rPr>
        <w:t xml:space="preserve"> 12</w:t>
      </w:r>
      <w:r>
        <w:rPr>
          <w:rFonts w:cstheme="minorHAnsi"/>
          <w:szCs w:val="24"/>
        </w:rPr>
        <w:t xml:space="preserve"> (</w:t>
      </w:r>
      <w:r w:rsidRPr="00F13124">
        <w:rPr>
          <w:rFonts w:cstheme="minorHAnsi"/>
          <w:szCs w:val="24"/>
        </w:rPr>
        <w:t>2</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24-30.</w:t>
      </w:r>
    </w:p>
    <w:p w14:paraId="3E5D7E83" w14:textId="77777777" w:rsidR="00D5024F" w:rsidRPr="00F13124" w:rsidRDefault="00D5024F" w:rsidP="00D5024F">
      <w:pPr>
        <w:rPr>
          <w:rFonts w:cstheme="minorHAnsi"/>
          <w:szCs w:val="24"/>
        </w:rPr>
      </w:pPr>
      <w:r w:rsidRPr="00F13124">
        <w:rPr>
          <w:rFonts w:cstheme="minorHAnsi"/>
          <w:szCs w:val="24"/>
        </w:rPr>
        <w:t>MacDonald</w:t>
      </w:r>
      <w:r>
        <w:rPr>
          <w:rFonts w:cstheme="minorHAnsi"/>
          <w:szCs w:val="24"/>
        </w:rPr>
        <w:t xml:space="preserve">, M. </w:t>
      </w:r>
      <w:r w:rsidRPr="00F13124">
        <w:rPr>
          <w:rFonts w:cstheme="minorHAnsi"/>
          <w:szCs w:val="24"/>
        </w:rPr>
        <w:t>and McSherry</w:t>
      </w:r>
      <w:r>
        <w:rPr>
          <w:rFonts w:cstheme="minorHAnsi"/>
          <w:szCs w:val="24"/>
        </w:rPr>
        <w:t xml:space="preserve">, D. </w:t>
      </w:r>
      <w:r w:rsidRPr="00F13124">
        <w:rPr>
          <w:rFonts w:cstheme="minorHAnsi"/>
          <w:szCs w:val="24"/>
        </w:rPr>
        <w:t xml:space="preserve">(2013) Constrained adoptive parenthood and family transition: adopters' experience of unplanned birth family contact in adolescence. </w:t>
      </w:r>
      <w:r w:rsidRPr="00837973">
        <w:rPr>
          <w:rFonts w:cstheme="minorHAnsi"/>
          <w:i/>
          <w:szCs w:val="24"/>
        </w:rPr>
        <w:t>Child &amp; Family Social Work</w:t>
      </w:r>
      <w:r w:rsidRPr="00F13124">
        <w:rPr>
          <w:rFonts w:cstheme="minorHAnsi"/>
          <w:szCs w:val="24"/>
        </w:rPr>
        <w:t>, 18</w:t>
      </w:r>
      <w:r>
        <w:rPr>
          <w:rFonts w:cstheme="minorHAnsi"/>
          <w:szCs w:val="24"/>
        </w:rPr>
        <w:t xml:space="preserve"> </w:t>
      </w:r>
      <w:r w:rsidRPr="00F13124">
        <w:rPr>
          <w:rFonts w:cstheme="minorHAnsi"/>
          <w:szCs w:val="24"/>
        </w:rPr>
        <w:t xml:space="preserve">(1), </w:t>
      </w:r>
      <w:r>
        <w:rPr>
          <w:rFonts w:cstheme="minorHAnsi"/>
          <w:szCs w:val="24"/>
        </w:rPr>
        <w:t xml:space="preserve">pp. </w:t>
      </w:r>
      <w:r w:rsidRPr="00F13124">
        <w:rPr>
          <w:rFonts w:cstheme="minorHAnsi"/>
          <w:szCs w:val="24"/>
        </w:rPr>
        <w:t>87-96.</w:t>
      </w:r>
    </w:p>
    <w:p w14:paraId="23CB4002" w14:textId="77777777" w:rsidR="00D5024F" w:rsidRPr="002B2958" w:rsidRDefault="00D5024F" w:rsidP="00D5024F">
      <w:pPr>
        <w:rPr>
          <w:rFonts w:cstheme="minorHAnsi"/>
          <w:szCs w:val="24"/>
        </w:rPr>
      </w:pPr>
      <w:r w:rsidRPr="002B2958">
        <w:rPr>
          <w:szCs w:val="24"/>
        </w:rPr>
        <w:t>Maclean, K. (2016)</w:t>
      </w:r>
      <w:r w:rsidRPr="006C20F1">
        <w:rPr>
          <w:szCs w:val="24"/>
        </w:rPr>
        <w:t xml:space="preserve"> Reflections on the non-acc</w:t>
      </w:r>
      <w:r w:rsidRPr="002B2958">
        <w:rPr>
          <w:szCs w:val="24"/>
        </w:rPr>
        <w:t>idental death of a foster carer</w:t>
      </w:r>
      <w:r>
        <w:rPr>
          <w:szCs w:val="24"/>
        </w:rPr>
        <w:t>.</w:t>
      </w:r>
      <w:r w:rsidRPr="002B2958">
        <w:rPr>
          <w:szCs w:val="24"/>
        </w:rPr>
        <w:t xml:space="preserve"> </w:t>
      </w:r>
      <w:r w:rsidRPr="002B2958">
        <w:rPr>
          <w:i/>
          <w:szCs w:val="24"/>
        </w:rPr>
        <w:t>Adoption &amp; Fostering</w:t>
      </w:r>
      <w:r>
        <w:rPr>
          <w:i/>
          <w:szCs w:val="24"/>
        </w:rPr>
        <w:t>,</w:t>
      </w:r>
      <w:r w:rsidRPr="009121B0">
        <w:rPr>
          <w:szCs w:val="24"/>
        </w:rPr>
        <w:t xml:space="preserve"> 40</w:t>
      </w:r>
      <w:r>
        <w:rPr>
          <w:szCs w:val="24"/>
        </w:rPr>
        <w:t xml:space="preserve"> </w:t>
      </w:r>
      <w:r w:rsidRPr="009121B0">
        <w:rPr>
          <w:szCs w:val="24"/>
        </w:rPr>
        <w:t>(4)</w:t>
      </w:r>
      <w:r>
        <w:rPr>
          <w:szCs w:val="24"/>
        </w:rPr>
        <w:t xml:space="preserve">, pp. </w:t>
      </w:r>
      <w:r w:rsidRPr="006C20F1">
        <w:rPr>
          <w:szCs w:val="24"/>
        </w:rPr>
        <w:t>325-339.</w:t>
      </w:r>
    </w:p>
    <w:p w14:paraId="47634D17" w14:textId="77777777" w:rsidR="00D5024F" w:rsidRPr="00F13124" w:rsidRDefault="00D5024F" w:rsidP="00D5024F">
      <w:pPr>
        <w:rPr>
          <w:rFonts w:cstheme="minorHAnsi"/>
          <w:noProof/>
          <w:szCs w:val="24"/>
          <w:lang w:eastAsia="en-GB"/>
        </w:rPr>
      </w:pPr>
      <w:r w:rsidRPr="00F13124">
        <w:rPr>
          <w:rFonts w:cstheme="minorHAnsi"/>
          <w:noProof/>
          <w:szCs w:val="24"/>
          <w:lang w:eastAsia="en-GB"/>
        </w:rPr>
        <w:t>Maclean, K. and Connelly, G. (2005) Still room for improvement? The educational experiences of looked after children in Scotland.</w:t>
      </w:r>
      <w:r>
        <w:rPr>
          <w:rFonts w:cstheme="minorHAnsi"/>
          <w:noProof/>
          <w:szCs w:val="24"/>
          <w:lang w:eastAsia="en-GB"/>
        </w:rPr>
        <w:t xml:space="preserve"> In: D. Crimmens and I. Milligan eds.</w:t>
      </w:r>
      <w:r w:rsidRPr="00F13124">
        <w:rPr>
          <w:rFonts w:cstheme="minorHAnsi"/>
          <w:noProof/>
          <w:szCs w:val="24"/>
          <w:lang w:eastAsia="en-GB"/>
        </w:rPr>
        <w:t xml:space="preserve"> </w:t>
      </w:r>
      <w:r w:rsidRPr="00F13124">
        <w:rPr>
          <w:rFonts w:cstheme="minorHAnsi"/>
          <w:i/>
          <w:noProof/>
          <w:szCs w:val="24"/>
          <w:lang w:eastAsia="en-GB"/>
        </w:rPr>
        <w:t>Facing forward: residential child care in the 21st century</w:t>
      </w:r>
      <w:r>
        <w:rPr>
          <w:rFonts w:cstheme="minorHAnsi"/>
          <w:noProof/>
          <w:szCs w:val="24"/>
          <w:lang w:eastAsia="en-GB"/>
        </w:rPr>
        <w:t xml:space="preserve">. </w:t>
      </w:r>
      <w:r w:rsidRPr="00F13124">
        <w:rPr>
          <w:rFonts w:cstheme="minorHAnsi"/>
          <w:noProof/>
          <w:szCs w:val="24"/>
          <w:lang w:eastAsia="en-GB"/>
        </w:rPr>
        <w:t>Lyme Regis, England: Russell House Publishing</w:t>
      </w:r>
      <w:r>
        <w:rPr>
          <w:rFonts w:cstheme="minorHAnsi"/>
          <w:noProof/>
          <w:szCs w:val="24"/>
          <w:lang w:eastAsia="en-GB"/>
        </w:rPr>
        <w:t>,</w:t>
      </w:r>
      <w:r w:rsidRPr="00A66043">
        <w:rPr>
          <w:rFonts w:cstheme="minorHAnsi"/>
          <w:noProof/>
          <w:szCs w:val="24"/>
          <w:lang w:eastAsia="en-GB"/>
        </w:rPr>
        <w:t xml:space="preserve"> </w:t>
      </w:r>
      <w:r>
        <w:rPr>
          <w:rFonts w:cstheme="minorHAnsi"/>
          <w:noProof/>
          <w:szCs w:val="24"/>
          <w:lang w:eastAsia="en-GB"/>
        </w:rPr>
        <w:t>pp. 173-183.</w:t>
      </w:r>
    </w:p>
    <w:p w14:paraId="47914651" w14:textId="5A58A755" w:rsidR="00D5024F" w:rsidRPr="00F13124" w:rsidRDefault="00D5024F" w:rsidP="00D5024F">
      <w:pPr>
        <w:rPr>
          <w:rFonts w:cstheme="minorHAnsi"/>
          <w:noProof/>
          <w:szCs w:val="24"/>
          <w:lang w:eastAsia="en-GB"/>
        </w:rPr>
      </w:pPr>
      <w:r w:rsidRPr="00F13124">
        <w:rPr>
          <w:rFonts w:cstheme="minorHAnsi"/>
          <w:noProof/>
          <w:szCs w:val="24"/>
          <w:lang w:eastAsia="en-GB"/>
        </w:rPr>
        <w:t>Maclean, K. and Gun</w:t>
      </w:r>
      <w:r w:rsidR="0070460A">
        <w:rPr>
          <w:rFonts w:cstheme="minorHAnsi"/>
          <w:noProof/>
          <w:szCs w:val="24"/>
          <w:lang w:eastAsia="en-GB"/>
        </w:rPr>
        <w:t>i</w:t>
      </w:r>
      <w:r w:rsidRPr="00F13124">
        <w:rPr>
          <w:rFonts w:cstheme="minorHAnsi"/>
          <w:noProof/>
          <w:szCs w:val="24"/>
          <w:lang w:eastAsia="en-GB"/>
        </w:rPr>
        <w:t xml:space="preserve">on, M. (2003) Learning with care: the education of children looked after away from home by local authorities in Scotland. </w:t>
      </w:r>
      <w:r w:rsidRPr="00F13124">
        <w:rPr>
          <w:rFonts w:cstheme="minorHAnsi"/>
          <w:i/>
          <w:noProof/>
          <w:szCs w:val="24"/>
          <w:lang w:eastAsia="en-GB"/>
        </w:rPr>
        <w:t xml:space="preserve">Adoption </w:t>
      </w:r>
      <w:r>
        <w:rPr>
          <w:rFonts w:cstheme="minorHAnsi"/>
          <w:i/>
          <w:noProof/>
          <w:szCs w:val="24"/>
          <w:lang w:eastAsia="en-GB"/>
        </w:rPr>
        <w:t>&amp;</w:t>
      </w:r>
      <w:r w:rsidRPr="00F13124">
        <w:rPr>
          <w:rFonts w:cstheme="minorHAnsi"/>
          <w:i/>
          <w:noProof/>
          <w:szCs w:val="24"/>
          <w:lang w:eastAsia="en-GB"/>
        </w:rPr>
        <w:t xml:space="preserve"> Fostering,</w:t>
      </w:r>
      <w:r w:rsidRPr="00F13124">
        <w:rPr>
          <w:rFonts w:cstheme="minorHAnsi"/>
          <w:noProof/>
          <w:szCs w:val="24"/>
          <w:lang w:eastAsia="en-GB"/>
        </w:rPr>
        <w:t xml:space="preserve"> 27</w:t>
      </w:r>
      <w:r>
        <w:rPr>
          <w:rFonts w:cstheme="minorHAnsi"/>
          <w:noProof/>
          <w:szCs w:val="24"/>
          <w:lang w:eastAsia="en-GB"/>
        </w:rPr>
        <w:t xml:space="preserve"> (2)</w:t>
      </w:r>
      <w:r w:rsidRPr="00F13124">
        <w:rPr>
          <w:rFonts w:cstheme="minorHAnsi"/>
          <w:b/>
          <w:noProof/>
          <w:szCs w:val="24"/>
          <w:lang w:eastAsia="en-GB"/>
        </w:rPr>
        <w:t>,</w:t>
      </w:r>
      <w:r w:rsidRPr="00F13124">
        <w:rPr>
          <w:rFonts w:cstheme="minorHAnsi"/>
          <w:noProof/>
          <w:szCs w:val="24"/>
          <w:lang w:eastAsia="en-GB"/>
        </w:rPr>
        <w:t xml:space="preserve"> </w:t>
      </w:r>
      <w:r>
        <w:rPr>
          <w:rFonts w:cstheme="minorHAnsi"/>
          <w:noProof/>
          <w:szCs w:val="24"/>
          <w:lang w:eastAsia="en-GB"/>
        </w:rPr>
        <w:t xml:space="preserve">pp. </w:t>
      </w:r>
      <w:r w:rsidRPr="00F13124">
        <w:rPr>
          <w:rFonts w:cstheme="minorHAnsi"/>
          <w:noProof/>
          <w:szCs w:val="24"/>
          <w:lang w:eastAsia="en-GB"/>
        </w:rPr>
        <w:t>20-31.</w:t>
      </w:r>
    </w:p>
    <w:p w14:paraId="2B437EE6" w14:textId="3479BF42" w:rsidR="00D5024F" w:rsidRPr="00F13124" w:rsidRDefault="00D5024F" w:rsidP="00D5024F">
      <w:pPr>
        <w:rPr>
          <w:rFonts w:cstheme="minorHAnsi"/>
          <w:noProof/>
          <w:szCs w:val="24"/>
          <w:lang w:eastAsia="en-GB"/>
        </w:rPr>
      </w:pPr>
      <w:r w:rsidRPr="00F13124">
        <w:rPr>
          <w:rFonts w:cstheme="minorHAnsi"/>
          <w:noProof/>
          <w:szCs w:val="24"/>
          <w:lang w:eastAsia="en-GB"/>
        </w:rPr>
        <w:t>Maclean, K. and</w:t>
      </w:r>
      <w:r>
        <w:rPr>
          <w:rFonts w:cstheme="minorHAnsi"/>
          <w:noProof/>
          <w:szCs w:val="24"/>
          <w:lang w:eastAsia="en-GB"/>
        </w:rPr>
        <w:t xml:space="preserve"> </w:t>
      </w:r>
      <w:r w:rsidRPr="00F13124">
        <w:rPr>
          <w:rFonts w:cstheme="minorHAnsi"/>
          <w:noProof/>
          <w:szCs w:val="24"/>
          <w:lang w:eastAsia="en-GB"/>
        </w:rPr>
        <w:t xml:space="preserve">Hudson, B. (2010) Fostering and Adoption in Scotland: 1980-2010. </w:t>
      </w:r>
      <w:r w:rsidRPr="00F13124">
        <w:rPr>
          <w:rFonts w:cstheme="minorHAnsi"/>
          <w:i/>
          <w:noProof/>
          <w:szCs w:val="24"/>
          <w:lang w:eastAsia="en-GB"/>
        </w:rPr>
        <w:t xml:space="preserve">Adoption </w:t>
      </w:r>
      <w:r>
        <w:rPr>
          <w:rFonts w:cstheme="minorHAnsi"/>
          <w:i/>
          <w:noProof/>
          <w:szCs w:val="24"/>
          <w:lang w:eastAsia="en-GB"/>
        </w:rPr>
        <w:t>&amp;</w:t>
      </w:r>
      <w:r w:rsidRPr="00F13124">
        <w:rPr>
          <w:rFonts w:cstheme="minorHAnsi"/>
          <w:i/>
          <w:noProof/>
          <w:szCs w:val="24"/>
          <w:lang w:eastAsia="en-GB"/>
        </w:rPr>
        <w:t xml:space="preserve"> Fostering</w:t>
      </w:r>
      <w:r w:rsidR="00EB04C1">
        <w:rPr>
          <w:rFonts w:cstheme="minorHAnsi"/>
          <w:i/>
          <w:noProof/>
          <w:szCs w:val="24"/>
          <w:lang w:eastAsia="en-GB"/>
        </w:rPr>
        <w:t>,</w:t>
      </w:r>
      <w:r w:rsidRPr="00F13124">
        <w:rPr>
          <w:rFonts w:cstheme="minorHAnsi"/>
          <w:noProof/>
          <w:szCs w:val="24"/>
          <w:lang w:eastAsia="en-GB"/>
        </w:rPr>
        <w:t xml:space="preserve"> 34</w:t>
      </w:r>
      <w:r>
        <w:rPr>
          <w:rFonts w:cstheme="minorHAnsi"/>
          <w:noProof/>
          <w:szCs w:val="24"/>
          <w:lang w:eastAsia="en-GB"/>
        </w:rPr>
        <w:t xml:space="preserve"> (3)</w:t>
      </w:r>
      <w:r w:rsidRPr="00EB04C1">
        <w:rPr>
          <w:rFonts w:cstheme="minorHAnsi"/>
          <w:bCs/>
          <w:noProof/>
          <w:szCs w:val="24"/>
          <w:lang w:eastAsia="en-GB"/>
        </w:rPr>
        <w:t>,</w:t>
      </w:r>
      <w:r w:rsidRPr="00F13124">
        <w:rPr>
          <w:rFonts w:cstheme="minorHAnsi"/>
          <w:noProof/>
          <w:szCs w:val="24"/>
          <w:lang w:eastAsia="en-GB"/>
        </w:rPr>
        <w:t xml:space="preserve"> </w:t>
      </w:r>
      <w:r>
        <w:rPr>
          <w:rFonts w:cstheme="minorHAnsi"/>
          <w:noProof/>
          <w:szCs w:val="24"/>
          <w:lang w:eastAsia="en-GB"/>
        </w:rPr>
        <w:t xml:space="preserve">pp. </w:t>
      </w:r>
      <w:r w:rsidRPr="00F13124">
        <w:rPr>
          <w:rFonts w:cstheme="minorHAnsi"/>
          <w:noProof/>
          <w:szCs w:val="24"/>
          <w:lang w:eastAsia="en-GB"/>
        </w:rPr>
        <w:t>21-25.</w:t>
      </w:r>
    </w:p>
    <w:p w14:paraId="5767FF7E" w14:textId="77777777" w:rsidR="00D5024F" w:rsidRPr="00F13124" w:rsidRDefault="00D5024F" w:rsidP="00D5024F">
      <w:pPr>
        <w:rPr>
          <w:rFonts w:cstheme="minorHAnsi"/>
          <w:noProof/>
          <w:szCs w:val="24"/>
        </w:rPr>
      </w:pPr>
      <w:r w:rsidRPr="00F13124">
        <w:rPr>
          <w:rFonts w:cstheme="minorHAnsi"/>
          <w:noProof/>
          <w:szCs w:val="24"/>
        </w:rPr>
        <w:t xml:space="preserve">Malinosky-Rummell, R. and Hansen, D. (1993) Long-term consequences of childhood physical abuse. </w:t>
      </w:r>
      <w:r w:rsidRPr="00F13124">
        <w:rPr>
          <w:rFonts w:cstheme="minorHAnsi"/>
          <w:i/>
          <w:noProof/>
          <w:szCs w:val="24"/>
        </w:rPr>
        <w:t>Psychological Bulletin</w:t>
      </w:r>
      <w:r w:rsidRPr="00F13124">
        <w:rPr>
          <w:rFonts w:cstheme="minorHAnsi"/>
          <w:noProof/>
          <w:szCs w:val="24"/>
        </w:rPr>
        <w:t>, 114</w:t>
      </w:r>
      <w:r>
        <w:rPr>
          <w:rFonts w:cstheme="minorHAnsi"/>
          <w:noProof/>
          <w:szCs w:val="24"/>
        </w:rPr>
        <w:t xml:space="preserve"> (</w:t>
      </w:r>
      <w:r w:rsidRPr="00F13124">
        <w:rPr>
          <w:rFonts w:cstheme="minorHAnsi"/>
          <w:noProof/>
          <w:szCs w:val="24"/>
        </w:rPr>
        <w:t>1</w:t>
      </w:r>
      <w:r>
        <w:rPr>
          <w:rFonts w:cstheme="minorHAnsi"/>
          <w:noProof/>
          <w:szCs w:val="24"/>
        </w:rPr>
        <w:t>)</w:t>
      </w:r>
      <w:r w:rsidRPr="00F13124">
        <w:rPr>
          <w:rFonts w:cstheme="minorHAnsi"/>
          <w:noProof/>
          <w:szCs w:val="24"/>
        </w:rPr>
        <w:t xml:space="preserve">, </w:t>
      </w:r>
      <w:r>
        <w:rPr>
          <w:rFonts w:cstheme="minorHAnsi"/>
          <w:noProof/>
          <w:szCs w:val="24"/>
        </w:rPr>
        <w:t xml:space="preserve">pp. </w:t>
      </w:r>
      <w:r w:rsidRPr="00F13124">
        <w:rPr>
          <w:rFonts w:cstheme="minorHAnsi"/>
          <w:noProof/>
          <w:szCs w:val="24"/>
        </w:rPr>
        <w:t>68-79.</w:t>
      </w:r>
    </w:p>
    <w:p w14:paraId="4BC1589E" w14:textId="6BDDAD58" w:rsidR="00D5024F" w:rsidRPr="00F13124" w:rsidRDefault="00D5024F" w:rsidP="00D5024F">
      <w:pPr>
        <w:rPr>
          <w:rFonts w:cstheme="minorHAnsi"/>
          <w:noProof/>
          <w:szCs w:val="24"/>
        </w:rPr>
      </w:pPr>
      <w:r w:rsidRPr="00F13124">
        <w:rPr>
          <w:rFonts w:cstheme="minorHAnsi"/>
          <w:noProof/>
          <w:szCs w:val="24"/>
        </w:rPr>
        <w:t xml:space="preserve">Maluccio, A. and Fein, E. (1983) Permanency planning: a redefinition, </w:t>
      </w:r>
      <w:r w:rsidRPr="00F13124">
        <w:rPr>
          <w:rFonts w:cstheme="minorHAnsi"/>
          <w:i/>
          <w:noProof/>
          <w:szCs w:val="24"/>
        </w:rPr>
        <w:t>Child Welfare</w:t>
      </w:r>
      <w:r w:rsidRPr="00F13124">
        <w:rPr>
          <w:rFonts w:cstheme="minorHAnsi"/>
          <w:noProof/>
          <w:szCs w:val="24"/>
        </w:rPr>
        <w:t xml:space="preserve">, 62 </w:t>
      </w:r>
      <w:r>
        <w:rPr>
          <w:rFonts w:cstheme="minorHAnsi"/>
          <w:noProof/>
          <w:szCs w:val="24"/>
        </w:rPr>
        <w:t>(</w:t>
      </w:r>
      <w:r w:rsidRPr="00F13124">
        <w:rPr>
          <w:rFonts w:cstheme="minorHAnsi"/>
          <w:noProof/>
          <w:szCs w:val="24"/>
        </w:rPr>
        <w:t>3</w:t>
      </w:r>
      <w:r>
        <w:rPr>
          <w:rFonts w:cstheme="minorHAnsi"/>
          <w:noProof/>
          <w:szCs w:val="24"/>
        </w:rPr>
        <w:t>)</w:t>
      </w:r>
      <w:r w:rsidRPr="00F13124">
        <w:rPr>
          <w:rFonts w:cstheme="minorHAnsi"/>
          <w:noProof/>
          <w:szCs w:val="24"/>
        </w:rPr>
        <w:t xml:space="preserve">, </w:t>
      </w:r>
      <w:r w:rsidR="007B558B">
        <w:rPr>
          <w:rFonts w:cstheme="minorHAnsi"/>
          <w:noProof/>
          <w:szCs w:val="24"/>
        </w:rPr>
        <w:br/>
      </w:r>
      <w:r>
        <w:rPr>
          <w:rFonts w:cstheme="minorHAnsi"/>
          <w:noProof/>
          <w:szCs w:val="24"/>
        </w:rPr>
        <w:t xml:space="preserve">pp. </w:t>
      </w:r>
      <w:r w:rsidRPr="00F13124">
        <w:rPr>
          <w:rFonts w:cstheme="minorHAnsi"/>
          <w:noProof/>
          <w:szCs w:val="24"/>
        </w:rPr>
        <w:t>195-201.</w:t>
      </w:r>
    </w:p>
    <w:p w14:paraId="5371890D" w14:textId="77777777" w:rsidR="00D5024F" w:rsidRPr="00F13124" w:rsidRDefault="00D5024F" w:rsidP="00D5024F">
      <w:pPr>
        <w:rPr>
          <w:rFonts w:cstheme="minorHAnsi"/>
          <w:szCs w:val="24"/>
        </w:rPr>
      </w:pPr>
      <w:r w:rsidRPr="00F13124">
        <w:rPr>
          <w:rFonts w:cstheme="minorHAnsi"/>
          <w:szCs w:val="24"/>
        </w:rPr>
        <w:t>Manning, V., Best, D., Faulkner</w:t>
      </w:r>
      <w:r>
        <w:rPr>
          <w:rFonts w:cstheme="minorHAnsi"/>
          <w:szCs w:val="24"/>
        </w:rPr>
        <w:t xml:space="preserve">, N. and </w:t>
      </w:r>
      <w:proofErr w:type="spellStart"/>
      <w:r>
        <w:rPr>
          <w:rFonts w:cstheme="minorHAnsi"/>
          <w:szCs w:val="24"/>
        </w:rPr>
        <w:t>Titherington</w:t>
      </w:r>
      <w:proofErr w:type="spellEnd"/>
      <w:r>
        <w:rPr>
          <w:rFonts w:cstheme="minorHAnsi"/>
          <w:szCs w:val="24"/>
        </w:rPr>
        <w:t>, E. (2009)</w:t>
      </w:r>
      <w:r w:rsidRPr="00F13124">
        <w:rPr>
          <w:rFonts w:cstheme="minorHAnsi"/>
          <w:szCs w:val="24"/>
        </w:rPr>
        <w:t xml:space="preserve"> New estimates of the number of children living with substance misusing parents: Results from the UK national household surveys. </w:t>
      </w:r>
      <w:r w:rsidRPr="00F13124">
        <w:rPr>
          <w:rFonts w:cstheme="minorHAnsi"/>
          <w:i/>
          <w:iCs/>
          <w:szCs w:val="24"/>
        </w:rPr>
        <w:t>BMC Public Health</w:t>
      </w:r>
      <w:r w:rsidRPr="00F13124">
        <w:rPr>
          <w:rFonts w:cstheme="minorHAnsi"/>
          <w:szCs w:val="24"/>
        </w:rPr>
        <w:t>, 9, 377.</w:t>
      </w:r>
    </w:p>
    <w:p w14:paraId="45A3A7E4" w14:textId="77777777" w:rsidR="00D5024F" w:rsidRPr="00F13124" w:rsidRDefault="00D5024F" w:rsidP="00D5024F">
      <w:pPr>
        <w:rPr>
          <w:rFonts w:cstheme="minorHAnsi"/>
          <w:szCs w:val="24"/>
        </w:rPr>
      </w:pPr>
      <w:r>
        <w:rPr>
          <w:rFonts w:cstheme="minorHAnsi"/>
          <w:szCs w:val="24"/>
        </w:rPr>
        <w:t>Mather, M. (2015)</w:t>
      </w:r>
      <w:r w:rsidRPr="00F13124">
        <w:rPr>
          <w:rFonts w:cstheme="minorHAnsi"/>
          <w:szCs w:val="24"/>
        </w:rPr>
        <w:t xml:space="preserve"> The invisible disability</w:t>
      </w:r>
      <w:r w:rsidRPr="00757F1D">
        <w:rPr>
          <w:rFonts w:cstheme="minorHAnsi"/>
          <w:i/>
          <w:szCs w:val="24"/>
        </w:rPr>
        <w:t>. Adoption &amp; Fostering</w:t>
      </w:r>
      <w:r w:rsidRPr="00F13124">
        <w:rPr>
          <w:rFonts w:cstheme="minorHAnsi"/>
          <w:szCs w:val="24"/>
        </w:rPr>
        <w:t>, 39</w:t>
      </w:r>
      <w:r>
        <w:rPr>
          <w:rFonts w:cstheme="minorHAnsi"/>
          <w:szCs w:val="24"/>
        </w:rPr>
        <w:t xml:space="preserve"> </w:t>
      </w:r>
      <w:r w:rsidRPr="00F13124">
        <w:rPr>
          <w:rFonts w:cstheme="minorHAnsi"/>
          <w:szCs w:val="24"/>
        </w:rPr>
        <w:t xml:space="preserve">(3), </w:t>
      </w:r>
      <w:r>
        <w:rPr>
          <w:rFonts w:cstheme="minorHAnsi"/>
          <w:szCs w:val="24"/>
        </w:rPr>
        <w:t xml:space="preserve">pp. </w:t>
      </w:r>
      <w:r w:rsidRPr="00F13124">
        <w:rPr>
          <w:rFonts w:cstheme="minorHAnsi"/>
          <w:szCs w:val="24"/>
        </w:rPr>
        <w:t>197-200</w:t>
      </w:r>
      <w:r>
        <w:rPr>
          <w:rFonts w:cstheme="minorHAnsi"/>
          <w:szCs w:val="24"/>
        </w:rPr>
        <w:t>.</w:t>
      </w:r>
    </w:p>
    <w:p w14:paraId="326CAC72" w14:textId="77777777" w:rsidR="00D5024F" w:rsidRPr="00F13124" w:rsidRDefault="00D5024F" w:rsidP="00D5024F">
      <w:pPr>
        <w:rPr>
          <w:rFonts w:cstheme="minorHAnsi"/>
          <w:szCs w:val="24"/>
        </w:rPr>
      </w:pPr>
      <w:proofErr w:type="spellStart"/>
      <w:r w:rsidRPr="00F13124">
        <w:rPr>
          <w:rFonts w:cstheme="minorHAnsi"/>
          <w:szCs w:val="24"/>
        </w:rPr>
        <w:t>Mayet</w:t>
      </w:r>
      <w:proofErr w:type="spellEnd"/>
      <w:r w:rsidRPr="00F13124">
        <w:rPr>
          <w:rFonts w:cstheme="minorHAnsi"/>
          <w:szCs w:val="24"/>
        </w:rPr>
        <w:t xml:space="preserve">, S., </w:t>
      </w:r>
      <w:proofErr w:type="spellStart"/>
      <w:r w:rsidRPr="00F13124">
        <w:rPr>
          <w:rFonts w:cstheme="minorHAnsi"/>
          <w:szCs w:val="24"/>
        </w:rPr>
        <w:t>Groshkova</w:t>
      </w:r>
      <w:proofErr w:type="spellEnd"/>
      <w:r w:rsidRPr="00F13124">
        <w:rPr>
          <w:rFonts w:cstheme="minorHAnsi"/>
          <w:szCs w:val="24"/>
        </w:rPr>
        <w:t xml:space="preserve">, T., Morgan, L., </w:t>
      </w:r>
      <w:proofErr w:type="spellStart"/>
      <w:r w:rsidRPr="00F13124">
        <w:rPr>
          <w:rFonts w:cstheme="minorHAnsi"/>
          <w:szCs w:val="24"/>
        </w:rPr>
        <w:t>MacCormack</w:t>
      </w:r>
      <w:proofErr w:type="spellEnd"/>
      <w:r w:rsidRPr="00F13124">
        <w:rPr>
          <w:rFonts w:cstheme="minorHAnsi"/>
          <w:szCs w:val="24"/>
        </w:rPr>
        <w:t xml:space="preserve">, T. and Strang, J. </w:t>
      </w:r>
      <w:r>
        <w:rPr>
          <w:rFonts w:cstheme="minorHAnsi"/>
          <w:szCs w:val="24"/>
        </w:rPr>
        <w:t>(</w:t>
      </w:r>
      <w:r w:rsidRPr="00F13124">
        <w:rPr>
          <w:rFonts w:cstheme="minorHAnsi"/>
          <w:szCs w:val="24"/>
        </w:rPr>
        <w:t>2008</w:t>
      </w:r>
      <w:r>
        <w:rPr>
          <w:rFonts w:cstheme="minorHAnsi"/>
          <w:szCs w:val="24"/>
        </w:rPr>
        <w:t>)</w:t>
      </w:r>
      <w:r w:rsidRPr="00F13124">
        <w:rPr>
          <w:rFonts w:cstheme="minorHAnsi"/>
          <w:szCs w:val="24"/>
        </w:rPr>
        <w:t xml:space="preserve"> Drugs and pregnancy</w:t>
      </w:r>
      <w:r>
        <w:rPr>
          <w:rFonts w:cstheme="minorHAnsi"/>
          <w:szCs w:val="24"/>
        </w:rPr>
        <w:t xml:space="preserve"> - </w:t>
      </w:r>
      <w:r w:rsidRPr="00F13124">
        <w:rPr>
          <w:rFonts w:cstheme="minorHAnsi"/>
          <w:szCs w:val="24"/>
        </w:rPr>
        <w:t xml:space="preserve">Outcomes of women engaged with a specialist perinatal outreach addictions service. </w:t>
      </w:r>
      <w:r w:rsidRPr="00F13124">
        <w:rPr>
          <w:rFonts w:cstheme="minorHAnsi"/>
          <w:i/>
          <w:szCs w:val="24"/>
        </w:rPr>
        <w:t>Drug and Alcohol Review,</w:t>
      </w:r>
      <w:r w:rsidRPr="00F13124">
        <w:rPr>
          <w:rFonts w:cstheme="minorHAnsi"/>
          <w:szCs w:val="24"/>
        </w:rPr>
        <w:t xml:space="preserve"> 27</w:t>
      </w:r>
      <w:r>
        <w:rPr>
          <w:rFonts w:cstheme="minorHAnsi"/>
          <w:szCs w:val="24"/>
        </w:rPr>
        <w:t xml:space="preserve"> (</w:t>
      </w:r>
      <w:r w:rsidRPr="00F13124">
        <w:rPr>
          <w:rFonts w:cstheme="minorHAnsi"/>
          <w:szCs w:val="24"/>
        </w:rPr>
        <w:t>5</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497-503.</w:t>
      </w:r>
    </w:p>
    <w:p w14:paraId="0E206A5B" w14:textId="77777777" w:rsidR="00D5024F" w:rsidRDefault="00D5024F" w:rsidP="00D5024F">
      <w:pPr>
        <w:rPr>
          <w:rFonts w:cstheme="minorHAnsi"/>
          <w:noProof/>
          <w:szCs w:val="24"/>
          <w:lang w:eastAsia="en-GB"/>
        </w:rPr>
      </w:pPr>
      <w:r w:rsidRPr="00F13124">
        <w:rPr>
          <w:rFonts w:cstheme="minorHAnsi"/>
          <w:noProof/>
          <w:szCs w:val="24"/>
          <w:lang w:eastAsia="en-GB"/>
        </w:rPr>
        <w:lastRenderedPageBreak/>
        <w:t>McClung, M. and</w:t>
      </w:r>
      <w:r>
        <w:rPr>
          <w:rFonts w:cstheme="minorHAnsi"/>
          <w:noProof/>
          <w:szCs w:val="24"/>
          <w:lang w:eastAsia="en-GB"/>
        </w:rPr>
        <w:t xml:space="preserve"> Gayle, V. (2010)</w:t>
      </w:r>
      <w:r w:rsidRPr="00F13124">
        <w:rPr>
          <w:rFonts w:cstheme="minorHAnsi"/>
          <w:noProof/>
          <w:szCs w:val="24"/>
          <w:lang w:eastAsia="en-GB"/>
        </w:rPr>
        <w:t xml:space="preserve"> Exploring the care effects of multiple factors on the educational achievement of children looked after at home and away from home: An investigation of two Scottish local authorities. </w:t>
      </w:r>
      <w:r w:rsidRPr="00F13124">
        <w:rPr>
          <w:rFonts w:cstheme="minorHAnsi"/>
          <w:i/>
          <w:noProof/>
          <w:szCs w:val="24"/>
          <w:lang w:eastAsia="en-GB"/>
        </w:rPr>
        <w:t xml:space="preserve">Child </w:t>
      </w:r>
      <w:r>
        <w:rPr>
          <w:rFonts w:cstheme="minorHAnsi"/>
          <w:i/>
          <w:noProof/>
          <w:szCs w:val="24"/>
          <w:lang w:eastAsia="en-GB"/>
        </w:rPr>
        <w:t>&amp;</w:t>
      </w:r>
      <w:r w:rsidRPr="00F13124">
        <w:rPr>
          <w:rFonts w:cstheme="minorHAnsi"/>
          <w:i/>
          <w:noProof/>
          <w:szCs w:val="24"/>
          <w:lang w:eastAsia="en-GB"/>
        </w:rPr>
        <w:t xml:space="preserve"> Family Social Work,</w:t>
      </w:r>
      <w:r w:rsidRPr="00F13124">
        <w:rPr>
          <w:rFonts w:cstheme="minorHAnsi"/>
          <w:noProof/>
          <w:szCs w:val="24"/>
          <w:lang w:eastAsia="en-GB"/>
        </w:rPr>
        <w:t xml:space="preserve"> 15</w:t>
      </w:r>
      <w:r>
        <w:rPr>
          <w:rFonts w:cstheme="minorHAnsi"/>
          <w:noProof/>
          <w:szCs w:val="24"/>
          <w:lang w:eastAsia="en-GB"/>
        </w:rPr>
        <w:t xml:space="preserve"> (4)</w:t>
      </w:r>
      <w:r w:rsidRPr="00F13124">
        <w:rPr>
          <w:rFonts w:cstheme="minorHAnsi"/>
          <w:b/>
          <w:noProof/>
          <w:szCs w:val="24"/>
          <w:lang w:eastAsia="en-GB"/>
        </w:rPr>
        <w:t>,</w:t>
      </w:r>
      <w:r w:rsidRPr="00F13124">
        <w:rPr>
          <w:rFonts w:cstheme="minorHAnsi"/>
          <w:noProof/>
          <w:szCs w:val="24"/>
          <w:lang w:eastAsia="en-GB"/>
        </w:rPr>
        <w:t xml:space="preserve"> </w:t>
      </w:r>
      <w:r>
        <w:rPr>
          <w:rFonts w:cstheme="minorHAnsi"/>
          <w:noProof/>
          <w:szCs w:val="24"/>
          <w:lang w:eastAsia="en-GB"/>
        </w:rPr>
        <w:t xml:space="preserve">pp. </w:t>
      </w:r>
      <w:r w:rsidRPr="00F13124">
        <w:rPr>
          <w:rFonts w:cstheme="minorHAnsi"/>
          <w:noProof/>
          <w:szCs w:val="24"/>
          <w:lang w:eastAsia="en-GB"/>
        </w:rPr>
        <w:t>409-431.</w:t>
      </w:r>
    </w:p>
    <w:p w14:paraId="0C9CEFD7" w14:textId="77777777" w:rsidR="00D5024F" w:rsidRDefault="00D5024F" w:rsidP="00D5024F">
      <w:pPr>
        <w:rPr>
          <w:rFonts w:cstheme="minorHAnsi"/>
          <w:szCs w:val="24"/>
        </w:rPr>
      </w:pPr>
      <w:r w:rsidRPr="00F13124">
        <w:rPr>
          <w:rFonts w:cstheme="minorHAnsi"/>
          <w:szCs w:val="24"/>
        </w:rPr>
        <w:t xml:space="preserve">McGhee, J. and Waterhouse, L. (2007) Care and Protection in Scottish child welfare: Evidence of double jeopardy. </w:t>
      </w:r>
      <w:r w:rsidRPr="00814F04">
        <w:rPr>
          <w:rFonts w:cstheme="minorHAnsi"/>
          <w:i/>
          <w:szCs w:val="24"/>
        </w:rPr>
        <w:t>European Journal of Social Work</w:t>
      </w:r>
      <w:r w:rsidRPr="00F13124">
        <w:rPr>
          <w:rFonts w:cstheme="minorHAnsi"/>
          <w:szCs w:val="24"/>
        </w:rPr>
        <w:t xml:space="preserve">, 10 (2), </w:t>
      </w:r>
      <w:r>
        <w:rPr>
          <w:rFonts w:cstheme="minorHAnsi"/>
          <w:szCs w:val="24"/>
        </w:rPr>
        <w:t xml:space="preserve">pp. </w:t>
      </w:r>
      <w:r w:rsidRPr="00F13124">
        <w:rPr>
          <w:rFonts w:cstheme="minorHAnsi"/>
          <w:szCs w:val="24"/>
        </w:rPr>
        <w:t>145-160</w:t>
      </w:r>
      <w:r>
        <w:rPr>
          <w:rFonts w:cstheme="minorHAnsi"/>
          <w:szCs w:val="24"/>
        </w:rPr>
        <w:t>.</w:t>
      </w:r>
    </w:p>
    <w:p w14:paraId="7BA9C938" w14:textId="77777777" w:rsidR="00D5024F" w:rsidRPr="00F13124" w:rsidRDefault="00D5024F" w:rsidP="00D5024F">
      <w:pPr>
        <w:rPr>
          <w:rFonts w:cstheme="minorHAnsi"/>
          <w:noProof/>
          <w:szCs w:val="24"/>
        </w:rPr>
      </w:pPr>
      <w:r w:rsidRPr="006341EC">
        <w:rPr>
          <w:rFonts w:cstheme="minorHAnsi"/>
          <w:noProof/>
          <w:szCs w:val="24"/>
        </w:rPr>
        <w:t xml:space="preserve">McKay, M. (1980) Planning for permanent placement. </w:t>
      </w:r>
      <w:r w:rsidRPr="006341EC">
        <w:rPr>
          <w:rFonts w:cstheme="minorHAnsi"/>
          <w:i/>
          <w:noProof/>
          <w:szCs w:val="24"/>
        </w:rPr>
        <w:t>Adoption &amp; Fostering</w:t>
      </w:r>
      <w:r w:rsidRPr="006341EC">
        <w:rPr>
          <w:rFonts w:cstheme="minorHAnsi"/>
          <w:noProof/>
          <w:szCs w:val="24"/>
        </w:rPr>
        <w:t>, 99 (1), pp. 19-21.</w:t>
      </w:r>
    </w:p>
    <w:p w14:paraId="3B995970" w14:textId="77777777" w:rsidR="00D5024F" w:rsidRPr="00F13124" w:rsidRDefault="00D5024F" w:rsidP="00D5024F">
      <w:pPr>
        <w:rPr>
          <w:rFonts w:cstheme="minorHAnsi"/>
          <w:szCs w:val="24"/>
        </w:rPr>
      </w:pPr>
      <w:r w:rsidRPr="00F13124">
        <w:rPr>
          <w:rFonts w:cstheme="minorHAnsi"/>
          <w:szCs w:val="24"/>
        </w:rPr>
        <w:t xml:space="preserve">McSherry, D., </w:t>
      </w:r>
      <w:proofErr w:type="spellStart"/>
      <w:r w:rsidRPr="00F13124">
        <w:rPr>
          <w:rFonts w:cstheme="minorHAnsi"/>
          <w:szCs w:val="24"/>
        </w:rPr>
        <w:t>Fargas</w:t>
      </w:r>
      <w:proofErr w:type="spellEnd"/>
      <w:r w:rsidRPr="00F13124">
        <w:rPr>
          <w:rFonts w:cstheme="minorHAnsi"/>
          <w:szCs w:val="24"/>
        </w:rPr>
        <w:t xml:space="preserve"> </w:t>
      </w:r>
      <w:proofErr w:type="spellStart"/>
      <w:r w:rsidRPr="00F13124">
        <w:rPr>
          <w:rFonts w:cstheme="minorHAnsi"/>
          <w:szCs w:val="24"/>
        </w:rPr>
        <w:t>Malet</w:t>
      </w:r>
      <w:proofErr w:type="spellEnd"/>
      <w:r w:rsidRPr="00F13124">
        <w:rPr>
          <w:rFonts w:cstheme="minorHAnsi"/>
          <w:szCs w:val="24"/>
        </w:rPr>
        <w:t xml:space="preserve">, M. and Weatherall, K. (2016) Comparing long-term placements for young children in care: Does placement type really matter? </w:t>
      </w:r>
      <w:r w:rsidRPr="00F13124">
        <w:rPr>
          <w:rFonts w:cstheme="minorHAnsi"/>
          <w:i/>
          <w:szCs w:val="24"/>
        </w:rPr>
        <w:t>Children and Youth Services Review,</w:t>
      </w:r>
      <w:r w:rsidRPr="00F13124">
        <w:rPr>
          <w:rFonts w:cstheme="minorHAnsi"/>
          <w:szCs w:val="24"/>
        </w:rPr>
        <w:t xml:space="preserve"> 69</w:t>
      </w:r>
      <w:r w:rsidRPr="00F13124">
        <w:rPr>
          <w:rFonts w:cstheme="minorHAnsi"/>
          <w:b/>
          <w:szCs w:val="24"/>
        </w:rPr>
        <w:t>,</w:t>
      </w:r>
      <w:r w:rsidRPr="00F13124">
        <w:rPr>
          <w:rFonts w:cstheme="minorHAnsi"/>
          <w:szCs w:val="24"/>
        </w:rPr>
        <w:t xml:space="preserve"> </w:t>
      </w:r>
      <w:r>
        <w:rPr>
          <w:rFonts w:cstheme="minorHAnsi"/>
          <w:szCs w:val="24"/>
        </w:rPr>
        <w:t xml:space="preserve">pp. </w:t>
      </w:r>
      <w:r w:rsidRPr="00F13124">
        <w:rPr>
          <w:rFonts w:cstheme="minorHAnsi"/>
          <w:szCs w:val="24"/>
        </w:rPr>
        <w:t>56-66.</w:t>
      </w:r>
    </w:p>
    <w:p w14:paraId="0508ED57" w14:textId="75F97267" w:rsidR="00D5024F" w:rsidRPr="00F13124" w:rsidRDefault="00D5024F" w:rsidP="00D5024F">
      <w:pPr>
        <w:rPr>
          <w:rFonts w:cstheme="minorHAnsi"/>
          <w:szCs w:val="24"/>
        </w:rPr>
      </w:pPr>
      <w:r w:rsidRPr="00F13124">
        <w:rPr>
          <w:rFonts w:cstheme="minorHAnsi"/>
          <w:szCs w:val="24"/>
        </w:rPr>
        <w:t xml:space="preserve">McSherry, D. and </w:t>
      </w:r>
      <w:proofErr w:type="spellStart"/>
      <w:r w:rsidRPr="00F13124">
        <w:rPr>
          <w:rFonts w:cstheme="minorHAnsi"/>
          <w:szCs w:val="24"/>
        </w:rPr>
        <w:t>Fargas</w:t>
      </w:r>
      <w:proofErr w:type="spellEnd"/>
      <w:r w:rsidRPr="00F13124">
        <w:rPr>
          <w:rFonts w:cstheme="minorHAnsi"/>
          <w:szCs w:val="24"/>
        </w:rPr>
        <w:t xml:space="preserve"> </w:t>
      </w:r>
      <w:proofErr w:type="spellStart"/>
      <w:r w:rsidRPr="00F13124">
        <w:rPr>
          <w:rFonts w:cstheme="minorHAnsi"/>
          <w:szCs w:val="24"/>
        </w:rPr>
        <w:t>Malet</w:t>
      </w:r>
      <w:proofErr w:type="spellEnd"/>
      <w:r w:rsidRPr="00F13124">
        <w:rPr>
          <w:rFonts w:cstheme="minorHAnsi"/>
          <w:szCs w:val="24"/>
        </w:rPr>
        <w:t xml:space="preserve">, M. (2018) </w:t>
      </w:r>
      <w:r w:rsidRPr="00FD003E">
        <w:rPr>
          <w:rFonts w:cstheme="minorHAnsi"/>
          <w:iCs/>
          <w:szCs w:val="24"/>
        </w:rPr>
        <w:t>The extent of stability and relational permanence achieved for young children in care in Northern Ireland</w:t>
      </w:r>
      <w:r w:rsidRPr="00F13124">
        <w:rPr>
          <w:rFonts w:cstheme="minorHAnsi"/>
          <w:szCs w:val="24"/>
        </w:rPr>
        <w:t xml:space="preserve">. </w:t>
      </w:r>
      <w:r w:rsidRPr="00FD003E">
        <w:rPr>
          <w:rFonts w:cstheme="minorHAnsi"/>
          <w:i/>
          <w:iCs/>
          <w:szCs w:val="24"/>
        </w:rPr>
        <w:t>Children Australia</w:t>
      </w:r>
      <w:r w:rsidR="00216474" w:rsidRPr="00216474">
        <w:rPr>
          <w:rFonts w:cstheme="minorHAnsi"/>
          <w:szCs w:val="24"/>
        </w:rPr>
        <w:t>,</w:t>
      </w:r>
      <w:r w:rsidR="0082429C">
        <w:rPr>
          <w:rFonts w:cstheme="minorHAnsi"/>
          <w:szCs w:val="24"/>
        </w:rPr>
        <w:t xml:space="preserve"> 43 (2), pp. 124-134.</w:t>
      </w:r>
      <w:r w:rsidRPr="00F13124">
        <w:rPr>
          <w:rFonts w:cstheme="minorHAnsi"/>
          <w:szCs w:val="24"/>
        </w:rPr>
        <w:t xml:space="preserve"> DOI: 10.1017/cha.2018.18</w:t>
      </w:r>
    </w:p>
    <w:p w14:paraId="4285D94E" w14:textId="77777777" w:rsidR="00D5024F" w:rsidRPr="00F13124" w:rsidRDefault="00D5024F" w:rsidP="00D5024F">
      <w:pPr>
        <w:rPr>
          <w:rFonts w:cstheme="minorHAnsi"/>
          <w:szCs w:val="24"/>
        </w:rPr>
      </w:pPr>
      <w:r w:rsidRPr="00F13124">
        <w:rPr>
          <w:rFonts w:cstheme="minorHAnsi"/>
          <w:szCs w:val="24"/>
        </w:rPr>
        <w:t xml:space="preserve">McSherry, D., </w:t>
      </w:r>
      <w:proofErr w:type="spellStart"/>
      <w:r w:rsidRPr="00F13124">
        <w:rPr>
          <w:rFonts w:cstheme="minorHAnsi"/>
          <w:szCs w:val="24"/>
        </w:rPr>
        <w:t>Fargas</w:t>
      </w:r>
      <w:proofErr w:type="spellEnd"/>
      <w:r w:rsidRPr="00F13124">
        <w:rPr>
          <w:rFonts w:cstheme="minorHAnsi"/>
          <w:szCs w:val="24"/>
        </w:rPr>
        <w:t xml:space="preserve"> </w:t>
      </w:r>
      <w:proofErr w:type="spellStart"/>
      <w:r w:rsidRPr="00F13124">
        <w:rPr>
          <w:rFonts w:cstheme="minorHAnsi"/>
          <w:szCs w:val="24"/>
        </w:rPr>
        <w:t>Malet</w:t>
      </w:r>
      <w:proofErr w:type="spellEnd"/>
      <w:r w:rsidRPr="00F13124">
        <w:rPr>
          <w:rFonts w:cstheme="minorHAnsi"/>
          <w:szCs w:val="24"/>
        </w:rPr>
        <w:t xml:space="preserve">, M. and Weatherall, K. (2018) The Strengths and Difficulties Questionnaire (SDQ): A proxy measure of parenting stress. </w:t>
      </w:r>
      <w:r w:rsidRPr="00F2203D">
        <w:rPr>
          <w:rFonts w:cstheme="minorHAnsi"/>
          <w:i/>
          <w:szCs w:val="24"/>
        </w:rPr>
        <w:t xml:space="preserve">The </w:t>
      </w:r>
      <w:r w:rsidRPr="00F13124">
        <w:rPr>
          <w:rFonts w:cstheme="minorHAnsi"/>
          <w:i/>
          <w:szCs w:val="24"/>
        </w:rPr>
        <w:t>British Journal of Social Work</w:t>
      </w:r>
      <w:r>
        <w:rPr>
          <w:rFonts w:cstheme="minorHAnsi"/>
          <w:i/>
          <w:szCs w:val="24"/>
        </w:rPr>
        <w:t xml:space="preserve">, </w:t>
      </w:r>
      <w:r w:rsidRPr="00FE2D92">
        <w:rPr>
          <w:rFonts w:cstheme="minorHAnsi"/>
          <w:szCs w:val="24"/>
        </w:rPr>
        <w:t>49 (1), pp. 96-115.</w:t>
      </w:r>
    </w:p>
    <w:p w14:paraId="23EE4FBE" w14:textId="77777777" w:rsidR="00D5024F" w:rsidRPr="00F13124" w:rsidRDefault="00D5024F" w:rsidP="00D5024F">
      <w:pPr>
        <w:rPr>
          <w:rFonts w:cstheme="minorHAnsi"/>
          <w:szCs w:val="24"/>
        </w:rPr>
      </w:pPr>
      <w:r w:rsidRPr="00F13124">
        <w:rPr>
          <w:rFonts w:cstheme="minorHAnsi"/>
          <w:szCs w:val="24"/>
        </w:rPr>
        <w:t xml:space="preserve">McSherry, D., Larkin, E., </w:t>
      </w:r>
      <w:proofErr w:type="spellStart"/>
      <w:r w:rsidRPr="00F13124">
        <w:rPr>
          <w:rFonts w:cstheme="minorHAnsi"/>
          <w:szCs w:val="24"/>
        </w:rPr>
        <w:t>Fargas</w:t>
      </w:r>
      <w:proofErr w:type="spellEnd"/>
      <w:r w:rsidRPr="00F13124">
        <w:rPr>
          <w:rFonts w:cstheme="minorHAnsi"/>
          <w:szCs w:val="24"/>
        </w:rPr>
        <w:t xml:space="preserve">, M., Kelly, G., Robinson, C., Macdonald, G., </w:t>
      </w:r>
      <w:proofErr w:type="spellStart"/>
      <w:r w:rsidRPr="00F13124">
        <w:rPr>
          <w:rFonts w:cstheme="minorHAnsi"/>
          <w:szCs w:val="24"/>
        </w:rPr>
        <w:t>Schubotz</w:t>
      </w:r>
      <w:proofErr w:type="spellEnd"/>
      <w:r w:rsidRPr="00F13124">
        <w:rPr>
          <w:rFonts w:cstheme="minorHAnsi"/>
          <w:szCs w:val="24"/>
        </w:rPr>
        <w:t>, D.</w:t>
      </w:r>
      <w:r>
        <w:rPr>
          <w:rFonts w:cstheme="minorHAnsi"/>
          <w:szCs w:val="24"/>
        </w:rPr>
        <w:t xml:space="preserve"> and</w:t>
      </w:r>
      <w:r w:rsidRPr="00F13124">
        <w:rPr>
          <w:rFonts w:cstheme="minorHAnsi"/>
          <w:szCs w:val="24"/>
        </w:rPr>
        <w:t xml:space="preserve"> Kilpatrick, R. (2008) </w:t>
      </w:r>
      <w:r w:rsidRPr="00757F1D">
        <w:rPr>
          <w:rFonts w:cstheme="minorHAnsi"/>
          <w:i/>
          <w:szCs w:val="24"/>
        </w:rPr>
        <w:t>From Care to Where? A Care Pathways and Outcomes Report for Practitioners.</w:t>
      </w:r>
      <w:r w:rsidRPr="00F13124">
        <w:rPr>
          <w:rFonts w:cstheme="minorHAnsi"/>
          <w:szCs w:val="24"/>
        </w:rPr>
        <w:t xml:space="preserve"> </w:t>
      </w:r>
      <w:r>
        <w:rPr>
          <w:rFonts w:cstheme="minorHAnsi"/>
          <w:szCs w:val="24"/>
        </w:rPr>
        <w:t xml:space="preserve">Belfast: Queen’s University Belfast. Available: </w:t>
      </w:r>
      <w:hyperlink r:id="rId56" w:history="1">
        <w:r w:rsidRPr="000C6188">
          <w:rPr>
            <w:rStyle w:val="Hyperlink"/>
            <w:rFonts w:cstheme="minorHAnsi"/>
            <w:szCs w:val="24"/>
          </w:rPr>
          <w:t>www.qub.ac.uk/cpo</w:t>
        </w:r>
      </w:hyperlink>
      <w:r>
        <w:rPr>
          <w:rFonts w:cstheme="minorHAnsi"/>
          <w:szCs w:val="24"/>
        </w:rPr>
        <w:t>.</w:t>
      </w:r>
    </w:p>
    <w:p w14:paraId="0875EDAA" w14:textId="324FEF19" w:rsidR="00D5024F" w:rsidRDefault="00D5024F" w:rsidP="00D5024F">
      <w:pPr>
        <w:rPr>
          <w:rFonts w:cstheme="minorHAnsi"/>
          <w:szCs w:val="24"/>
        </w:rPr>
      </w:pPr>
      <w:r w:rsidRPr="00F13124">
        <w:rPr>
          <w:rFonts w:cstheme="minorHAnsi"/>
          <w:szCs w:val="24"/>
        </w:rPr>
        <w:t xml:space="preserve">McSherry, D., Weatherall, K., Larkin, E., </w:t>
      </w:r>
      <w:proofErr w:type="spellStart"/>
      <w:r w:rsidRPr="00F13124">
        <w:rPr>
          <w:rFonts w:cstheme="minorHAnsi"/>
          <w:szCs w:val="24"/>
        </w:rPr>
        <w:t>Fargas</w:t>
      </w:r>
      <w:proofErr w:type="spellEnd"/>
      <w:r w:rsidRPr="00F13124">
        <w:rPr>
          <w:rFonts w:cstheme="minorHAnsi"/>
          <w:szCs w:val="24"/>
        </w:rPr>
        <w:t xml:space="preserve"> </w:t>
      </w:r>
      <w:proofErr w:type="spellStart"/>
      <w:r w:rsidRPr="00F13124">
        <w:rPr>
          <w:rFonts w:cstheme="minorHAnsi"/>
          <w:szCs w:val="24"/>
        </w:rPr>
        <w:t>Malet</w:t>
      </w:r>
      <w:proofErr w:type="spellEnd"/>
      <w:r w:rsidRPr="00F13124">
        <w:rPr>
          <w:rFonts w:cstheme="minorHAnsi"/>
          <w:szCs w:val="24"/>
        </w:rPr>
        <w:t xml:space="preserve">, M. and Kelly, G. (2010) Who goes where? Young children’s pathways through care in Northern Ireland.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w:t>
      </w:r>
      <w:r>
        <w:rPr>
          <w:rFonts w:cstheme="minorHAnsi"/>
          <w:szCs w:val="24"/>
        </w:rPr>
        <w:t xml:space="preserve"> 34 (2), </w:t>
      </w:r>
      <w:r w:rsidR="007B558B">
        <w:rPr>
          <w:rFonts w:cstheme="minorHAnsi"/>
          <w:szCs w:val="24"/>
        </w:rPr>
        <w:br/>
      </w:r>
      <w:r>
        <w:rPr>
          <w:rFonts w:cstheme="minorHAnsi"/>
          <w:szCs w:val="24"/>
        </w:rPr>
        <w:t>pp. 23-37.</w:t>
      </w:r>
    </w:p>
    <w:p w14:paraId="2F2B4ABB" w14:textId="77777777" w:rsidR="00D5024F" w:rsidRDefault="00D5024F" w:rsidP="00D5024F">
      <w:pPr>
        <w:rPr>
          <w:rFonts w:cstheme="minorHAnsi"/>
          <w:szCs w:val="24"/>
        </w:rPr>
      </w:pPr>
      <w:proofErr w:type="spellStart"/>
      <w:r w:rsidRPr="00F13124">
        <w:rPr>
          <w:rFonts w:cstheme="minorHAnsi"/>
          <w:szCs w:val="24"/>
          <w:shd w:val="clear" w:color="auto" w:fill="FFFFFF"/>
        </w:rPr>
        <w:t>Meakings</w:t>
      </w:r>
      <w:proofErr w:type="spellEnd"/>
      <w:r w:rsidRPr="00F13124">
        <w:rPr>
          <w:rFonts w:cstheme="minorHAnsi"/>
          <w:szCs w:val="24"/>
          <w:shd w:val="clear" w:color="auto" w:fill="FFFFFF"/>
        </w:rPr>
        <w:t>, S., Coffey, A. and Shelton, K. (2017) The influence of adoption on sibling relationships: experiences and support needs of newly formed adoptive families. </w:t>
      </w:r>
      <w:r w:rsidRPr="00F13124">
        <w:rPr>
          <w:rFonts w:cstheme="minorHAnsi"/>
          <w:i/>
          <w:iCs/>
          <w:szCs w:val="24"/>
          <w:shd w:val="clear" w:color="auto" w:fill="FFFFFF"/>
        </w:rPr>
        <w:t>The British Journal of Social Work</w:t>
      </w:r>
      <w:r w:rsidRPr="00757F1D">
        <w:rPr>
          <w:rFonts w:cstheme="minorHAnsi"/>
          <w:iCs/>
          <w:szCs w:val="24"/>
          <w:shd w:val="clear" w:color="auto" w:fill="FFFFFF"/>
        </w:rPr>
        <w:t>, 47 (6), pp. 1781-1799</w:t>
      </w:r>
      <w:r>
        <w:rPr>
          <w:rFonts w:cstheme="minorHAnsi"/>
          <w:szCs w:val="24"/>
        </w:rPr>
        <w:t>.</w:t>
      </w:r>
    </w:p>
    <w:p w14:paraId="2ADEB5B6" w14:textId="77777777" w:rsidR="00D5024F" w:rsidRPr="00F13124" w:rsidRDefault="00D5024F" w:rsidP="00D5024F">
      <w:pPr>
        <w:rPr>
          <w:rFonts w:cstheme="minorHAnsi"/>
          <w:noProof/>
          <w:szCs w:val="24"/>
        </w:rPr>
      </w:pPr>
      <w:proofErr w:type="spellStart"/>
      <w:r>
        <w:t>Meakings</w:t>
      </w:r>
      <w:proofErr w:type="spellEnd"/>
      <w:r>
        <w:t xml:space="preserve">, S. J. and Selwyn, J. (2016). ‘She was a foster mother who said she didn’t give cuddles’: The adverse early foster care experiences of children who later struggled with adoptive family life. </w:t>
      </w:r>
      <w:r w:rsidRPr="006341EC">
        <w:rPr>
          <w:i/>
        </w:rPr>
        <w:t>Journal of Consulting and Clinical Psychology</w:t>
      </w:r>
      <w:r>
        <w:t xml:space="preserve">, 21 (4), pp. 509–519. </w:t>
      </w:r>
      <w:hyperlink r:id="rId57" w:history="1">
        <w:r w:rsidRPr="007A096D">
          <w:rPr>
            <w:rStyle w:val="Hyperlink"/>
          </w:rPr>
          <w:t>https://doi.org/10.1177/1359104516631608</w:t>
        </w:r>
      </w:hyperlink>
      <w:r>
        <w:t xml:space="preserve"> </w:t>
      </w:r>
    </w:p>
    <w:p w14:paraId="3CEDCF6C" w14:textId="77777777" w:rsidR="00D5024F" w:rsidRPr="00F13124" w:rsidRDefault="00D5024F" w:rsidP="00D5024F">
      <w:pPr>
        <w:rPr>
          <w:rFonts w:cstheme="minorHAnsi"/>
          <w:noProof/>
          <w:szCs w:val="24"/>
        </w:rPr>
      </w:pPr>
      <w:r w:rsidRPr="00F13124">
        <w:rPr>
          <w:rFonts w:cstheme="minorHAnsi"/>
          <w:noProof/>
          <w:szCs w:val="24"/>
        </w:rPr>
        <w:t xml:space="preserve">Meltzer, M., Gatward, R., Corbin, T., Goodman, R. and Ford, T. (2003) </w:t>
      </w:r>
      <w:r w:rsidRPr="00F13124">
        <w:rPr>
          <w:rFonts w:cstheme="minorHAnsi"/>
          <w:i/>
          <w:noProof/>
          <w:szCs w:val="24"/>
        </w:rPr>
        <w:t>The Mental Health of Young People Looked After by Local Authorities in England</w:t>
      </w:r>
      <w:r>
        <w:rPr>
          <w:rFonts w:cstheme="minorHAnsi"/>
          <w:noProof/>
          <w:szCs w:val="24"/>
        </w:rPr>
        <w:t>.</w:t>
      </w:r>
      <w:r w:rsidRPr="00F13124">
        <w:rPr>
          <w:rFonts w:cstheme="minorHAnsi"/>
          <w:noProof/>
          <w:szCs w:val="24"/>
        </w:rPr>
        <w:t xml:space="preserve"> London</w:t>
      </w:r>
      <w:r>
        <w:rPr>
          <w:rFonts w:cstheme="minorHAnsi"/>
          <w:noProof/>
          <w:szCs w:val="24"/>
        </w:rPr>
        <w:t xml:space="preserve">: </w:t>
      </w:r>
      <w:r w:rsidRPr="00F13124">
        <w:rPr>
          <w:rFonts w:cstheme="minorHAnsi"/>
          <w:noProof/>
          <w:szCs w:val="24"/>
        </w:rPr>
        <w:t>The Stationery Office.</w:t>
      </w:r>
    </w:p>
    <w:p w14:paraId="0A3B46F1" w14:textId="3F945BBD" w:rsidR="00D5024F" w:rsidRDefault="00D5024F" w:rsidP="00D5024F">
      <w:pPr>
        <w:rPr>
          <w:rFonts w:eastAsiaTheme="minorHAnsi" w:cstheme="minorHAnsi"/>
          <w:szCs w:val="24"/>
        </w:rPr>
      </w:pPr>
      <w:r w:rsidRPr="00BD2CDF">
        <w:rPr>
          <w:rFonts w:eastAsiaTheme="minorHAnsi" w:cstheme="minorHAnsi"/>
          <w:szCs w:val="24"/>
        </w:rPr>
        <w:t xml:space="preserve">Mennen, F., </w:t>
      </w:r>
      <w:proofErr w:type="spellStart"/>
      <w:r w:rsidRPr="00BD2CDF">
        <w:rPr>
          <w:rFonts w:eastAsiaTheme="minorHAnsi" w:cstheme="minorHAnsi"/>
          <w:szCs w:val="24"/>
        </w:rPr>
        <w:t>Brensilver</w:t>
      </w:r>
      <w:proofErr w:type="spellEnd"/>
      <w:r w:rsidRPr="00BD2CDF">
        <w:rPr>
          <w:rFonts w:eastAsiaTheme="minorHAnsi" w:cstheme="minorHAnsi"/>
          <w:szCs w:val="24"/>
        </w:rPr>
        <w:t xml:space="preserve">, M. and Trickett, P (2010) </w:t>
      </w:r>
      <w:r w:rsidRPr="00F13124">
        <w:rPr>
          <w:rFonts w:eastAsiaTheme="minorHAnsi" w:cstheme="minorHAnsi"/>
          <w:szCs w:val="24"/>
        </w:rPr>
        <w:t xml:space="preserve">Do maltreated children who remain at home function better than those who are placed? </w:t>
      </w:r>
      <w:r w:rsidRPr="00F13124">
        <w:rPr>
          <w:rFonts w:eastAsiaTheme="minorHAnsi" w:cstheme="minorHAnsi"/>
          <w:i/>
          <w:szCs w:val="24"/>
        </w:rPr>
        <w:t>Children and Youth Services Review,</w:t>
      </w:r>
      <w:r w:rsidRPr="00F13124">
        <w:rPr>
          <w:rFonts w:eastAsiaTheme="minorHAnsi" w:cstheme="minorHAnsi"/>
          <w:szCs w:val="24"/>
        </w:rPr>
        <w:t xml:space="preserve"> 32</w:t>
      </w:r>
      <w:r>
        <w:rPr>
          <w:rFonts w:eastAsiaTheme="minorHAnsi" w:cstheme="minorHAnsi"/>
          <w:szCs w:val="24"/>
        </w:rPr>
        <w:t xml:space="preserve"> </w:t>
      </w:r>
      <w:r w:rsidRPr="00F13124">
        <w:rPr>
          <w:rFonts w:eastAsiaTheme="minorHAnsi" w:cstheme="minorHAnsi"/>
          <w:szCs w:val="24"/>
        </w:rPr>
        <w:t xml:space="preserve">(12), </w:t>
      </w:r>
      <w:r w:rsidR="007B558B">
        <w:rPr>
          <w:rFonts w:eastAsiaTheme="minorHAnsi" w:cstheme="minorHAnsi"/>
          <w:szCs w:val="24"/>
        </w:rPr>
        <w:br/>
      </w:r>
      <w:r>
        <w:rPr>
          <w:rFonts w:eastAsiaTheme="minorHAnsi" w:cstheme="minorHAnsi"/>
          <w:szCs w:val="24"/>
        </w:rPr>
        <w:t xml:space="preserve">pp. </w:t>
      </w:r>
      <w:r w:rsidRPr="00F13124">
        <w:rPr>
          <w:rFonts w:eastAsiaTheme="minorHAnsi" w:cstheme="minorHAnsi"/>
          <w:szCs w:val="24"/>
        </w:rPr>
        <w:t>1675–1682</w:t>
      </w:r>
      <w:r>
        <w:rPr>
          <w:rFonts w:eastAsiaTheme="minorHAnsi" w:cstheme="minorHAnsi"/>
          <w:szCs w:val="24"/>
        </w:rPr>
        <w:t>.</w:t>
      </w:r>
    </w:p>
    <w:p w14:paraId="1F1D43D3" w14:textId="77777777" w:rsidR="00D5024F" w:rsidRDefault="00D5024F" w:rsidP="00D5024F">
      <w:pPr>
        <w:rPr>
          <w:rFonts w:cstheme="minorHAnsi"/>
          <w:color w:val="222222"/>
          <w:szCs w:val="24"/>
          <w:shd w:val="clear" w:color="auto" w:fill="FFFFFF"/>
        </w:rPr>
      </w:pPr>
      <w:proofErr w:type="spellStart"/>
      <w:r w:rsidRPr="00D84F6D">
        <w:rPr>
          <w:rFonts w:cstheme="minorHAnsi"/>
          <w:color w:val="222222"/>
          <w:szCs w:val="24"/>
          <w:shd w:val="clear" w:color="auto" w:fill="FFFFFF"/>
        </w:rPr>
        <w:t>Minnis</w:t>
      </w:r>
      <w:proofErr w:type="spellEnd"/>
      <w:r w:rsidRPr="00D84F6D">
        <w:rPr>
          <w:rFonts w:cstheme="minorHAnsi"/>
          <w:color w:val="222222"/>
          <w:szCs w:val="24"/>
          <w:shd w:val="clear" w:color="auto" w:fill="FFFFFF"/>
        </w:rPr>
        <w:t xml:space="preserve">, H., Macmillan, S., Pritchett, R., Young, D., Wallace, B., Butcher, J. and </w:t>
      </w:r>
      <w:proofErr w:type="spellStart"/>
      <w:r w:rsidRPr="00D84F6D">
        <w:rPr>
          <w:rFonts w:cstheme="minorHAnsi"/>
          <w:color w:val="222222"/>
          <w:szCs w:val="24"/>
          <w:shd w:val="clear" w:color="auto" w:fill="FFFFFF"/>
        </w:rPr>
        <w:t>Gillberg</w:t>
      </w:r>
      <w:proofErr w:type="spellEnd"/>
      <w:r w:rsidRPr="00D84F6D">
        <w:rPr>
          <w:rFonts w:cstheme="minorHAnsi"/>
          <w:color w:val="222222"/>
          <w:szCs w:val="24"/>
          <w:shd w:val="clear" w:color="auto" w:fill="FFFFFF"/>
        </w:rPr>
        <w:t>, C. (2013) Prevalence of reactive attachment disorder in a deprived population. </w:t>
      </w:r>
      <w:r w:rsidRPr="00D84F6D">
        <w:rPr>
          <w:rFonts w:cstheme="minorHAnsi"/>
          <w:i/>
          <w:iCs/>
          <w:color w:val="222222"/>
          <w:szCs w:val="24"/>
          <w:shd w:val="clear" w:color="auto" w:fill="FFFFFF"/>
        </w:rPr>
        <w:t>The British Journal of Psychiatry</w:t>
      </w:r>
      <w:r w:rsidRPr="00D84F6D">
        <w:rPr>
          <w:rFonts w:cstheme="minorHAnsi"/>
          <w:color w:val="222222"/>
          <w:szCs w:val="24"/>
          <w:shd w:val="clear" w:color="auto" w:fill="FFFFFF"/>
        </w:rPr>
        <w:t>, </w:t>
      </w:r>
      <w:r w:rsidRPr="00F673F1">
        <w:rPr>
          <w:rFonts w:cstheme="minorHAnsi"/>
          <w:iCs/>
          <w:color w:val="222222"/>
          <w:szCs w:val="24"/>
          <w:shd w:val="clear" w:color="auto" w:fill="FFFFFF"/>
        </w:rPr>
        <w:t>202</w:t>
      </w:r>
      <w:r>
        <w:rPr>
          <w:rFonts w:cstheme="minorHAnsi"/>
          <w:i/>
          <w:iCs/>
          <w:color w:val="222222"/>
          <w:szCs w:val="24"/>
          <w:shd w:val="clear" w:color="auto" w:fill="FFFFFF"/>
        </w:rPr>
        <w:t xml:space="preserve"> </w:t>
      </w:r>
      <w:r w:rsidRPr="00D84F6D">
        <w:rPr>
          <w:rFonts w:cstheme="minorHAnsi"/>
          <w:color w:val="222222"/>
          <w:szCs w:val="24"/>
          <w:shd w:val="clear" w:color="auto" w:fill="FFFFFF"/>
        </w:rPr>
        <w:t xml:space="preserve">(5), </w:t>
      </w:r>
      <w:r>
        <w:rPr>
          <w:rFonts w:cstheme="minorHAnsi"/>
          <w:color w:val="222222"/>
          <w:szCs w:val="24"/>
          <w:shd w:val="clear" w:color="auto" w:fill="FFFFFF"/>
        </w:rPr>
        <w:t xml:space="preserve">pp. </w:t>
      </w:r>
      <w:r w:rsidRPr="00D84F6D">
        <w:rPr>
          <w:rFonts w:cstheme="minorHAnsi"/>
          <w:color w:val="222222"/>
          <w:szCs w:val="24"/>
          <w:shd w:val="clear" w:color="auto" w:fill="FFFFFF"/>
        </w:rPr>
        <w:t>342-346.</w:t>
      </w:r>
    </w:p>
    <w:p w14:paraId="40BFB8F0" w14:textId="77777777" w:rsidR="00D5024F" w:rsidRPr="00F13124" w:rsidRDefault="00D5024F" w:rsidP="00D5024F">
      <w:pPr>
        <w:rPr>
          <w:rFonts w:eastAsiaTheme="minorHAnsi" w:cstheme="minorHAnsi"/>
          <w:szCs w:val="24"/>
        </w:rPr>
      </w:pPr>
      <w:proofErr w:type="spellStart"/>
      <w:r w:rsidRPr="00D84F6D">
        <w:rPr>
          <w:rFonts w:cstheme="minorHAnsi"/>
          <w:color w:val="222222"/>
          <w:szCs w:val="24"/>
          <w:shd w:val="clear" w:color="auto" w:fill="FFFFFF"/>
        </w:rPr>
        <w:t>Minnis</w:t>
      </w:r>
      <w:proofErr w:type="spellEnd"/>
      <w:r w:rsidRPr="00D84F6D">
        <w:rPr>
          <w:rFonts w:cstheme="minorHAnsi"/>
          <w:color w:val="222222"/>
          <w:szCs w:val="24"/>
          <w:shd w:val="clear" w:color="auto" w:fill="FFFFFF"/>
        </w:rPr>
        <w:t>, H., Reekie, J., Young, D., O'Connor, T., Ronald, A., Gray, A. and Plomin, R. (2007) Genetic, environmental and gender influences on attachment disorder behaviours. </w:t>
      </w:r>
      <w:r w:rsidRPr="00D84F6D">
        <w:rPr>
          <w:rFonts w:cstheme="minorHAnsi"/>
          <w:i/>
          <w:iCs/>
          <w:color w:val="222222"/>
          <w:szCs w:val="24"/>
          <w:shd w:val="clear" w:color="auto" w:fill="FFFFFF"/>
        </w:rPr>
        <w:t>The British Journal of Psychiatry</w:t>
      </w:r>
      <w:r w:rsidRPr="00D84F6D">
        <w:rPr>
          <w:rFonts w:cstheme="minorHAnsi"/>
          <w:color w:val="222222"/>
          <w:szCs w:val="24"/>
          <w:shd w:val="clear" w:color="auto" w:fill="FFFFFF"/>
        </w:rPr>
        <w:t>, </w:t>
      </w:r>
      <w:r w:rsidRPr="00F673F1">
        <w:rPr>
          <w:rFonts w:cstheme="minorHAnsi"/>
          <w:iCs/>
          <w:color w:val="222222"/>
          <w:szCs w:val="24"/>
          <w:shd w:val="clear" w:color="auto" w:fill="FFFFFF"/>
        </w:rPr>
        <w:t>190</w:t>
      </w:r>
      <w:r>
        <w:rPr>
          <w:rFonts w:cstheme="minorHAnsi"/>
          <w:i/>
          <w:iCs/>
          <w:color w:val="222222"/>
          <w:szCs w:val="24"/>
          <w:shd w:val="clear" w:color="auto" w:fill="FFFFFF"/>
        </w:rPr>
        <w:t xml:space="preserve"> </w:t>
      </w:r>
      <w:r w:rsidRPr="00D84F6D">
        <w:rPr>
          <w:rFonts w:cstheme="minorHAnsi"/>
          <w:color w:val="222222"/>
          <w:szCs w:val="24"/>
          <w:shd w:val="clear" w:color="auto" w:fill="FFFFFF"/>
        </w:rPr>
        <w:t xml:space="preserve">(6), </w:t>
      </w:r>
      <w:r>
        <w:rPr>
          <w:rFonts w:cstheme="minorHAnsi"/>
          <w:color w:val="222222"/>
          <w:szCs w:val="24"/>
          <w:shd w:val="clear" w:color="auto" w:fill="FFFFFF"/>
        </w:rPr>
        <w:t xml:space="preserve">pp. </w:t>
      </w:r>
      <w:r w:rsidRPr="00D84F6D">
        <w:rPr>
          <w:rFonts w:cstheme="minorHAnsi"/>
          <w:color w:val="222222"/>
          <w:szCs w:val="24"/>
          <w:shd w:val="clear" w:color="auto" w:fill="FFFFFF"/>
        </w:rPr>
        <w:t>490-495.</w:t>
      </w:r>
    </w:p>
    <w:p w14:paraId="1626AD60" w14:textId="77777777" w:rsidR="00D5024F" w:rsidRPr="00F13124" w:rsidRDefault="00D5024F" w:rsidP="00D5024F">
      <w:pPr>
        <w:rPr>
          <w:rFonts w:eastAsiaTheme="minorHAnsi" w:cstheme="minorHAnsi"/>
          <w:szCs w:val="24"/>
        </w:rPr>
      </w:pPr>
      <w:r w:rsidRPr="00F13124">
        <w:rPr>
          <w:rFonts w:cstheme="minorHAnsi"/>
          <w:szCs w:val="24"/>
        </w:rPr>
        <w:t xml:space="preserve">Monk, D. and </w:t>
      </w:r>
      <w:proofErr w:type="spellStart"/>
      <w:r w:rsidRPr="00F13124">
        <w:rPr>
          <w:rFonts w:cstheme="minorHAnsi"/>
          <w:szCs w:val="24"/>
        </w:rPr>
        <w:t>Macvarish</w:t>
      </w:r>
      <w:proofErr w:type="spellEnd"/>
      <w:r w:rsidRPr="00F13124">
        <w:rPr>
          <w:rFonts w:cstheme="minorHAnsi"/>
          <w:szCs w:val="24"/>
        </w:rPr>
        <w:t xml:space="preserve">, J. (2018) </w:t>
      </w:r>
      <w:r w:rsidRPr="00FC1070">
        <w:rPr>
          <w:rFonts w:cstheme="minorHAnsi"/>
          <w:i/>
          <w:szCs w:val="24"/>
        </w:rPr>
        <w:t>Siblings, Contact and the Law: An Overlooked Relationship, Summary Report.</w:t>
      </w:r>
      <w:r w:rsidRPr="00F13124">
        <w:rPr>
          <w:rFonts w:cstheme="minorHAnsi"/>
          <w:szCs w:val="24"/>
        </w:rPr>
        <w:t xml:space="preserve"> London: Birkbeck. Available at: </w:t>
      </w:r>
      <w:hyperlink r:id="rId58" w:history="1">
        <w:r w:rsidRPr="000C6188">
          <w:rPr>
            <w:rStyle w:val="Hyperlink"/>
            <w:rFonts w:cstheme="minorHAnsi"/>
            <w:szCs w:val="24"/>
          </w:rPr>
          <w:t>http://www.nuffieldfoundation.org/siblings-contact-and-law-overlooked-relationship</w:t>
        </w:r>
      </w:hyperlink>
      <w:r>
        <w:rPr>
          <w:rFonts w:cstheme="minorHAnsi"/>
          <w:szCs w:val="24"/>
        </w:rPr>
        <w:t xml:space="preserve"> </w:t>
      </w:r>
    </w:p>
    <w:p w14:paraId="64D5FBB6" w14:textId="77777777" w:rsidR="00D5024F" w:rsidRDefault="00D5024F" w:rsidP="00D5024F">
      <w:pPr>
        <w:rPr>
          <w:rFonts w:cstheme="minorHAnsi"/>
          <w:szCs w:val="24"/>
        </w:rPr>
      </w:pPr>
      <w:r>
        <w:rPr>
          <w:rFonts w:cstheme="minorHAnsi"/>
          <w:szCs w:val="24"/>
        </w:rPr>
        <w:lastRenderedPageBreak/>
        <w:t xml:space="preserve">Morris, K., Mason, W., </w:t>
      </w:r>
      <w:proofErr w:type="spellStart"/>
      <w:r>
        <w:rPr>
          <w:rFonts w:cstheme="minorHAnsi"/>
          <w:szCs w:val="24"/>
        </w:rPr>
        <w:t>Bywaters</w:t>
      </w:r>
      <w:proofErr w:type="spellEnd"/>
      <w:r>
        <w:rPr>
          <w:rFonts w:cstheme="minorHAnsi"/>
          <w:szCs w:val="24"/>
        </w:rPr>
        <w:t xml:space="preserve">, P., Featherstone, B., Daniel, B., Brady, G., Bunting, L., Hooper, J., Mirza, N., Scourfield, J. and Webb, C. (2018) Social work, poverty and child welfare interventions. </w:t>
      </w:r>
      <w:r w:rsidRPr="006F4B09">
        <w:rPr>
          <w:rFonts w:cstheme="minorHAnsi"/>
          <w:i/>
          <w:szCs w:val="24"/>
        </w:rPr>
        <w:t>Child &amp; Family Social Work</w:t>
      </w:r>
      <w:r>
        <w:rPr>
          <w:rFonts w:cstheme="minorHAnsi"/>
          <w:szCs w:val="24"/>
        </w:rPr>
        <w:t>, 23 (3), pp. 364-372.</w:t>
      </w:r>
    </w:p>
    <w:p w14:paraId="00266C08" w14:textId="77777777" w:rsidR="00D5024F" w:rsidRDefault="00D5024F" w:rsidP="00D5024F">
      <w:pPr>
        <w:rPr>
          <w:rFonts w:cstheme="minorHAnsi"/>
          <w:noProof/>
          <w:szCs w:val="24"/>
        </w:rPr>
      </w:pPr>
      <w:r w:rsidRPr="00F13124">
        <w:rPr>
          <w:rFonts w:cstheme="minorHAnsi"/>
          <w:noProof/>
          <w:szCs w:val="24"/>
        </w:rPr>
        <w:t>Neil, E., Beek, M. and Schofield, G. (2003) Thinking about and managing contact in permanent placements: the differences and similarities between adoptive parents and foster carers</w:t>
      </w:r>
      <w:r>
        <w:rPr>
          <w:rFonts w:cstheme="minorHAnsi"/>
          <w:noProof/>
          <w:szCs w:val="24"/>
        </w:rPr>
        <w:t>.</w:t>
      </w:r>
      <w:r w:rsidRPr="00F13124">
        <w:rPr>
          <w:rFonts w:cstheme="minorHAnsi"/>
          <w:noProof/>
          <w:szCs w:val="24"/>
        </w:rPr>
        <w:t xml:space="preserve"> </w:t>
      </w:r>
      <w:r w:rsidRPr="00F13124">
        <w:rPr>
          <w:rFonts w:cstheme="minorHAnsi"/>
          <w:i/>
          <w:noProof/>
          <w:szCs w:val="24"/>
        </w:rPr>
        <w:t>Journal of Clinical Child Psychology and Psychiatry</w:t>
      </w:r>
      <w:r w:rsidRPr="00F13124">
        <w:rPr>
          <w:rFonts w:cstheme="minorHAnsi"/>
          <w:noProof/>
          <w:szCs w:val="24"/>
        </w:rPr>
        <w:t>, 8</w:t>
      </w:r>
      <w:r>
        <w:rPr>
          <w:rFonts w:cstheme="minorHAnsi"/>
          <w:noProof/>
          <w:szCs w:val="24"/>
        </w:rPr>
        <w:t xml:space="preserve"> (</w:t>
      </w:r>
      <w:r w:rsidRPr="00F13124">
        <w:rPr>
          <w:rFonts w:cstheme="minorHAnsi"/>
          <w:noProof/>
          <w:szCs w:val="24"/>
        </w:rPr>
        <w:t>3</w:t>
      </w:r>
      <w:r>
        <w:rPr>
          <w:rFonts w:cstheme="minorHAnsi"/>
          <w:noProof/>
          <w:szCs w:val="24"/>
        </w:rPr>
        <w:t>)</w:t>
      </w:r>
      <w:r w:rsidRPr="00F13124">
        <w:rPr>
          <w:rFonts w:cstheme="minorHAnsi"/>
          <w:noProof/>
          <w:szCs w:val="24"/>
        </w:rPr>
        <w:t xml:space="preserve">, </w:t>
      </w:r>
      <w:r>
        <w:rPr>
          <w:rFonts w:cstheme="minorHAnsi"/>
          <w:noProof/>
          <w:szCs w:val="24"/>
        </w:rPr>
        <w:t xml:space="preserve">pp. </w:t>
      </w:r>
      <w:r w:rsidRPr="00F13124">
        <w:rPr>
          <w:rFonts w:cstheme="minorHAnsi"/>
          <w:noProof/>
          <w:szCs w:val="24"/>
        </w:rPr>
        <w:t>401-</w:t>
      </w:r>
      <w:r>
        <w:rPr>
          <w:rFonts w:cstheme="minorHAnsi"/>
          <w:noProof/>
          <w:szCs w:val="24"/>
        </w:rPr>
        <w:t>4</w:t>
      </w:r>
      <w:r w:rsidRPr="00F13124">
        <w:rPr>
          <w:rFonts w:cstheme="minorHAnsi"/>
          <w:noProof/>
          <w:szCs w:val="24"/>
        </w:rPr>
        <w:t>18.</w:t>
      </w:r>
    </w:p>
    <w:p w14:paraId="5D0B2C7F" w14:textId="77777777" w:rsidR="00D5024F" w:rsidRDefault="00D5024F" w:rsidP="00D5024F">
      <w:pPr>
        <w:rPr>
          <w:rFonts w:cstheme="minorHAnsi"/>
          <w:szCs w:val="24"/>
        </w:rPr>
      </w:pPr>
      <w:r w:rsidRPr="00F13124">
        <w:rPr>
          <w:rFonts w:cstheme="minorHAnsi"/>
          <w:szCs w:val="24"/>
        </w:rPr>
        <w:t>Neil, E., Beek, M. and Schofield, G.</w:t>
      </w:r>
      <w:r>
        <w:rPr>
          <w:rFonts w:cstheme="minorHAnsi"/>
          <w:szCs w:val="24"/>
        </w:rPr>
        <w:t xml:space="preserve"> </w:t>
      </w:r>
      <w:r w:rsidRPr="00F13124">
        <w:rPr>
          <w:rFonts w:cstheme="minorHAnsi"/>
          <w:szCs w:val="24"/>
        </w:rPr>
        <w:t xml:space="preserve">(2018) </w:t>
      </w:r>
      <w:r w:rsidRPr="00FA6EEB">
        <w:rPr>
          <w:rFonts w:cstheme="minorHAnsi"/>
          <w:i/>
          <w:szCs w:val="24"/>
        </w:rPr>
        <w:t>Moving to Adoption: A Practice development Project. Research Briefing</w:t>
      </w:r>
      <w:r w:rsidRPr="00F13124">
        <w:rPr>
          <w:rFonts w:cstheme="minorHAnsi"/>
          <w:szCs w:val="24"/>
        </w:rPr>
        <w:t xml:space="preserve">. </w:t>
      </w:r>
      <w:r>
        <w:rPr>
          <w:rFonts w:cstheme="minorHAnsi"/>
          <w:szCs w:val="24"/>
        </w:rPr>
        <w:t xml:space="preserve">Norwich: </w:t>
      </w:r>
      <w:r w:rsidRPr="00F13124">
        <w:rPr>
          <w:rFonts w:cstheme="minorHAnsi"/>
          <w:szCs w:val="24"/>
        </w:rPr>
        <w:t>Centre for Research on Children and Families, University of East Anglia</w:t>
      </w:r>
      <w:r>
        <w:rPr>
          <w:rFonts w:cstheme="minorHAnsi"/>
          <w:szCs w:val="24"/>
        </w:rPr>
        <w:t>.</w:t>
      </w:r>
    </w:p>
    <w:p w14:paraId="10B6E9D2" w14:textId="77777777" w:rsidR="00D5024F" w:rsidRPr="00F13124" w:rsidRDefault="00D5024F" w:rsidP="00D5024F">
      <w:pPr>
        <w:rPr>
          <w:rFonts w:cstheme="minorHAnsi"/>
          <w:szCs w:val="24"/>
        </w:rPr>
      </w:pPr>
      <w:r w:rsidRPr="00F13124">
        <w:rPr>
          <w:rFonts w:cstheme="minorHAnsi"/>
          <w:szCs w:val="24"/>
        </w:rPr>
        <w:t xml:space="preserve">Neil, B., Beek, M. </w:t>
      </w:r>
      <w:r>
        <w:rPr>
          <w:rFonts w:cstheme="minorHAnsi"/>
          <w:szCs w:val="24"/>
        </w:rPr>
        <w:t xml:space="preserve">and </w:t>
      </w:r>
      <w:r w:rsidRPr="00F13124">
        <w:rPr>
          <w:rFonts w:cstheme="minorHAnsi"/>
          <w:szCs w:val="24"/>
        </w:rPr>
        <w:t xml:space="preserve">Ward, M. (2013) </w:t>
      </w:r>
      <w:r w:rsidRPr="00AC7F16">
        <w:rPr>
          <w:rFonts w:cstheme="minorHAnsi"/>
          <w:i/>
          <w:szCs w:val="24"/>
        </w:rPr>
        <w:t>Contact After Adoption: A Follow Up in Late Adolescence.</w:t>
      </w:r>
      <w:r w:rsidRPr="00F13124">
        <w:rPr>
          <w:rFonts w:cstheme="minorHAnsi"/>
          <w:szCs w:val="24"/>
        </w:rPr>
        <w:t xml:space="preserve"> </w:t>
      </w:r>
      <w:r>
        <w:rPr>
          <w:rFonts w:cstheme="minorHAnsi"/>
          <w:szCs w:val="24"/>
        </w:rPr>
        <w:t xml:space="preserve">Norwich: </w:t>
      </w:r>
      <w:r w:rsidRPr="00F13124">
        <w:rPr>
          <w:rFonts w:cstheme="minorHAnsi"/>
          <w:szCs w:val="24"/>
        </w:rPr>
        <w:t xml:space="preserve">Centre for Research on Children and Families and University of East Anglia. </w:t>
      </w:r>
    </w:p>
    <w:p w14:paraId="5434CB72" w14:textId="77777777" w:rsidR="00D5024F" w:rsidRDefault="00D5024F" w:rsidP="00D5024F">
      <w:pPr>
        <w:rPr>
          <w:rFonts w:cstheme="minorHAnsi"/>
          <w:szCs w:val="24"/>
        </w:rPr>
      </w:pPr>
      <w:r w:rsidRPr="00F13124">
        <w:rPr>
          <w:rFonts w:cstheme="minorHAnsi"/>
          <w:szCs w:val="24"/>
        </w:rPr>
        <w:t xml:space="preserve">Neil, E., Beek, M. and Ward, M. (2014) </w:t>
      </w:r>
      <w:r w:rsidRPr="00FA6EEB">
        <w:rPr>
          <w:rFonts w:cstheme="minorHAnsi"/>
          <w:i/>
          <w:szCs w:val="24"/>
        </w:rPr>
        <w:t>Contact After Adoption: a longitudinal study of adopted young people and their adoptive parents and birth relatives</w:t>
      </w:r>
      <w:r w:rsidRPr="00F13124">
        <w:rPr>
          <w:rFonts w:cstheme="minorHAnsi"/>
          <w:szCs w:val="24"/>
        </w:rPr>
        <w:t>. London: BAAF</w:t>
      </w:r>
      <w:r>
        <w:rPr>
          <w:rFonts w:cstheme="minorHAnsi"/>
          <w:szCs w:val="24"/>
        </w:rPr>
        <w:t>.</w:t>
      </w:r>
    </w:p>
    <w:p w14:paraId="086DAA10" w14:textId="77777777" w:rsidR="00D5024F" w:rsidRPr="000C7049" w:rsidRDefault="00D5024F" w:rsidP="00D5024F">
      <w:pPr>
        <w:rPr>
          <w:rFonts w:cstheme="minorHAnsi"/>
          <w:noProof/>
          <w:szCs w:val="24"/>
        </w:rPr>
      </w:pPr>
      <w:r w:rsidRPr="00A324EB">
        <w:rPr>
          <w:szCs w:val="24"/>
        </w:rPr>
        <w:t>Neil, E., Beek, M. and</w:t>
      </w:r>
      <w:r w:rsidRPr="000C7049">
        <w:rPr>
          <w:szCs w:val="24"/>
        </w:rPr>
        <w:t xml:space="preserve"> </w:t>
      </w:r>
      <w:r w:rsidRPr="00A324EB">
        <w:rPr>
          <w:szCs w:val="24"/>
        </w:rPr>
        <w:t xml:space="preserve">Ward, E. (2015). </w:t>
      </w:r>
      <w:r w:rsidRPr="00A324EB">
        <w:rPr>
          <w:i/>
          <w:szCs w:val="24"/>
        </w:rPr>
        <w:t>Contact after Adoption: A Longitudinal Study of Post Adoption Contact Arrangements</w:t>
      </w:r>
      <w:r w:rsidRPr="00A324EB">
        <w:rPr>
          <w:szCs w:val="24"/>
        </w:rPr>
        <w:t>. London: Coram BAAF.</w:t>
      </w:r>
    </w:p>
    <w:p w14:paraId="7221CC86" w14:textId="77777777" w:rsidR="00D5024F" w:rsidRPr="00F13124" w:rsidRDefault="00D5024F" w:rsidP="00D5024F">
      <w:pPr>
        <w:rPr>
          <w:rFonts w:cstheme="minorHAnsi"/>
          <w:noProof/>
          <w:szCs w:val="24"/>
        </w:rPr>
      </w:pPr>
      <w:r w:rsidRPr="00F13124">
        <w:rPr>
          <w:rFonts w:cstheme="minorHAnsi"/>
          <w:noProof/>
          <w:szCs w:val="24"/>
        </w:rPr>
        <w:t>Neil, E., Cossar, J., Lorgelly, P</w:t>
      </w:r>
      <w:r>
        <w:rPr>
          <w:rFonts w:cstheme="minorHAnsi"/>
          <w:noProof/>
          <w:szCs w:val="24"/>
        </w:rPr>
        <w:t>.</w:t>
      </w:r>
      <w:r w:rsidRPr="00F13124">
        <w:rPr>
          <w:rFonts w:cstheme="minorHAnsi"/>
          <w:noProof/>
          <w:szCs w:val="24"/>
        </w:rPr>
        <w:t xml:space="preserve"> and Young, J. (2010) </w:t>
      </w:r>
      <w:r w:rsidRPr="00CD3476">
        <w:rPr>
          <w:rFonts w:cstheme="minorHAnsi"/>
          <w:i/>
          <w:noProof/>
          <w:szCs w:val="24"/>
        </w:rPr>
        <w:t>Helping Birth Families: Services, costs and outcomes. Research Brief</w:t>
      </w:r>
      <w:r w:rsidRPr="00F13124">
        <w:rPr>
          <w:rFonts w:cstheme="minorHAnsi"/>
          <w:noProof/>
          <w:szCs w:val="24"/>
        </w:rPr>
        <w:t>.</w:t>
      </w:r>
      <w:r>
        <w:rPr>
          <w:rFonts w:cstheme="minorHAnsi"/>
          <w:noProof/>
          <w:szCs w:val="24"/>
        </w:rPr>
        <w:t xml:space="preserve"> Available:</w:t>
      </w:r>
      <w:r w:rsidRPr="00F13124">
        <w:rPr>
          <w:rFonts w:cstheme="minorHAnsi"/>
          <w:noProof/>
          <w:szCs w:val="24"/>
        </w:rPr>
        <w:t xml:space="preserve"> </w:t>
      </w:r>
      <w:hyperlink r:id="rId59" w:history="1">
        <w:r w:rsidRPr="000C6188">
          <w:rPr>
            <w:rStyle w:val="Hyperlink"/>
            <w:rFonts w:cstheme="minorHAnsi"/>
            <w:noProof/>
            <w:szCs w:val="24"/>
          </w:rPr>
          <w:t>http://adoptionresearchinitiative.org.uk/briefs/DCSF-RBX10-05.pdf</w:t>
        </w:r>
      </w:hyperlink>
      <w:r>
        <w:rPr>
          <w:rStyle w:val="Hyperlink"/>
          <w:rFonts w:cstheme="minorHAnsi"/>
          <w:noProof/>
          <w:szCs w:val="24"/>
        </w:rPr>
        <w:t>.</w:t>
      </w:r>
      <w:r>
        <w:rPr>
          <w:rFonts w:cstheme="minorHAnsi"/>
          <w:noProof/>
          <w:szCs w:val="24"/>
        </w:rPr>
        <w:t xml:space="preserve"> </w:t>
      </w:r>
    </w:p>
    <w:p w14:paraId="15B03109" w14:textId="77777777" w:rsidR="00D5024F" w:rsidRPr="00F13124" w:rsidRDefault="00D5024F" w:rsidP="00D5024F">
      <w:pPr>
        <w:rPr>
          <w:rFonts w:cstheme="minorHAnsi"/>
          <w:szCs w:val="24"/>
        </w:rPr>
      </w:pPr>
      <w:r w:rsidRPr="00F13124">
        <w:rPr>
          <w:rFonts w:cstheme="minorHAnsi"/>
          <w:szCs w:val="24"/>
        </w:rPr>
        <w:t xml:space="preserve">Norman, R., </w:t>
      </w:r>
      <w:proofErr w:type="spellStart"/>
      <w:r w:rsidRPr="00F13124">
        <w:rPr>
          <w:rFonts w:cstheme="minorHAnsi"/>
          <w:szCs w:val="24"/>
        </w:rPr>
        <w:t>Byambaa</w:t>
      </w:r>
      <w:proofErr w:type="spellEnd"/>
      <w:r w:rsidRPr="00F13124">
        <w:rPr>
          <w:rFonts w:cstheme="minorHAnsi"/>
          <w:szCs w:val="24"/>
        </w:rPr>
        <w:t xml:space="preserve">, M., De, R., Butchart, A., Scott, J. and Vos, T. (2012) The long-term health consequences of child physical abuse, emotional abuse and neglect: a systematic review and meta-analysis. </w:t>
      </w:r>
      <w:proofErr w:type="spellStart"/>
      <w:r w:rsidRPr="00F13124">
        <w:rPr>
          <w:rFonts w:cstheme="minorHAnsi"/>
          <w:szCs w:val="24"/>
        </w:rPr>
        <w:t>PLos</w:t>
      </w:r>
      <w:proofErr w:type="spellEnd"/>
      <w:r>
        <w:rPr>
          <w:rFonts w:cstheme="minorHAnsi"/>
          <w:szCs w:val="24"/>
        </w:rPr>
        <w:t xml:space="preserve"> </w:t>
      </w:r>
      <w:r w:rsidRPr="00F13124">
        <w:rPr>
          <w:rFonts w:cstheme="minorHAnsi"/>
          <w:szCs w:val="24"/>
        </w:rPr>
        <w:t>Med, 9</w:t>
      </w:r>
      <w:r>
        <w:rPr>
          <w:rFonts w:cstheme="minorHAnsi"/>
          <w:szCs w:val="24"/>
        </w:rPr>
        <w:t xml:space="preserve"> (</w:t>
      </w:r>
      <w:r w:rsidRPr="00F13124">
        <w:rPr>
          <w:rFonts w:cstheme="minorHAnsi"/>
          <w:szCs w:val="24"/>
        </w:rPr>
        <w:t>11</w:t>
      </w:r>
      <w:r>
        <w:rPr>
          <w:rFonts w:cstheme="minorHAnsi"/>
          <w:szCs w:val="24"/>
        </w:rPr>
        <w:t>).</w:t>
      </w:r>
    </w:p>
    <w:p w14:paraId="2355DF97" w14:textId="77777777" w:rsidR="00D5024F" w:rsidRPr="00F13124" w:rsidRDefault="00D5024F" w:rsidP="00D5024F">
      <w:pPr>
        <w:rPr>
          <w:rFonts w:cstheme="minorHAnsi"/>
          <w:szCs w:val="24"/>
        </w:rPr>
      </w:pPr>
      <w:r w:rsidRPr="00F13124">
        <w:rPr>
          <w:rFonts w:cstheme="minorHAnsi"/>
          <w:szCs w:val="24"/>
        </w:rPr>
        <w:t xml:space="preserve">Nuzzo, R. (2014) Scientific method: statistical errors. </w:t>
      </w:r>
      <w:r w:rsidRPr="00F13124">
        <w:rPr>
          <w:rFonts w:cstheme="minorHAnsi"/>
          <w:i/>
          <w:iCs/>
          <w:szCs w:val="24"/>
        </w:rPr>
        <w:t xml:space="preserve">Nature News, </w:t>
      </w:r>
      <w:r w:rsidRPr="00F13124">
        <w:rPr>
          <w:rFonts w:cstheme="minorHAnsi"/>
          <w:szCs w:val="24"/>
        </w:rPr>
        <w:t>506 (7487)</w:t>
      </w:r>
      <w:r w:rsidRPr="00F13124">
        <w:rPr>
          <w:rFonts w:cstheme="minorHAnsi"/>
          <w:i/>
          <w:iCs/>
          <w:szCs w:val="24"/>
        </w:rPr>
        <w:t>,</w:t>
      </w:r>
      <w:r w:rsidRPr="00F13124">
        <w:rPr>
          <w:rFonts w:cstheme="minorHAnsi"/>
          <w:szCs w:val="24"/>
        </w:rPr>
        <w:t xml:space="preserve"> </w:t>
      </w:r>
      <w:r>
        <w:rPr>
          <w:rFonts w:cstheme="minorHAnsi"/>
          <w:szCs w:val="24"/>
        </w:rPr>
        <w:t xml:space="preserve">pp. </w:t>
      </w:r>
      <w:r w:rsidRPr="00F13124">
        <w:rPr>
          <w:rFonts w:cstheme="minorHAnsi"/>
          <w:szCs w:val="24"/>
        </w:rPr>
        <w:t>150-152.</w:t>
      </w:r>
    </w:p>
    <w:p w14:paraId="306F7BF9" w14:textId="77777777" w:rsidR="00D5024F" w:rsidRPr="00F13124" w:rsidRDefault="00D5024F" w:rsidP="00D5024F">
      <w:pPr>
        <w:rPr>
          <w:rFonts w:cstheme="minorHAnsi"/>
          <w:szCs w:val="24"/>
        </w:rPr>
      </w:pPr>
      <w:r w:rsidRPr="00F13124">
        <w:rPr>
          <w:rFonts w:cstheme="minorHAnsi"/>
          <w:szCs w:val="24"/>
        </w:rPr>
        <w:t xml:space="preserve">O’Hara and </w:t>
      </w:r>
      <w:proofErr w:type="spellStart"/>
      <w:r w:rsidRPr="00F13124">
        <w:rPr>
          <w:rFonts w:cstheme="minorHAnsi"/>
          <w:szCs w:val="24"/>
        </w:rPr>
        <w:t>Hoggan</w:t>
      </w:r>
      <w:proofErr w:type="spellEnd"/>
      <w:r w:rsidRPr="00F13124">
        <w:rPr>
          <w:rFonts w:cstheme="minorHAnsi"/>
          <w:szCs w:val="24"/>
        </w:rPr>
        <w:t xml:space="preserve">, P. (1988) Permanent substitute family care in Lothian.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w:t>
      </w:r>
      <w:r w:rsidRPr="00F13124">
        <w:rPr>
          <w:rFonts w:cstheme="minorHAnsi"/>
          <w:szCs w:val="24"/>
        </w:rPr>
        <w:t xml:space="preserve"> 12</w:t>
      </w:r>
      <w:r>
        <w:rPr>
          <w:rFonts w:cstheme="minorHAnsi"/>
          <w:szCs w:val="24"/>
        </w:rPr>
        <w:t xml:space="preserve"> (</w:t>
      </w:r>
      <w:r w:rsidRPr="00F13124">
        <w:rPr>
          <w:rFonts w:cstheme="minorHAnsi"/>
          <w:szCs w:val="24"/>
        </w:rPr>
        <w:t>3</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35-39.</w:t>
      </w:r>
    </w:p>
    <w:p w14:paraId="3FF3CA50" w14:textId="77777777" w:rsidR="00D5024F" w:rsidRDefault="00D5024F" w:rsidP="00D5024F">
      <w:pPr>
        <w:rPr>
          <w:rFonts w:cstheme="minorHAnsi"/>
          <w:szCs w:val="24"/>
        </w:rPr>
      </w:pPr>
      <w:r w:rsidRPr="00F13124">
        <w:rPr>
          <w:rFonts w:cstheme="minorHAnsi"/>
          <w:szCs w:val="24"/>
        </w:rPr>
        <w:t xml:space="preserve">O’Sullivan, A. and </w:t>
      </w:r>
      <w:proofErr w:type="spellStart"/>
      <w:r w:rsidRPr="00F13124">
        <w:rPr>
          <w:rFonts w:cstheme="minorHAnsi"/>
          <w:szCs w:val="24"/>
        </w:rPr>
        <w:t>Westerman</w:t>
      </w:r>
      <w:proofErr w:type="spellEnd"/>
      <w:r w:rsidRPr="00F13124">
        <w:rPr>
          <w:rFonts w:cstheme="minorHAnsi"/>
          <w:szCs w:val="24"/>
        </w:rPr>
        <w:t xml:space="preserve">, R. </w:t>
      </w:r>
      <w:r>
        <w:rPr>
          <w:rFonts w:cstheme="minorHAnsi"/>
          <w:szCs w:val="24"/>
        </w:rPr>
        <w:t>(</w:t>
      </w:r>
      <w:r w:rsidRPr="00F13124">
        <w:rPr>
          <w:rFonts w:cstheme="minorHAnsi"/>
          <w:szCs w:val="24"/>
        </w:rPr>
        <w:t>2007</w:t>
      </w:r>
      <w:r>
        <w:rPr>
          <w:rFonts w:cstheme="minorHAnsi"/>
          <w:szCs w:val="24"/>
        </w:rPr>
        <w:t>)</w:t>
      </w:r>
      <w:r w:rsidRPr="00F13124">
        <w:rPr>
          <w:rFonts w:cstheme="minorHAnsi"/>
          <w:szCs w:val="24"/>
        </w:rPr>
        <w:t xml:space="preserve"> Closing the gap: Investigating the barriers to educational achievement for looked after children. </w:t>
      </w:r>
      <w:r w:rsidRPr="00F13124">
        <w:rPr>
          <w:rFonts w:cstheme="minorHAnsi"/>
          <w:i/>
          <w:szCs w:val="24"/>
        </w:rPr>
        <w:t>Adoption &amp; Fostering</w:t>
      </w:r>
      <w:r w:rsidRPr="00F13124">
        <w:rPr>
          <w:rFonts w:cstheme="minorHAnsi"/>
          <w:szCs w:val="24"/>
        </w:rPr>
        <w:t>, 31</w:t>
      </w:r>
      <w:r>
        <w:rPr>
          <w:rFonts w:cstheme="minorHAnsi"/>
          <w:szCs w:val="24"/>
        </w:rPr>
        <w:t xml:space="preserve"> (1)</w:t>
      </w:r>
      <w:r w:rsidRPr="00F13124">
        <w:rPr>
          <w:rFonts w:cstheme="minorHAnsi"/>
          <w:szCs w:val="24"/>
        </w:rPr>
        <w:t xml:space="preserve">, </w:t>
      </w:r>
      <w:r>
        <w:rPr>
          <w:rFonts w:cstheme="minorHAnsi"/>
          <w:szCs w:val="24"/>
        </w:rPr>
        <w:t xml:space="preserve">pp. </w:t>
      </w:r>
      <w:r w:rsidRPr="00F13124">
        <w:rPr>
          <w:rFonts w:cstheme="minorHAnsi"/>
          <w:szCs w:val="24"/>
        </w:rPr>
        <w:t>13-20.</w:t>
      </w:r>
    </w:p>
    <w:p w14:paraId="06A52426" w14:textId="77777777" w:rsidR="00D5024F" w:rsidRPr="007E41FA" w:rsidRDefault="00D5024F" w:rsidP="00D5024F">
      <w:pPr>
        <w:rPr>
          <w:rFonts w:cstheme="minorHAnsi"/>
          <w:szCs w:val="24"/>
        </w:rPr>
      </w:pPr>
      <w:r w:rsidRPr="002F5094">
        <w:rPr>
          <w:szCs w:val="24"/>
        </w:rPr>
        <w:t xml:space="preserve">Phillips, R. ed. (2004) </w:t>
      </w:r>
      <w:r w:rsidRPr="002F5094">
        <w:rPr>
          <w:i/>
          <w:szCs w:val="24"/>
        </w:rPr>
        <w:t>Children exposed to parental substance misuse: implications for family placement</w:t>
      </w:r>
      <w:r w:rsidRPr="002F5094">
        <w:rPr>
          <w:szCs w:val="24"/>
        </w:rPr>
        <w:t>, London: BAAF.</w:t>
      </w:r>
    </w:p>
    <w:p w14:paraId="08688B6B" w14:textId="77777777" w:rsidR="00D5024F" w:rsidRPr="00F13124" w:rsidRDefault="00D5024F" w:rsidP="00D5024F">
      <w:pPr>
        <w:rPr>
          <w:rFonts w:cstheme="minorHAnsi"/>
          <w:szCs w:val="24"/>
        </w:rPr>
      </w:pPr>
      <w:r w:rsidRPr="00F13124">
        <w:rPr>
          <w:rFonts w:cstheme="minorHAnsi"/>
          <w:szCs w:val="24"/>
        </w:rPr>
        <w:t xml:space="preserve">Philip, G., </w:t>
      </w:r>
      <w:proofErr w:type="spellStart"/>
      <w:r w:rsidRPr="00F13124">
        <w:rPr>
          <w:rFonts w:cstheme="minorHAnsi"/>
          <w:szCs w:val="24"/>
        </w:rPr>
        <w:t>Bedston</w:t>
      </w:r>
      <w:proofErr w:type="spellEnd"/>
      <w:r w:rsidRPr="00F13124">
        <w:rPr>
          <w:rFonts w:cstheme="minorHAnsi"/>
          <w:szCs w:val="24"/>
        </w:rPr>
        <w:t xml:space="preserve">, S., Hu, Y., </w:t>
      </w:r>
      <w:proofErr w:type="spellStart"/>
      <w:r w:rsidRPr="00F13124">
        <w:rPr>
          <w:rFonts w:cstheme="minorHAnsi"/>
          <w:szCs w:val="24"/>
        </w:rPr>
        <w:t>Youansamouth</w:t>
      </w:r>
      <w:proofErr w:type="spellEnd"/>
      <w:r w:rsidRPr="00F13124">
        <w:rPr>
          <w:rFonts w:cstheme="minorHAnsi"/>
          <w:szCs w:val="24"/>
        </w:rPr>
        <w:t xml:space="preserve">, L., Clifton, J., Brandon, M. and Broadhurst, K. (2018) </w:t>
      </w:r>
      <w:r w:rsidRPr="001F42DB">
        <w:rPr>
          <w:rFonts w:cstheme="minorHAnsi"/>
          <w:i/>
          <w:szCs w:val="24"/>
        </w:rPr>
        <w:t>Building a picture of fathers in the Family Justice System in England</w:t>
      </w:r>
      <w:r w:rsidRPr="00F13124">
        <w:rPr>
          <w:rFonts w:cstheme="minorHAnsi"/>
          <w:szCs w:val="24"/>
        </w:rPr>
        <w:t>.</w:t>
      </w:r>
      <w:r>
        <w:rPr>
          <w:rFonts w:cstheme="minorHAnsi"/>
          <w:szCs w:val="24"/>
        </w:rPr>
        <w:t xml:space="preserve"> DOI: </w:t>
      </w:r>
      <w:r w:rsidRPr="00A35D42">
        <w:rPr>
          <w:rFonts w:cstheme="minorHAnsi"/>
          <w:szCs w:val="24"/>
        </w:rPr>
        <w:t>10.13140/RG.2.2.13814.65602</w:t>
      </w:r>
      <w:r>
        <w:rPr>
          <w:rFonts w:cstheme="minorHAnsi"/>
          <w:szCs w:val="24"/>
        </w:rPr>
        <w:t>.</w:t>
      </w:r>
    </w:p>
    <w:p w14:paraId="2DB93188" w14:textId="77777777" w:rsidR="00D5024F" w:rsidRPr="00F13124" w:rsidRDefault="00D5024F" w:rsidP="00D5024F">
      <w:pPr>
        <w:rPr>
          <w:rFonts w:cstheme="minorHAnsi"/>
          <w:szCs w:val="24"/>
        </w:rPr>
      </w:pPr>
      <w:r w:rsidRPr="00F13124">
        <w:rPr>
          <w:rFonts w:cstheme="minorHAnsi"/>
          <w:szCs w:val="24"/>
        </w:rPr>
        <w:t>Phillips, R</w:t>
      </w:r>
      <w:r>
        <w:rPr>
          <w:rFonts w:cstheme="minorHAnsi"/>
          <w:szCs w:val="24"/>
        </w:rPr>
        <w:t>.</w:t>
      </w:r>
      <w:r w:rsidRPr="00F13124">
        <w:rPr>
          <w:rFonts w:cstheme="minorHAnsi"/>
          <w:szCs w:val="24"/>
        </w:rPr>
        <w:t xml:space="preserve"> (2007) The need for information on how the attachment difficulties of adopted and looked after children affect their schooling.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w:t>
      </w:r>
      <w:r w:rsidRPr="00F13124">
        <w:rPr>
          <w:rFonts w:cstheme="minorHAnsi"/>
          <w:szCs w:val="24"/>
        </w:rPr>
        <w:t xml:space="preserve"> 31 (3)</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28-28</w:t>
      </w:r>
      <w:r>
        <w:rPr>
          <w:rFonts w:cstheme="minorHAnsi"/>
          <w:szCs w:val="24"/>
        </w:rPr>
        <w:t>.</w:t>
      </w:r>
    </w:p>
    <w:p w14:paraId="34AE07F2" w14:textId="77777777" w:rsidR="00D5024F" w:rsidRPr="00F13124" w:rsidRDefault="00D5024F" w:rsidP="00D5024F">
      <w:pPr>
        <w:rPr>
          <w:rFonts w:cstheme="minorHAnsi"/>
          <w:szCs w:val="24"/>
        </w:rPr>
      </w:pPr>
      <w:r w:rsidRPr="00F13124">
        <w:rPr>
          <w:rFonts w:cstheme="minorHAnsi"/>
          <w:szCs w:val="24"/>
        </w:rPr>
        <w:t xml:space="preserve">Quinton, D., Rushton, A., Dance, C. and Mayes, D. (1998) </w:t>
      </w:r>
      <w:r w:rsidRPr="00F13124">
        <w:rPr>
          <w:rFonts w:cstheme="minorHAnsi"/>
          <w:i/>
          <w:szCs w:val="24"/>
        </w:rPr>
        <w:t>Joining New Families: A study of adoption and fostering in middle childhood</w:t>
      </w:r>
      <w:r w:rsidRPr="00F13124">
        <w:rPr>
          <w:rFonts w:cstheme="minorHAnsi"/>
          <w:szCs w:val="24"/>
        </w:rPr>
        <w:t>. Chichester: Wiley.</w:t>
      </w:r>
    </w:p>
    <w:p w14:paraId="1373AB14" w14:textId="77777777" w:rsidR="00D5024F" w:rsidRPr="00F13124" w:rsidRDefault="00D5024F" w:rsidP="00D5024F">
      <w:pPr>
        <w:rPr>
          <w:rFonts w:cstheme="minorHAnsi"/>
          <w:noProof/>
          <w:szCs w:val="24"/>
        </w:rPr>
      </w:pPr>
      <w:r w:rsidRPr="00F13124">
        <w:rPr>
          <w:rFonts w:cstheme="minorHAnsi"/>
          <w:noProof/>
          <w:szCs w:val="24"/>
        </w:rPr>
        <w:t xml:space="preserve">Rowe, J. and Lambert, L. (1973) </w:t>
      </w:r>
      <w:r w:rsidRPr="00F13124">
        <w:rPr>
          <w:rFonts w:cstheme="minorHAnsi"/>
          <w:i/>
          <w:noProof/>
          <w:szCs w:val="24"/>
        </w:rPr>
        <w:t>Children Who Wait</w:t>
      </w:r>
      <w:r>
        <w:rPr>
          <w:rFonts w:cstheme="minorHAnsi"/>
          <w:noProof/>
          <w:szCs w:val="24"/>
        </w:rPr>
        <w:t xml:space="preserve"> London:</w:t>
      </w:r>
      <w:r w:rsidRPr="00F13124">
        <w:rPr>
          <w:rFonts w:cstheme="minorHAnsi"/>
          <w:noProof/>
          <w:szCs w:val="24"/>
        </w:rPr>
        <w:t xml:space="preserve"> Association of British Adoption and Fostering Agencies.</w:t>
      </w:r>
    </w:p>
    <w:p w14:paraId="5776E1C6" w14:textId="77777777" w:rsidR="00D5024F" w:rsidRPr="00F13124" w:rsidRDefault="00D5024F" w:rsidP="00D5024F">
      <w:pPr>
        <w:rPr>
          <w:rFonts w:cstheme="minorHAnsi"/>
          <w:noProof/>
          <w:szCs w:val="24"/>
        </w:rPr>
      </w:pPr>
      <w:r w:rsidRPr="00F13124">
        <w:rPr>
          <w:rFonts w:cstheme="minorHAnsi"/>
          <w:bCs/>
          <w:szCs w:val="24"/>
        </w:rPr>
        <w:t xml:space="preserve">Rowe, J., Cain, H., </w:t>
      </w:r>
      <w:proofErr w:type="spellStart"/>
      <w:r w:rsidRPr="00F13124">
        <w:rPr>
          <w:rFonts w:cstheme="minorHAnsi"/>
          <w:bCs/>
          <w:szCs w:val="24"/>
        </w:rPr>
        <w:t>Hundleby</w:t>
      </w:r>
      <w:proofErr w:type="spellEnd"/>
      <w:r w:rsidRPr="00F13124">
        <w:rPr>
          <w:rFonts w:cstheme="minorHAnsi"/>
          <w:bCs/>
          <w:szCs w:val="24"/>
        </w:rPr>
        <w:t xml:space="preserve">, M. and Keane, A. (1984) </w:t>
      </w:r>
      <w:r w:rsidRPr="00D44291">
        <w:rPr>
          <w:rFonts w:cstheme="minorHAnsi"/>
          <w:bCs/>
          <w:i/>
          <w:szCs w:val="24"/>
        </w:rPr>
        <w:t>Long-term foster care</w:t>
      </w:r>
      <w:r w:rsidRPr="00F13124">
        <w:rPr>
          <w:rFonts w:cstheme="minorHAnsi"/>
          <w:bCs/>
          <w:szCs w:val="24"/>
        </w:rPr>
        <w:t xml:space="preserve">. London: </w:t>
      </w:r>
      <w:proofErr w:type="spellStart"/>
      <w:r w:rsidRPr="00F13124">
        <w:rPr>
          <w:rFonts w:cstheme="minorHAnsi"/>
          <w:bCs/>
          <w:szCs w:val="24"/>
        </w:rPr>
        <w:t>Batsford</w:t>
      </w:r>
      <w:proofErr w:type="spellEnd"/>
      <w:r w:rsidRPr="00F13124">
        <w:rPr>
          <w:rFonts w:cstheme="minorHAnsi"/>
          <w:bCs/>
          <w:szCs w:val="24"/>
        </w:rPr>
        <w:t>/BAAF.</w:t>
      </w:r>
    </w:p>
    <w:p w14:paraId="06C05C06" w14:textId="77777777" w:rsidR="00D5024F" w:rsidRPr="00F13124" w:rsidRDefault="00D5024F" w:rsidP="00D5024F">
      <w:pPr>
        <w:rPr>
          <w:rFonts w:cstheme="minorHAnsi"/>
          <w:szCs w:val="24"/>
        </w:rPr>
      </w:pPr>
      <w:r w:rsidRPr="00F13124">
        <w:rPr>
          <w:rFonts w:cstheme="minorHAnsi"/>
          <w:szCs w:val="24"/>
        </w:rPr>
        <w:t>Rubin, D., O’Reilly, A., Luan, X.</w:t>
      </w:r>
      <w:r>
        <w:rPr>
          <w:rFonts w:cstheme="minorHAnsi"/>
          <w:szCs w:val="24"/>
        </w:rPr>
        <w:t xml:space="preserve"> and</w:t>
      </w:r>
      <w:r w:rsidRPr="00F13124">
        <w:rPr>
          <w:rFonts w:cstheme="minorHAnsi"/>
          <w:szCs w:val="24"/>
        </w:rPr>
        <w:t xml:space="preserve"> </w:t>
      </w:r>
      <w:proofErr w:type="spellStart"/>
      <w:r w:rsidRPr="00F13124">
        <w:rPr>
          <w:rFonts w:cstheme="minorHAnsi"/>
          <w:szCs w:val="24"/>
        </w:rPr>
        <w:t>Localio</w:t>
      </w:r>
      <w:proofErr w:type="spellEnd"/>
      <w:r w:rsidRPr="00F13124">
        <w:rPr>
          <w:rFonts w:cstheme="minorHAnsi"/>
          <w:szCs w:val="24"/>
        </w:rPr>
        <w:t xml:space="preserve">. A. (2007) The impact of placement stability on behavioural well-being for children in foster care. </w:t>
      </w:r>
      <w:proofErr w:type="spellStart"/>
      <w:r w:rsidRPr="00F13124">
        <w:rPr>
          <w:rFonts w:cstheme="minorHAnsi"/>
          <w:i/>
          <w:szCs w:val="24"/>
        </w:rPr>
        <w:t>Pediatrics</w:t>
      </w:r>
      <w:proofErr w:type="spellEnd"/>
      <w:r w:rsidRPr="00F13124">
        <w:rPr>
          <w:rFonts w:cstheme="minorHAnsi"/>
          <w:szCs w:val="24"/>
        </w:rPr>
        <w:t xml:space="preserve">, 119, </w:t>
      </w:r>
      <w:r>
        <w:rPr>
          <w:rFonts w:cstheme="minorHAnsi"/>
          <w:szCs w:val="24"/>
        </w:rPr>
        <w:t xml:space="preserve">pp. </w:t>
      </w:r>
      <w:r w:rsidRPr="00F13124">
        <w:rPr>
          <w:rFonts w:cstheme="minorHAnsi"/>
          <w:szCs w:val="24"/>
        </w:rPr>
        <w:t>336-344.</w:t>
      </w:r>
    </w:p>
    <w:p w14:paraId="1C9705A8" w14:textId="77777777" w:rsidR="00D5024F" w:rsidRPr="00F13124" w:rsidRDefault="00D5024F" w:rsidP="00D5024F">
      <w:pPr>
        <w:rPr>
          <w:rFonts w:cstheme="minorHAnsi"/>
          <w:szCs w:val="24"/>
        </w:rPr>
      </w:pPr>
      <w:r w:rsidRPr="00F13124">
        <w:rPr>
          <w:rFonts w:cstheme="minorHAnsi"/>
          <w:szCs w:val="24"/>
        </w:rPr>
        <w:lastRenderedPageBreak/>
        <w:t xml:space="preserve">Rushton, A. (2004) A scoping and scanning review of research on the adoption of children placed in public care. </w:t>
      </w:r>
      <w:r w:rsidRPr="00F13124">
        <w:rPr>
          <w:rFonts w:cstheme="minorHAnsi"/>
          <w:i/>
          <w:szCs w:val="24"/>
        </w:rPr>
        <w:t>Clinical Child Psychology and Psychiatry</w:t>
      </w:r>
      <w:r w:rsidRPr="00F13124">
        <w:rPr>
          <w:rFonts w:cstheme="minorHAnsi"/>
          <w:szCs w:val="24"/>
        </w:rPr>
        <w:t>, 9</w:t>
      </w:r>
      <w:r>
        <w:rPr>
          <w:rFonts w:cstheme="minorHAnsi"/>
          <w:szCs w:val="24"/>
        </w:rPr>
        <w:t xml:space="preserve"> (</w:t>
      </w:r>
      <w:r w:rsidRPr="00F13124">
        <w:rPr>
          <w:rFonts w:cstheme="minorHAnsi"/>
          <w:szCs w:val="24"/>
        </w:rPr>
        <w:t>1</w:t>
      </w:r>
      <w:r>
        <w:rPr>
          <w:rFonts w:cstheme="minorHAnsi"/>
          <w:szCs w:val="24"/>
        </w:rPr>
        <w:t>)</w:t>
      </w:r>
      <w:r w:rsidRPr="00F13124">
        <w:rPr>
          <w:rFonts w:cstheme="minorHAnsi"/>
          <w:szCs w:val="24"/>
        </w:rPr>
        <w:t>,</w:t>
      </w:r>
      <w:r>
        <w:rPr>
          <w:rFonts w:cstheme="minorHAnsi"/>
          <w:szCs w:val="24"/>
        </w:rPr>
        <w:t xml:space="preserve"> pp.</w:t>
      </w:r>
      <w:r w:rsidRPr="00F13124">
        <w:rPr>
          <w:rFonts w:cstheme="minorHAnsi"/>
          <w:szCs w:val="24"/>
        </w:rPr>
        <w:t xml:space="preserve"> 89-106.</w:t>
      </w:r>
    </w:p>
    <w:p w14:paraId="68C0CFB3" w14:textId="77777777" w:rsidR="00D5024F" w:rsidRPr="00F13124" w:rsidRDefault="00D5024F" w:rsidP="00D5024F">
      <w:pPr>
        <w:rPr>
          <w:rFonts w:cstheme="minorHAnsi"/>
          <w:noProof/>
          <w:szCs w:val="24"/>
        </w:rPr>
      </w:pPr>
      <w:r w:rsidRPr="00F13124">
        <w:rPr>
          <w:rFonts w:cstheme="minorHAnsi"/>
          <w:noProof/>
          <w:szCs w:val="24"/>
        </w:rPr>
        <w:t xml:space="preserve">Rushton, A., Treseder, J. and Quinton, D. (1988) </w:t>
      </w:r>
      <w:r w:rsidRPr="00F13124">
        <w:rPr>
          <w:rFonts w:cstheme="minorHAnsi"/>
          <w:i/>
          <w:noProof/>
          <w:szCs w:val="24"/>
        </w:rPr>
        <w:t>New parents for older children</w:t>
      </w:r>
      <w:r>
        <w:rPr>
          <w:rFonts w:cstheme="minorHAnsi"/>
          <w:noProof/>
          <w:szCs w:val="24"/>
        </w:rPr>
        <w:t xml:space="preserve">. London: </w:t>
      </w:r>
      <w:r w:rsidRPr="00F13124">
        <w:rPr>
          <w:rFonts w:cstheme="minorHAnsi"/>
          <w:noProof/>
          <w:szCs w:val="24"/>
        </w:rPr>
        <w:t>BAAF.</w:t>
      </w:r>
    </w:p>
    <w:p w14:paraId="6B0397E1" w14:textId="77777777" w:rsidR="00D5024F" w:rsidRPr="00F13124" w:rsidRDefault="00D5024F" w:rsidP="00D5024F">
      <w:pPr>
        <w:rPr>
          <w:rFonts w:cstheme="minorHAnsi"/>
          <w:szCs w:val="24"/>
        </w:rPr>
      </w:pPr>
      <w:r w:rsidRPr="00F13124">
        <w:rPr>
          <w:rFonts w:cstheme="minorHAnsi"/>
          <w:szCs w:val="24"/>
        </w:rPr>
        <w:t xml:space="preserve">Sadler, K., Vizard, T., Ford, T., </w:t>
      </w:r>
      <w:proofErr w:type="spellStart"/>
      <w:r w:rsidRPr="00F13124">
        <w:rPr>
          <w:rFonts w:cstheme="minorHAnsi"/>
          <w:szCs w:val="24"/>
        </w:rPr>
        <w:t>Marcheselli</w:t>
      </w:r>
      <w:proofErr w:type="spellEnd"/>
      <w:r w:rsidRPr="00F13124">
        <w:rPr>
          <w:rFonts w:cstheme="minorHAnsi"/>
          <w:szCs w:val="24"/>
        </w:rPr>
        <w:t xml:space="preserve">, F., Pearce, N., </w:t>
      </w:r>
      <w:proofErr w:type="spellStart"/>
      <w:r w:rsidRPr="00F13124">
        <w:rPr>
          <w:rFonts w:cstheme="minorHAnsi"/>
          <w:szCs w:val="24"/>
        </w:rPr>
        <w:t>Mandalia</w:t>
      </w:r>
      <w:proofErr w:type="spellEnd"/>
      <w:r w:rsidRPr="00F13124">
        <w:rPr>
          <w:rFonts w:cstheme="minorHAnsi"/>
          <w:szCs w:val="24"/>
        </w:rPr>
        <w:t xml:space="preserve">, D., Davis, J., Brodie, E., Forbes, N., Goodman, A., Goodman, R., McManus, S. and Collinson, D. (2018) </w:t>
      </w:r>
      <w:r w:rsidRPr="00F13124">
        <w:rPr>
          <w:rFonts w:cstheme="minorHAnsi"/>
          <w:i/>
          <w:szCs w:val="24"/>
        </w:rPr>
        <w:t>Mental health of children and young people in England, 2017</w:t>
      </w:r>
      <w:r w:rsidRPr="00F13124">
        <w:rPr>
          <w:rFonts w:cstheme="minorHAnsi"/>
          <w:szCs w:val="24"/>
        </w:rPr>
        <w:t>. NHS Digital.</w:t>
      </w:r>
    </w:p>
    <w:p w14:paraId="03E684DC" w14:textId="77777777" w:rsidR="00D5024F" w:rsidRPr="00F13124" w:rsidRDefault="00D5024F" w:rsidP="00D5024F">
      <w:pPr>
        <w:rPr>
          <w:rFonts w:cstheme="minorHAnsi"/>
          <w:szCs w:val="24"/>
        </w:rPr>
      </w:pPr>
      <w:r w:rsidRPr="00F13124">
        <w:rPr>
          <w:rFonts w:cstheme="minorHAnsi"/>
          <w:szCs w:val="24"/>
        </w:rPr>
        <w:t>Sawyer, E and Burton, S</w:t>
      </w:r>
      <w:r>
        <w:rPr>
          <w:rFonts w:cstheme="minorHAnsi"/>
          <w:szCs w:val="24"/>
        </w:rPr>
        <w:t>.</w:t>
      </w:r>
      <w:r w:rsidRPr="00F13124">
        <w:rPr>
          <w:rFonts w:cstheme="minorHAnsi"/>
          <w:szCs w:val="24"/>
        </w:rPr>
        <w:t xml:space="preserve"> (2016) </w:t>
      </w:r>
      <w:r w:rsidRPr="00F13124">
        <w:rPr>
          <w:rFonts w:cstheme="minorHAnsi"/>
          <w:i/>
          <w:szCs w:val="24"/>
        </w:rPr>
        <w:t>A practical guide to early intervention and family support: assessing needs and building resilience in families affected by parental mental health and substance misuse</w:t>
      </w:r>
      <w:r w:rsidRPr="00F13124">
        <w:rPr>
          <w:rFonts w:cstheme="minorHAnsi"/>
          <w:szCs w:val="24"/>
        </w:rPr>
        <w:t>. London: Jessica Kingsley</w:t>
      </w:r>
      <w:r>
        <w:rPr>
          <w:rFonts w:cstheme="minorHAnsi"/>
          <w:szCs w:val="24"/>
        </w:rPr>
        <w:t>.</w:t>
      </w:r>
    </w:p>
    <w:p w14:paraId="3D83919C" w14:textId="77777777" w:rsidR="00D5024F" w:rsidRPr="00F13124" w:rsidRDefault="00D5024F" w:rsidP="00D5024F">
      <w:pPr>
        <w:rPr>
          <w:rFonts w:cstheme="minorHAnsi"/>
          <w:szCs w:val="24"/>
        </w:rPr>
      </w:pPr>
      <w:r w:rsidRPr="00F13124">
        <w:rPr>
          <w:rFonts w:cstheme="minorHAnsi"/>
          <w:szCs w:val="24"/>
        </w:rPr>
        <w:t>Schofield</w:t>
      </w:r>
      <w:r>
        <w:rPr>
          <w:rFonts w:cstheme="minorHAnsi"/>
          <w:szCs w:val="24"/>
        </w:rPr>
        <w:t>, G.</w:t>
      </w:r>
      <w:r w:rsidRPr="00F13124">
        <w:rPr>
          <w:rFonts w:cstheme="minorHAnsi"/>
          <w:szCs w:val="24"/>
        </w:rPr>
        <w:t xml:space="preserve"> and Beek</w:t>
      </w:r>
      <w:r>
        <w:rPr>
          <w:rFonts w:cstheme="minorHAnsi"/>
          <w:szCs w:val="24"/>
        </w:rPr>
        <w:t>, M.</w:t>
      </w:r>
      <w:r w:rsidRPr="00F13124">
        <w:rPr>
          <w:rFonts w:cstheme="minorHAnsi"/>
          <w:szCs w:val="24"/>
        </w:rPr>
        <w:t xml:space="preserve"> (2014) </w:t>
      </w:r>
      <w:r w:rsidRPr="00F13124">
        <w:rPr>
          <w:rFonts w:cstheme="minorHAnsi"/>
          <w:i/>
          <w:szCs w:val="24"/>
        </w:rPr>
        <w:t>The Secure Base Model: Promoting attachment and resilience in foster care and adoption</w:t>
      </w:r>
      <w:r w:rsidRPr="00F13124">
        <w:rPr>
          <w:rFonts w:cstheme="minorHAnsi"/>
          <w:szCs w:val="24"/>
        </w:rPr>
        <w:t>. London: BAAF</w:t>
      </w:r>
      <w:r>
        <w:rPr>
          <w:rFonts w:cstheme="minorHAnsi"/>
          <w:szCs w:val="24"/>
        </w:rPr>
        <w:t>.</w:t>
      </w:r>
    </w:p>
    <w:p w14:paraId="7B75F585" w14:textId="77777777" w:rsidR="00D5024F" w:rsidRDefault="00D5024F" w:rsidP="00D5024F">
      <w:pPr>
        <w:rPr>
          <w:rFonts w:cstheme="minorHAnsi"/>
          <w:szCs w:val="24"/>
        </w:rPr>
      </w:pPr>
      <w:r w:rsidRPr="00F13124">
        <w:rPr>
          <w:rFonts w:cstheme="minorHAnsi"/>
          <w:szCs w:val="24"/>
        </w:rPr>
        <w:t xml:space="preserve">Schofield, G., Thoburn, J., Howell, D. and Dickens, J. (2007) The search for stability and permanence: modelling the pathways of long-stay looked after children. </w:t>
      </w:r>
      <w:r w:rsidRPr="00525851">
        <w:rPr>
          <w:rFonts w:cstheme="minorHAnsi"/>
          <w:i/>
          <w:szCs w:val="24"/>
        </w:rPr>
        <w:t xml:space="preserve">The </w:t>
      </w:r>
      <w:r w:rsidRPr="00F13124">
        <w:rPr>
          <w:rFonts w:cstheme="minorHAnsi"/>
          <w:i/>
          <w:szCs w:val="24"/>
        </w:rPr>
        <w:t>British Journal of Social Work</w:t>
      </w:r>
      <w:r w:rsidRPr="00F13124">
        <w:rPr>
          <w:rFonts w:cstheme="minorHAnsi"/>
          <w:szCs w:val="24"/>
        </w:rPr>
        <w:t>, 37</w:t>
      </w:r>
      <w:r>
        <w:rPr>
          <w:rFonts w:cstheme="minorHAnsi"/>
          <w:szCs w:val="24"/>
        </w:rPr>
        <w:t xml:space="preserve"> (4)</w:t>
      </w:r>
      <w:r w:rsidRPr="00F13124">
        <w:rPr>
          <w:rFonts w:cstheme="minorHAnsi"/>
          <w:szCs w:val="24"/>
        </w:rPr>
        <w:t xml:space="preserve">, </w:t>
      </w:r>
      <w:r>
        <w:rPr>
          <w:rFonts w:cstheme="minorHAnsi"/>
          <w:szCs w:val="24"/>
        </w:rPr>
        <w:t xml:space="preserve">pp. </w:t>
      </w:r>
      <w:r w:rsidRPr="00F13124">
        <w:rPr>
          <w:rFonts w:cstheme="minorHAnsi"/>
          <w:szCs w:val="24"/>
        </w:rPr>
        <w:t>619-642.</w:t>
      </w:r>
    </w:p>
    <w:p w14:paraId="7758E613" w14:textId="77777777" w:rsidR="00D5024F" w:rsidRPr="00F13124" w:rsidRDefault="00D5024F" w:rsidP="00D5024F">
      <w:pPr>
        <w:rPr>
          <w:rFonts w:cstheme="minorHAnsi"/>
          <w:szCs w:val="24"/>
        </w:rPr>
      </w:pPr>
      <w:r>
        <w:rPr>
          <w:rFonts w:cstheme="minorHAnsi"/>
          <w:szCs w:val="24"/>
        </w:rPr>
        <w:t xml:space="preserve">Scott, J. and Hill, M. (2006) </w:t>
      </w:r>
      <w:r w:rsidRPr="006C20F1">
        <w:rPr>
          <w:rFonts w:cstheme="minorHAnsi"/>
          <w:i/>
          <w:szCs w:val="24"/>
        </w:rPr>
        <w:t>The Health of Looked After and Accommodated Children in Scotland: Messages from Research</w:t>
      </w:r>
      <w:r>
        <w:rPr>
          <w:rFonts w:cstheme="minorHAnsi"/>
          <w:szCs w:val="24"/>
        </w:rPr>
        <w:t xml:space="preserve">. Edinburgh: Social Work Inspection Agency. Available: </w:t>
      </w:r>
      <w:hyperlink r:id="rId60" w:history="1">
        <w:r>
          <w:rPr>
            <w:rStyle w:val="Hyperlink"/>
          </w:rPr>
          <w:t>https://www.webarchive.org.uk/wayback/archive/20180516114123/http://www.gov.scot/Publications/2006/06/07103730/10</w:t>
        </w:r>
      </w:hyperlink>
    </w:p>
    <w:p w14:paraId="287F635C" w14:textId="0109E71E" w:rsidR="00D5024F" w:rsidRPr="00F13124" w:rsidRDefault="00D5024F" w:rsidP="00D5024F">
      <w:pPr>
        <w:rPr>
          <w:rFonts w:cstheme="minorHAnsi"/>
          <w:szCs w:val="24"/>
        </w:rPr>
      </w:pPr>
      <w:r w:rsidRPr="00F13124">
        <w:rPr>
          <w:rFonts w:cstheme="minorHAnsi"/>
          <w:szCs w:val="24"/>
        </w:rPr>
        <w:t xml:space="preserve">Scottish Executive (2004) </w:t>
      </w:r>
      <w:r w:rsidRPr="00F13124">
        <w:rPr>
          <w:rFonts w:cstheme="minorHAnsi"/>
          <w:i/>
          <w:szCs w:val="24"/>
        </w:rPr>
        <w:t>Education (additional support for learning) (Scotland) Act 2004.</w:t>
      </w:r>
      <w:r w:rsidRPr="00F13124">
        <w:rPr>
          <w:rFonts w:cstheme="minorHAnsi"/>
          <w:szCs w:val="24"/>
        </w:rPr>
        <w:t> Edinburgh: Scottish Executive.</w:t>
      </w:r>
      <w:r w:rsidR="00E350AA">
        <w:rPr>
          <w:rFonts w:cstheme="minorHAnsi"/>
          <w:szCs w:val="24"/>
        </w:rPr>
        <w:t xml:space="preserve">  </w:t>
      </w:r>
      <w:r w:rsidRPr="00F13124">
        <w:rPr>
          <w:rFonts w:cstheme="minorHAnsi"/>
          <w:szCs w:val="24"/>
        </w:rPr>
        <w:t xml:space="preserve">Also see amendment at </w:t>
      </w:r>
      <w:hyperlink r:id="rId61" w:history="1">
        <w:r w:rsidRPr="00F13124">
          <w:rPr>
            <w:rStyle w:val="Hyperlink"/>
            <w:rFonts w:cstheme="minorHAnsi"/>
            <w:szCs w:val="24"/>
          </w:rPr>
          <w:t>http://www.legislation.gov.uk/asp/2009/7/pdfs/asp_20090007_en.pdf</w:t>
        </w:r>
      </w:hyperlink>
    </w:p>
    <w:p w14:paraId="3A138F06" w14:textId="77777777" w:rsidR="00D5024F" w:rsidRPr="00F13124" w:rsidRDefault="00D5024F" w:rsidP="00D5024F">
      <w:pPr>
        <w:rPr>
          <w:rFonts w:cstheme="minorHAnsi"/>
          <w:szCs w:val="24"/>
        </w:rPr>
      </w:pPr>
      <w:r w:rsidRPr="00F13124">
        <w:rPr>
          <w:rFonts w:cstheme="minorHAnsi"/>
          <w:szCs w:val="24"/>
        </w:rPr>
        <w:t xml:space="preserve">Scottish Executive (2006) </w:t>
      </w:r>
      <w:r w:rsidRPr="009B4B6E">
        <w:rPr>
          <w:rFonts w:cstheme="minorHAnsi"/>
          <w:i/>
          <w:szCs w:val="24"/>
        </w:rPr>
        <w:t>Hidden Harm Next Steps, Supporting Children, working with parents</w:t>
      </w:r>
      <w:r w:rsidRPr="00F13124">
        <w:rPr>
          <w:rFonts w:cstheme="minorHAnsi"/>
          <w:szCs w:val="24"/>
        </w:rPr>
        <w:t>. Edinburgh</w:t>
      </w:r>
      <w:r>
        <w:rPr>
          <w:rFonts w:cstheme="minorHAnsi"/>
          <w:szCs w:val="24"/>
        </w:rPr>
        <w:t xml:space="preserve">: </w:t>
      </w:r>
      <w:r w:rsidRPr="00F13124">
        <w:rPr>
          <w:rFonts w:cstheme="minorHAnsi"/>
          <w:szCs w:val="24"/>
        </w:rPr>
        <w:t>Scottish Executive</w:t>
      </w:r>
      <w:r>
        <w:rPr>
          <w:rFonts w:cstheme="minorHAnsi"/>
          <w:szCs w:val="24"/>
        </w:rPr>
        <w:t>.</w:t>
      </w:r>
    </w:p>
    <w:p w14:paraId="1B62A16A" w14:textId="77777777" w:rsidR="00D5024F" w:rsidRPr="00F13124" w:rsidRDefault="00D5024F" w:rsidP="00D5024F">
      <w:pPr>
        <w:rPr>
          <w:rFonts w:cstheme="minorHAnsi"/>
          <w:noProof/>
          <w:szCs w:val="24"/>
          <w:lang w:eastAsia="en-GB"/>
        </w:rPr>
      </w:pPr>
      <w:r w:rsidRPr="00F13124">
        <w:rPr>
          <w:rFonts w:cstheme="minorHAnsi"/>
          <w:noProof/>
          <w:szCs w:val="24"/>
          <w:lang w:eastAsia="en-GB"/>
        </w:rPr>
        <w:t xml:space="preserve">Scottish Executive (2007) </w:t>
      </w:r>
      <w:r w:rsidRPr="00F13124">
        <w:rPr>
          <w:rFonts w:cstheme="minorHAnsi"/>
          <w:i/>
          <w:noProof/>
          <w:szCs w:val="24"/>
          <w:lang w:eastAsia="en-GB"/>
        </w:rPr>
        <w:t xml:space="preserve">Looked after children and young people: we can and must do better. </w:t>
      </w:r>
      <w:r w:rsidRPr="00F13124">
        <w:rPr>
          <w:rFonts w:cstheme="minorHAnsi"/>
          <w:noProof/>
          <w:szCs w:val="24"/>
          <w:lang w:eastAsia="en-GB"/>
        </w:rPr>
        <w:t>Edinburgh: Scottish Executive.</w:t>
      </w:r>
    </w:p>
    <w:p w14:paraId="31D716E2" w14:textId="77777777" w:rsidR="00D5024F" w:rsidRPr="00F13124" w:rsidRDefault="00D5024F" w:rsidP="00D5024F">
      <w:pPr>
        <w:rPr>
          <w:rFonts w:cstheme="minorHAnsi"/>
          <w:szCs w:val="24"/>
        </w:rPr>
      </w:pPr>
      <w:r w:rsidRPr="00F13124">
        <w:rPr>
          <w:rFonts w:cstheme="minorHAnsi"/>
          <w:szCs w:val="24"/>
        </w:rPr>
        <w:t xml:space="preserve">Scottish Government (2008a) </w:t>
      </w:r>
      <w:r w:rsidRPr="00F13124">
        <w:rPr>
          <w:rFonts w:cstheme="minorHAnsi"/>
          <w:i/>
          <w:szCs w:val="24"/>
        </w:rPr>
        <w:t xml:space="preserve">The Road to Recovery: A New Approach to Tackling Scotland's Drug Problem. </w:t>
      </w:r>
      <w:r w:rsidRPr="00F13124">
        <w:rPr>
          <w:rFonts w:cstheme="minorHAnsi"/>
          <w:szCs w:val="24"/>
        </w:rPr>
        <w:t>Edinburgh: The Scottish Government.</w:t>
      </w:r>
    </w:p>
    <w:p w14:paraId="2395987F" w14:textId="77777777" w:rsidR="00D5024F" w:rsidRPr="00F13124" w:rsidRDefault="00D5024F" w:rsidP="00D5024F">
      <w:pPr>
        <w:rPr>
          <w:rFonts w:cstheme="minorHAnsi"/>
          <w:szCs w:val="24"/>
        </w:rPr>
      </w:pPr>
      <w:r w:rsidRPr="00F13124">
        <w:rPr>
          <w:rFonts w:cstheme="minorHAnsi"/>
          <w:szCs w:val="24"/>
        </w:rPr>
        <w:t>Scottish Government (2008</w:t>
      </w:r>
      <w:r>
        <w:rPr>
          <w:rFonts w:cstheme="minorHAnsi"/>
          <w:szCs w:val="24"/>
        </w:rPr>
        <w:t>b</w:t>
      </w:r>
      <w:r w:rsidRPr="00F13124">
        <w:rPr>
          <w:rFonts w:cstheme="minorHAnsi"/>
          <w:szCs w:val="24"/>
        </w:rPr>
        <w:t xml:space="preserve">) </w:t>
      </w:r>
      <w:r w:rsidRPr="00F13124">
        <w:rPr>
          <w:rFonts w:cstheme="minorHAnsi"/>
          <w:i/>
          <w:szCs w:val="24"/>
        </w:rPr>
        <w:t>Moving Forwards in Kinship and Foster Care</w:t>
      </w:r>
      <w:r w:rsidRPr="00F13124">
        <w:rPr>
          <w:rFonts w:cstheme="minorHAnsi"/>
          <w:szCs w:val="24"/>
        </w:rPr>
        <w:t>. Edinburgh: The Scottish Government.</w:t>
      </w:r>
    </w:p>
    <w:p w14:paraId="71BD2221" w14:textId="17CF5D19" w:rsidR="00CD65A6" w:rsidRDefault="00CD65A6" w:rsidP="00D5024F">
      <w:pPr>
        <w:rPr>
          <w:rFonts w:cstheme="minorHAnsi"/>
          <w:bCs/>
          <w:szCs w:val="24"/>
        </w:rPr>
      </w:pPr>
      <w:r w:rsidRPr="00F13124">
        <w:rPr>
          <w:rFonts w:cstheme="minorHAnsi"/>
          <w:szCs w:val="24"/>
        </w:rPr>
        <w:t>Scottish Government (200</w:t>
      </w:r>
      <w:r>
        <w:rPr>
          <w:rFonts w:cstheme="minorHAnsi"/>
          <w:szCs w:val="24"/>
        </w:rPr>
        <w:t>9</w:t>
      </w:r>
      <w:r w:rsidRPr="00F13124">
        <w:rPr>
          <w:rFonts w:cstheme="minorHAnsi"/>
          <w:szCs w:val="24"/>
        </w:rPr>
        <w:t>)</w:t>
      </w:r>
      <w:r>
        <w:rPr>
          <w:rFonts w:cstheme="minorHAnsi"/>
          <w:szCs w:val="24"/>
        </w:rPr>
        <w:t xml:space="preserve"> The Looked after Children (Scotland) Regulations. </w:t>
      </w:r>
      <w:r w:rsidRPr="00F13124">
        <w:rPr>
          <w:rFonts w:cstheme="minorHAnsi"/>
          <w:szCs w:val="24"/>
        </w:rPr>
        <w:t>Edinburgh: The Scottish Government.</w:t>
      </w:r>
    </w:p>
    <w:p w14:paraId="3D08030C" w14:textId="7BB1DECC" w:rsidR="00D5024F" w:rsidRPr="00F13124" w:rsidRDefault="00D5024F" w:rsidP="00D5024F">
      <w:pPr>
        <w:rPr>
          <w:rFonts w:cstheme="minorHAnsi"/>
          <w:bCs/>
          <w:i/>
          <w:szCs w:val="24"/>
        </w:rPr>
      </w:pPr>
      <w:r w:rsidRPr="00F13124">
        <w:rPr>
          <w:rFonts w:cstheme="minorHAnsi"/>
          <w:bCs/>
          <w:szCs w:val="24"/>
        </w:rPr>
        <w:t xml:space="preserve">Scottish Government (2011) </w:t>
      </w:r>
      <w:r w:rsidRPr="00F13124">
        <w:rPr>
          <w:rFonts w:cstheme="minorHAnsi"/>
          <w:bCs/>
          <w:i/>
          <w:szCs w:val="24"/>
        </w:rPr>
        <w:t>Guidance on the Looked After Children (Scotland) Regulations 2009 and the Adoption and Children (Scotland) Act 2007.</w:t>
      </w:r>
      <w:r w:rsidRPr="00F13124">
        <w:rPr>
          <w:rFonts w:cstheme="minorHAnsi"/>
          <w:szCs w:val="24"/>
        </w:rPr>
        <w:t xml:space="preserve"> Edinburgh: The Scottish Government.</w:t>
      </w:r>
      <w:r w:rsidRPr="00F13124">
        <w:rPr>
          <w:rStyle w:val="Hyperlink"/>
          <w:rFonts w:cstheme="minorHAnsi"/>
          <w:szCs w:val="24"/>
        </w:rPr>
        <w:t xml:space="preserve"> </w:t>
      </w:r>
      <w:hyperlink r:id="rId62" w:history="1">
        <w:r w:rsidRPr="00F13124">
          <w:rPr>
            <w:rStyle w:val="Hyperlink"/>
            <w:rFonts w:cstheme="minorHAnsi"/>
            <w:szCs w:val="24"/>
          </w:rPr>
          <w:t>www.scotland.gov.uk</w:t>
        </w:r>
      </w:hyperlink>
    </w:p>
    <w:p w14:paraId="7769C510" w14:textId="77777777" w:rsidR="00D5024F" w:rsidRDefault="00D5024F" w:rsidP="00D5024F">
      <w:pPr>
        <w:rPr>
          <w:rFonts w:cstheme="minorHAnsi"/>
          <w:szCs w:val="24"/>
        </w:rPr>
      </w:pPr>
      <w:bookmarkStart w:id="164" w:name="_Hlk9351691"/>
      <w:r>
        <w:rPr>
          <w:rFonts w:cstheme="minorHAnsi"/>
          <w:szCs w:val="24"/>
        </w:rPr>
        <w:t>Scottish Government (2014a</w:t>
      </w:r>
      <w:r w:rsidRPr="00F13124">
        <w:rPr>
          <w:rFonts w:cstheme="minorHAnsi"/>
          <w:szCs w:val="24"/>
        </w:rPr>
        <w:t xml:space="preserve">) </w:t>
      </w:r>
      <w:bookmarkEnd w:id="164"/>
      <w:r w:rsidRPr="00F13124">
        <w:rPr>
          <w:rFonts w:cstheme="minorHAnsi"/>
          <w:i/>
          <w:szCs w:val="24"/>
        </w:rPr>
        <w:t>Childr</w:t>
      </w:r>
      <w:r>
        <w:rPr>
          <w:rFonts w:cstheme="minorHAnsi"/>
          <w:i/>
          <w:szCs w:val="24"/>
        </w:rPr>
        <w:t>en's social work statistics 2012-13</w:t>
      </w:r>
      <w:r w:rsidRPr="00F13124">
        <w:rPr>
          <w:rFonts w:cstheme="minorHAnsi"/>
          <w:szCs w:val="24"/>
        </w:rPr>
        <w:t>. Additional tables.</w:t>
      </w:r>
      <w:r>
        <w:rPr>
          <w:rFonts w:cstheme="minorHAnsi"/>
          <w:szCs w:val="24"/>
        </w:rPr>
        <w:t xml:space="preserve"> </w:t>
      </w:r>
      <w:r w:rsidRPr="00F13124">
        <w:rPr>
          <w:rFonts w:cstheme="minorHAnsi"/>
          <w:szCs w:val="24"/>
        </w:rPr>
        <w:t>Edinburgh: The Scottish Government.</w:t>
      </w:r>
    </w:p>
    <w:p w14:paraId="2FB9F19F" w14:textId="77777777" w:rsidR="00D5024F" w:rsidRDefault="00D5024F" w:rsidP="00D5024F">
      <w:pPr>
        <w:rPr>
          <w:rFonts w:cstheme="minorHAnsi"/>
          <w:szCs w:val="24"/>
        </w:rPr>
      </w:pPr>
      <w:r w:rsidRPr="001139AE">
        <w:rPr>
          <w:rFonts w:cstheme="minorHAnsi"/>
          <w:szCs w:val="24"/>
          <w:shd w:val="clear" w:color="auto" w:fill="FFFFFF"/>
        </w:rPr>
        <w:t>Scottish Government</w:t>
      </w:r>
      <w:r w:rsidRPr="009B4941">
        <w:rPr>
          <w:rFonts w:cstheme="minorHAnsi"/>
          <w:szCs w:val="24"/>
          <w:shd w:val="clear" w:color="auto" w:fill="FFFFFF"/>
        </w:rPr>
        <w:t xml:space="preserve"> </w:t>
      </w:r>
      <w:r>
        <w:rPr>
          <w:rFonts w:cstheme="minorHAnsi"/>
          <w:szCs w:val="24"/>
          <w:shd w:val="clear" w:color="auto" w:fill="FFFFFF"/>
        </w:rPr>
        <w:t>(</w:t>
      </w:r>
      <w:r w:rsidRPr="009B4941">
        <w:rPr>
          <w:rFonts w:cstheme="minorHAnsi"/>
          <w:szCs w:val="24"/>
          <w:shd w:val="clear" w:color="auto" w:fill="FFFFFF"/>
        </w:rPr>
        <w:t>201</w:t>
      </w:r>
      <w:r>
        <w:rPr>
          <w:rFonts w:cstheme="minorHAnsi"/>
          <w:szCs w:val="24"/>
          <w:shd w:val="clear" w:color="auto" w:fill="FFFFFF"/>
        </w:rPr>
        <w:t>4b)</w:t>
      </w:r>
      <w:r w:rsidRPr="009B4941">
        <w:rPr>
          <w:rFonts w:cstheme="minorHAnsi"/>
          <w:szCs w:val="24"/>
          <w:shd w:val="clear" w:color="auto" w:fill="FFFFFF"/>
        </w:rPr>
        <w:t xml:space="preserve"> </w:t>
      </w:r>
      <w:r w:rsidRPr="009B4941">
        <w:rPr>
          <w:rFonts w:cstheme="minorHAnsi"/>
          <w:i/>
          <w:szCs w:val="24"/>
          <w:shd w:val="clear" w:color="auto" w:fill="FFFFFF"/>
        </w:rPr>
        <w:t>National guidance for child protection in Scotland</w:t>
      </w:r>
      <w:r w:rsidRPr="009B4941">
        <w:rPr>
          <w:rFonts w:cstheme="minorHAnsi"/>
          <w:szCs w:val="24"/>
          <w:shd w:val="clear" w:color="auto" w:fill="FFFFFF"/>
        </w:rPr>
        <w:t>.</w:t>
      </w:r>
      <w:r w:rsidRPr="006D426D">
        <w:rPr>
          <w:rFonts w:cstheme="minorHAnsi"/>
          <w:szCs w:val="24"/>
        </w:rPr>
        <w:t xml:space="preserve"> </w:t>
      </w:r>
      <w:r w:rsidRPr="00F13124">
        <w:rPr>
          <w:rFonts w:cstheme="minorHAnsi"/>
          <w:szCs w:val="24"/>
        </w:rPr>
        <w:t>Edinburgh: The Scottish Government.</w:t>
      </w:r>
    </w:p>
    <w:p w14:paraId="0B772F84" w14:textId="77777777" w:rsidR="00D5024F" w:rsidRPr="00F13124" w:rsidRDefault="00D5024F" w:rsidP="00D5024F">
      <w:pPr>
        <w:rPr>
          <w:rFonts w:cstheme="minorHAnsi"/>
          <w:szCs w:val="24"/>
        </w:rPr>
      </w:pPr>
      <w:r w:rsidRPr="00F13124">
        <w:rPr>
          <w:rFonts w:cstheme="minorHAnsi"/>
          <w:szCs w:val="24"/>
        </w:rPr>
        <w:t xml:space="preserve">Scottish Government (2015) </w:t>
      </w:r>
      <w:r w:rsidRPr="00F13124">
        <w:rPr>
          <w:rFonts w:cstheme="minorHAnsi"/>
          <w:i/>
          <w:szCs w:val="24"/>
        </w:rPr>
        <w:t>Getting it Right for Looked After Children and Young People. Early engagement, early permanence and improving the quality of care</w:t>
      </w:r>
      <w:r w:rsidRPr="00F13124">
        <w:rPr>
          <w:rFonts w:cstheme="minorHAnsi"/>
          <w:szCs w:val="24"/>
        </w:rPr>
        <w:t xml:space="preserve">. Edinburgh: The Scottish Government. Available: </w:t>
      </w:r>
      <w:hyperlink r:id="rId63" w:history="1">
        <w:r w:rsidRPr="004C5B53">
          <w:rPr>
            <w:rStyle w:val="Hyperlink"/>
            <w:rFonts w:cstheme="minorHAnsi"/>
            <w:szCs w:val="24"/>
          </w:rPr>
          <w:t>https://www.gov.scot/publications/getting-right-looked-children-young-people-strategy/pages/0/</w:t>
        </w:r>
      </w:hyperlink>
      <w:r>
        <w:rPr>
          <w:rFonts w:cstheme="minorHAnsi"/>
          <w:szCs w:val="24"/>
        </w:rPr>
        <w:t xml:space="preserve"> </w:t>
      </w:r>
    </w:p>
    <w:p w14:paraId="76668AC1" w14:textId="77777777" w:rsidR="00D5024F" w:rsidRPr="0055749E" w:rsidRDefault="00D5024F" w:rsidP="00D5024F">
      <w:r>
        <w:lastRenderedPageBreak/>
        <w:t xml:space="preserve">Scottish Government (2017) </w:t>
      </w:r>
      <w:r w:rsidRPr="00D91CCD">
        <w:rPr>
          <w:i/>
        </w:rPr>
        <w:t>Children’s Social Work Statistics Scotland, 2015-16</w:t>
      </w:r>
      <w:r>
        <w:rPr>
          <w:i/>
        </w:rPr>
        <w:t xml:space="preserve"> </w:t>
      </w:r>
      <w:r w:rsidRPr="00F13124">
        <w:rPr>
          <w:rFonts w:cstheme="minorHAnsi"/>
          <w:szCs w:val="24"/>
        </w:rPr>
        <w:t>Edinburgh: The Scottish Government.</w:t>
      </w:r>
    </w:p>
    <w:p w14:paraId="56E609F8" w14:textId="77777777" w:rsidR="00D5024F" w:rsidRDefault="00D5024F" w:rsidP="00D5024F">
      <w:pPr>
        <w:rPr>
          <w:rFonts w:cstheme="minorHAnsi"/>
          <w:szCs w:val="24"/>
        </w:rPr>
      </w:pPr>
      <w:r w:rsidRPr="00F13124">
        <w:rPr>
          <w:rFonts w:cstheme="minorHAnsi"/>
          <w:szCs w:val="24"/>
        </w:rPr>
        <w:t xml:space="preserve">Scottish Government (2018) </w:t>
      </w:r>
      <w:r w:rsidRPr="00F13124">
        <w:rPr>
          <w:rFonts w:cstheme="minorHAnsi"/>
          <w:i/>
          <w:szCs w:val="24"/>
        </w:rPr>
        <w:t>Children's social work statistics 2016/17</w:t>
      </w:r>
      <w:r w:rsidRPr="00F13124">
        <w:rPr>
          <w:rFonts w:cstheme="minorHAnsi"/>
          <w:szCs w:val="24"/>
        </w:rPr>
        <w:t>. Additional tables.</w:t>
      </w:r>
      <w:r>
        <w:rPr>
          <w:rFonts w:cstheme="minorHAnsi"/>
          <w:szCs w:val="24"/>
        </w:rPr>
        <w:t xml:space="preserve"> </w:t>
      </w:r>
      <w:r w:rsidRPr="00F13124">
        <w:rPr>
          <w:rFonts w:cstheme="minorHAnsi"/>
          <w:szCs w:val="24"/>
        </w:rPr>
        <w:t>Edinburgh: The Scottish Government.</w:t>
      </w:r>
    </w:p>
    <w:p w14:paraId="521952AC" w14:textId="77777777" w:rsidR="00D5024F" w:rsidRPr="00F13124" w:rsidRDefault="00D5024F" w:rsidP="00D5024F">
      <w:pPr>
        <w:rPr>
          <w:rFonts w:cstheme="minorHAnsi"/>
          <w:szCs w:val="24"/>
        </w:rPr>
      </w:pPr>
      <w:r w:rsidRPr="00A324EB">
        <w:rPr>
          <w:szCs w:val="24"/>
        </w:rPr>
        <w:t xml:space="preserve">Scourfield, J. B., </w:t>
      </w:r>
      <w:proofErr w:type="spellStart"/>
      <w:r w:rsidRPr="00A324EB">
        <w:rPr>
          <w:szCs w:val="24"/>
        </w:rPr>
        <w:t>Smail</w:t>
      </w:r>
      <w:proofErr w:type="spellEnd"/>
      <w:r w:rsidRPr="00A324EB">
        <w:rPr>
          <w:szCs w:val="24"/>
        </w:rPr>
        <w:t xml:space="preserve">, P. and Butler, D. </w:t>
      </w:r>
      <w:r>
        <w:rPr>
          <w:szCs w:val="24"/>
        </w:rPr>
        <w:t>(</w:t>
      </w:r>
      <w:r w:rsidRPr="00B84D2D">
        <w:rPr>
          <w:szCs w:val="24"/>
        </w:rPr>
        <w:t xml:space="preserve">2015) </w:t>
      </w:r>
      <w:r w:rsidRPr="00A324EB">
        <w:rPr>
          <w:szCs w:val="24"/>
        </w:rPr>
        <w:t>A systemic approach to improving the engagement of fathers in child safeguarding.</w:t>
      </w:r>
      <w:r>
        <w:rPr>
          <w:szCs w:val="24"/>
        </w:rPr>
        <w:t xml:space="preserve"> </w:t>
      </w:r>
      <w:r w:rsidRPr="00A324EB">
        <w:rPr>
          <w:i/>
          <w:szCs w:val="24"/>
        </w:rPr>
        <w:t>Child Abuse Review</w:t>
      </w:r>
      <w:r>
        <w:rPr>
          <w:i/>
          <w:szCs w:val="24"/>
        </w:rPr>
        <w:t>,</w:t>
      </w:r>
      <w:r>
        <w:rPr>
          <w:szCs w:val="24"/>
        </w:rPr>
        <w:t xml:space="preserve"> </w:t>
      </w:r>
      <w:r w:rsidRPr="00A324EB">
        <w:rPr>
          <w:szCs w:val="24"/>
        </w:rPr>
        <w:t>24</w:t>
      </w:r>
      <w:r>
        <w:rPr>
          <w:szCs w:val="24"/>
        </w:rPr>
        <w:t xml:space="preserve"> </w:t>
      </w:r>
      <w:r w:rsidRPr="00A324EB">
        <w:rPr>
          <w:szCs w:val="24"/>
        </w:rPr>
        <w:t xml:space="preserve">(2), </w:t>
      </w:r>
      <w:r>
        <w:rPr>
          <w:szCs w:val="24"/>
        </w:rPr>
        <w:t xml:space="preserve">pp. </w:t>
      </w:r>
      <w:r w:rsidRPr="00A324EB">
        <w:rPr>
          <w:szCs w:val="24"/>
        </w:rPr>
        <w:t>129-139.</w:t>
      </w:r>
    </w:p>
    <w:p w14:paraId="308579AF" w14:textId="77777777" w:rsidR="00D5024F" w:rsidRDefault="00D5024F" w:rsidP="00D5024F">
      <w:pPr>
        <w:rPr>
          <w:rFonts w:cstheme="minorHAnsi"/>
          <w:noProof/>
          <w:szCs w:val="24"/>
          <w:lang w:eastAsia="en-GB"/>
        </w:rPr>
      </w:pPr>
      <w:r w:rsidRPr="00F13124">
        <w:rPr>
          <w:rFonts w:cstheme="minorHAnsi"/>
          <w:noProof/>
          <w:szCs w:val="24"/>
          <w:lang w:eastAsia="en-GB"/>
        </w:rPr>
        <w:t xml:space="preserve">Sebba, J., Berridge, D., Luke, N., Fletcher, J., Bell, K., Strand, S., Thomas, S., Sinclair, I. and O'Higgins, A. (2015) </w:t>
      </w:r>
      <w:r w:rsidRPr="00F13124">
        <w:rPr>
          <w:rFonts w:cstheme="minorHAnsi"/>
          <w:i/>
          <w:noProof/>
          <w:szCs w:val="24"/>
          <w:lang w:eastAsia="en-GB"/>
        </w:rPr>
        <w:t xml:space="preserve">The educational progress of looked after children in England. Final report. </w:t>
      </w:r>
      <w:r w:rsidRPr="00F13124">
        <w:rPr>
          <w:rFonts w:cstheme="minorHAnsi"/>
          <w:noProof/>
          <w:szCs w:val="24"/>
          <w:lang w:eastAsia="en-GB"/>
        </w:rPr>
        <w:t>Oxford Rees Centre</w:t>
      </w:r>
      <w:r>
        <w:rPr>
          <w:rFonts w:cstheme="minorHAnsi"/>
          <w:noProof/>
          <w:szCs w:val="24"/>
          <w:lang w:eastAsia="en-GB"/>
        </w:rPr>
        <w:t xml:space="preserve">, </w:t>
      </w:r>
      <w:r w:rsidRPr="00F13124">
        <w:rPr>
          <w:rFonts w:cstheme="minorHAnsi"/>
          <w:noProof/>
          <w:szCs w:val="24"/>
          <w:lang w:eastAsia="en-GB"/>
        </w:rPr>
        <w:t>University of Bristol</w:t>
      </w:r>
      <w:r>
        <w:rPr>
          <w:rFonts w:cstheme="minorHAnsi"/>
          <w:noProof/>
          <w:szCs w:val="24"/>
          <w:lang w:eastAsia="en-GB"/>
        </w:rPr>
        <w:t xml:space="preserve">, </w:t>
      </w:r>
      <w:r w:rsidRPr="00F13124">
        <w:rPr>
          <w:rFonts w:cstheme="minorHAnsi"/>
          <w:noProof/>
          <w:szCs w:val="24"/>
          <w:lang w:eastAsia="en-GB"/>
        </w:rPr>
        <w:t>Nuffield Foundation.</w:t>
      </w:r>
    </w:p>
    <w:p w14:paraId="0B9A0951" w14:textId="77777777" w:rsidR="00D5024F" w:rsidRPr="00F13124" w:rsidRDefault="00D5024F" w:rsidP="00D5024F">
      <w:pPr>
        <w:rPr>
          <w:rFonts w:cstheme="minorHAnsi"/>
          <w:szCs w:val="24"/>
        </w:rPr>
      </w:pPr>
      <w:r w:rsidRPr="00F13124">
        <w:rPr>
          <w:rFonts w:cstheme="minorHAnsi"/>
          <w:szCs w:val="24"/>
        </w:rPr>
        <w:t xml:space="preserve">Selwyn, J., Farmer, E., </w:t>
      </w:r>
      <w:proofErr w:type="spellStart"/>
      <w:r w:rsidRPr="00F13124">
        <w:rPr>
          <w:rFonts w:cstheme="minorHAnsi"/>
          <w:szCs w:val="24"/>
        </w:rPr>
        <w:t>Meakings</w:t>
      </w:r>
      <w:proofErr w:type="spellEnd"/>
      <w:r w:rsidRPr="00F13124">
        <w:rPr>
          <w:rFonts w:cstheme="minorHAnsi"/>
          <w:szCs w:val="24"/>
        </w:rPr>
        <w:t>, S.</w:t>
      </w:r>
      <w:r>
        <w:rPr>
          <w:rFonts w:cstheme="minorHAnsi"/>
          <w:szCs w:val="24"/>
        </w:rPr>
        <w:t xml:space="preserve"> and</w:t>
      </w:r>
      <w:r w:rsidRPr="00F13124">
        <w:rPr>
          <w:rFonts w:cstheme="minorHAnsi"/>
          <w:szCs w:val="24"/>
        </w:rPr>
        <w:t xml:space="preserve"> Vaisey, P. (2013) </w:t>
      </w:r>
      <w:r w:rsidRPr="00F13124">
        <w:rPr>
          <w:rFonts w:cstheme="minorHAnsi"/>
          <w:i/>
          <w:szCs w:val="24"/>
        </w:rPr>
        <w:t>The Poor Relations? Children and Informal Kinship Carers Speak Out</w:t>
      </w:r>
      <w:r w:rsidRPr="00F13124">
        <w:rPr>
          <w:rFonts w:cstheme="minorHAnsi"/>
          <w:szCs w:val="24"/>
        </w:rPr>
        <w:t>. Bristol: University of Bristol Press.</w:t>
      </w:r>
    </w:p>
    <w:p w14:paraId="2F641AA1" w14:textId="77777777" w:rsidR="00D5024F" w:rsidRPr="00F13124" w:rsidRDefault="00D5024F" w:rsidP="00D5024F">
      <w:pPr>
        <w:rPr>
          <w:rFonts w:cstheme="minorHAnsi"/>
          <w:szCs w:val="24"/>
        </w:rPr>
      </w:pPr>
      <w:r w:rsidRPr="00F13124">
        <w:rPr>
          <w:rFonts w:cstheme="minorHAnsi"/>
          <w:szCs w:val="24"/>
        </w:rPr>
        <w:t xml:space="preserve">Selwyn, J., </w:t>
      </w:r>
      <w:proofErr w:type="spellStart"/>
      <w:r w:rsidRPr="00F13124">
        <w:rPr>
          <w:rFonts w:cstheme="minorHAnsi"/>
          <w:szCs w:val="24"/>
        </w:rPr>
        <w:t>Meakings</w:t>
      </w:r>
      <w:proofErr w:type="spellEnd"/>
      <w:r w:rsidRPr="00F13124">
        <w:rPr>
          <w:rFonts w:cstheme="minorHAnsi"/>
          <w:szCs w:val="24"/>
        </w:rPr>
        <w:t xml:space="preserve">, D. and </w:t>
      </w:r>
      <w:proofErr w:type="spellStart"/>
      <w:r w:rsidRPr="00F13124">
        <w:rPr>
          <w:rFonts w:cstheme="minorHAnsi"/>
          <w:szCs w:val="24"/>
        </w:rPr>
        <w:t>Wijedasa</w:t>
      </w:r>
      <w:proofErr w:type="spellEnd"/>
      <w:r w:rsidRPr="00F13124">
        <w:rPr>
          <w:rFonts w:cstheme="minorHAnsi"/>
          <w:szCs w:val="24"/>
        </w:rPr>
        <w:t xml:space="preserve">, D. (2014) </w:t>
      </w:r>
      <w:r w:rsidRPr="00F13124">
        <w:rPr>
          <w:rFonts w:cstheme="minorHAnsi"/>
          <w:i/>
          <w:szCs w:val="24"/>
        </w:rPr>
        <w:t>Beyond the adoption order: challenges, interventions and adoption disruption</w:t>
      </w:r>
      <w:r w:rsidRPr="00F13124">
        <w:rPr>
          <w:rFonts w:cstheme="minorHAnsi"/>
          <w:szCs w:val="24"/>
        </w:rPr>
        <w:t>. London: BAAF.</w:t>
      </w:r>
    </w:p>
    <w:p w14:paraId="2E5E60CA" w14:textId="77777777" w:rsidR="00D5024F" w:rsidRDefault="00D5024F" w:rsidP="00D5024F">
      <w:pPr>
        <w:rPr>
          <w:rFonts w:cstheme="minorHAnsi"/>
          <w:noProof/>
          <w:szCs w:val="24"/>
        </w:rPr>
      </w:pPr>
      <w:r w:rsidRPr="00F13124">
        <w:rPr>
          <w:rFonts w:cstheme="minorHAnsi"/>
          <w:noProof/>
          <w:szCs w:val="24"/>
        </w:rPr>
        <w:t xml:space="preserve">Selwyn, J., Sturgess, W., Quinton, D. and Baxter, C. (2006) </w:t>
      </w:r>
      <w:r w:rsidRPr="00F13124">
        <w:rPr>
          <w:rFonts w:cstheme="minorHAnsi"/>
          <w:i/>
          <w:noProof/>
          <w:szCs w:val="24"/>
        </w:rPr>
        <w:t>Costs and Outcomes of Non-Infant Adoptions</w:t>
      </w:r>
      <w:r>
        <w:rPr>
          <w:rFonts w:cstheme="minorHAnsi"/>
          <w:noProof/>
          <w:szCs w:val="24"/>
        </w:rPr>
        <w:t>.</w:t>
      </w:r>
      <w:r w:rsidRPr="00F13124">
        <w:rPr>
          <w:rFonts w:cstheme="minorHAnsi"/>
          <w:noProof/>
          <w:szCs w:val="24"/>
        </w:rPr>
        <w:t xml:space="preserve"> BAAF</w:t>
      </w:r>
      <w:r>
        <w:rPr>
          <w:rFonts w:cstheme="minorHAnsi"/>
          <w:noProof/>
          <w:szCs w:val="24"/>
        </w:rPr>
        <w:t>:</w:t>
      </w:r>
      <w:r w:rsidRPr="00F13124">
        <w:rPr>
          <w:rFonts w:cstheme="minorHAnsi"/>
          <w:noProof/>
          <w:szCs w:val="24"/>
        </w:rPr>
        <w:t xml:space="preserve"> London.</w:t>
      </w:r>
    </w:p>
    <w:p w14:paraId="75B3F81A" w14:textId="77777777" w:rsidR="00D5024F" w:rsidRPr="0015154F" w:rsidRDefault="00D5024F" w:rsidP="00D5024F">
      <w:pPr>
        <w:rPr>
          <w:rFonts w:asciiTheme="majorHAnsi" w:hAnsiTheme="majorHAnsi" w:cstheme="majorHAnsi"/>
          <w:sz w:val="21"/>
          <w:szCs w:val="21"/>
        </w:rPr>
      </w:pPr>
      <w:proofErr w:type="spellStart"/>
      <w:r>
        <w:t>Sidebotham</w:t>
      </w:r>
      <w:proofErr w:type="spellEnd"/>
      <w:r>
        <w:t xml:space="preserve">, P., Brandon, M., Bailey, S., </w:t>
      </w:r>
      <w:proofErr w:type="spellStart"/>
      <w:r>
        <w:t>Belderson</w:t>
      </w:r>
      <w:proofErr w:type="spellEnd"/>
      <w:r>
        <w:t xml:space="preserve">, P., </w:t>
      </w:r>
      <w:proofErr w:type="spellStart"/>
      <w:r>
        <w:t>Dodsworth</w:t>
      </w:r>
      <w:proofErr w:type="spellEnd"/>
      <w:r>
        <w:t xml:space="preserve">, J., Garstang, J., Harrison, E., </w:t>
      </w:r>
      <w:proofErr w:type="spellStart"/>
      <w:r>
        <w:t>Retzer</w:t>
      </w:r>
      <w:proofErr w:type="spellEnd"/>
      <w:r>
        <w:t xml:space="preserve">, A. and Sorensen, P. (2016) </w:t>
      </w:r>
      <w:r w:rsidRPr="002A0C32">
        <w:rPr>
          <w:i/>
        </w:rPr>
        <w:t>Pathways to harm, pathways to protection: a triennial analysis of serious case reviews, 2011 to 2014</w:t>
      </w:r>
      <w:r>
        <w:t>. London: Department for Education.</w:t>
      </w:r>
    </w:p>
    <w:p w14:paraId="1441EBAB" w14:textId="77777777" w:rsidR="00D5024F" w:rsidRPr="00F13124" w:rsidRDefault="00D5024F" w:rsidP="00D5024F">
      <w:pPr>
        <w:rPr>
          <w:rFonts w:cstheme="minorHAnsi"/>
          <w:szCs w:val="24"/>
        </w:rPr>
      </w:pPr>
      <w:r w:rsidRPr="00F13124">
        <w:rPr>
          <w:rFonts w:cstheme="minorHAnsi"/>
          <w:szCs w:val="24"/>
        </w:rPr>
        <w:t xml:space="preserve">Sinclair, I., Baker, C., Wilson, K. and Gibbs, I. (2005) </w:t>
      </w:r>
      <w:r w:rsidRPr="00F13124">
        <w:rPr>
          <w:rFonts w:cstheme="minorHAnsi"/>
          <w:i/>
          <w:szCs w:val="24"/>
        </w:rPr>
        <w:t>Foster children. Where they go and how they get on.</w:t>
      </w:r>
      <w:r w:rsidRPr="00F13124">
        <w:rPr>
          <w:rFonts w:cstheme="minorHAnsi"/>
          <w:szCs w:val="24"/>
        </w:rPr>
        <w:t xml:space="preserve"> London: Jessica Kingsley Publishers.</w:t>
      </w:r>
    </w:p>
    <w:p w14:paraId="3FFABA17" w14:textId="77777777" w:rsidR="00D5024F" w:rsidRPr="00F13124" w:rsidRDefault="00D5024F" w:rsidP="00D5024F">
      <w:pPr>
        <w:rPr>
          <w:rFonts w:cstheme="minorHAnsi"/>
          <w:noProof/>
          <w:szCs w:val="24"/>
        </w:rPr>
      </w:pPr>
      <w:r w:rsidRPr="00F13124">
        <w:rPr>
          <w:rFonts w:cstheme="minorHAnsi"/>
          <w:noProof/>
          <w:szCs w:val="24"/>
        </w:rPr>
        <w:t xml:space="preserve">Sinclair, I., Baker, C., Lee, J. and Gibbs, I. (2007) </w:t>
      </w:r>
      <w:r w:rsidRPr="00F13124">
        <w:rPr>
          <w:rFonts w:cstheme="minorHAnsi"/>
          <w:i/>
          <w:noProof/>
          <w:szCs w:val="24"/>
        </w:rPr>
        <w:t>The Pursuit of Permanence A Study of the English Care System</w:t>
      </w:r>
      <w:r>
        <w:rPr>
          <w:rFonts w:cstheme="minorHAnsi"/>
          <w:noProof/>
          <w:szCs w:val="24"/>
        </w:rPr>
        <w:t xml:space="preserve">. </w:t>
      </w:r>
      <w:r w:rsidRPr="00F13124">
        <w:rPr>
          <w:rFonts w:cstheme="minorHAnsi"/>
          <w:szCs w:val="24"/>
        </w:rPr>
        <w:t xml:space="preserve">London: </w:t>
      </w:r>
      <w:r w:rsidRPr="00F13124">
        <w:rPr>
          <w:rFonts w:cstheme="minorHAnsi"/>
          <w:noProof/>
          <w:szCs w:val="24"/>
        </w:rPr>
        <w:t>Jessica Kingsley Publishers.</w:t>
      </w:r>
    </w:p>
    <w:p w14:paraId="10C1DC53" w14:textId="77777777" w:rsidR="00D5024F" w:rsidRPr="00F13124" w:rsidRDefault="00D5024F" w:rsidP="00D5024F">
      <w:pPr>
        <w:rPr>
          <w:rFonts w:cstheme="minorHAnsi"/>
          <w:noProof/>
          <w:szCs w:val="24"/>
          <w:lang w:eastAsia="en-GB"/>
        </w:rPr>
      </w:pPr>
      <w:r w:rsidRPr="00F13124">
        <w:rPr>
          <w:rFonts w:cstheme="minorHAnsi"/>
          <w:noProof/>
          <w:szCs w:val="24"/>
          <w:lang w:eastAsia="en-GB"/>
        </w:rPr>
        <w:t xml:space="preserve">Smithgall, C., Gladden, R., Howard, E., Goerge, R. and Courtney, M. (2004) </w:t>
      </w:r>
      <w:r w:rsidRPr="00F13124">
        <w:rPr>
          <w:rFonts w:cstheme="minorHAnsi"/>
          <w:i/>
          <w:noProof/>
          <w:szCs w:val="24"/>
          <w:lang w:eastAsia="en-GB"/>
        </w:rPr>
        <w:t>Educational Experiences of Children in Out-Of-Home Care</w:t>
      </w:r>
      <w:r>
        <w:rPr>
          <w:rFonts w:cstheme="minorHAnsi"/>
          <w:i/>
          <w:noProof/>
          <w:szCs w:val="24"/>
          <w:lang w:eastAsia="en-GB"/>
        </w:rPr>
        <w:t>.</w:t>
      </w:r>
      <w:r w:rsidRPr="00F13124">
        <w:rPr>
          <w:rFonts w:cstheme="minorHAnsi"/>
          <w:i/>
          <w:noProof/>
          <w:szCs w:val="24"/>
          <w:lang w:eastAsia="en-GB"/>
        </w:rPr>
        <w:t xml:space="preserve"> </w:t>
      </w:r>
      <w:r w:rsidRPr="00F13124">
        <w:rPr>
          <w:rFonts w:cstheme="minorHAnsi"/>
          <w:noProof/>
          <w:szCs w:val="24"/>
          <w:lang w:eastAsia="en-GB"/>
        </w:rPr>
        <w:t>Chicago</w:t>
      </w:r>
      <w:r>
        <w:rPr>
          <w:rFonts w:cstheme="minorHAnsi"/>
          <w:noProof/>
          <w:szCs w:val="24"/>
          <w:lang w:eastAsia="en-GB"/>
        </w:rPr>
        <w:t>:</w:t>
      </w:r>
      <w:r w:rsidRPr="00F13124">
        <w:rPr>
          <w:rFonts w:cstheme="minorHAnsi"/>
          <w:noProof/>
          <w:szCs w:val="24"/>
          <w:lang w:eastAsia="en-GB"/>
        </w:rPr>
        <w:t xml:space="preserve"> Chapin Hall Center for Children at the University of Chicago.</w:t>
      </w:r>
    </w:p>
    <w:p w14:paraId="782E1911" w14:textId="77777777" w:rsidR="00D5024F" w:rsidRPr="00F13124" w:rsidRDefault="00D5024F" w:rsidP="00D5024F">
      <w:pPr>
        <w:rPr>
          <w:rFonts w:cstheme="minorHAnsi"/>
          <w:szCs w:val="24"/>
        </w:rPr>
      </w:pPr>
      <w:r w:rsidRPr="00F13124">
        <w:rPr>
          <w:rFonts w:cstheme="minorHAnsi"/>
          <w:szCs w:val="24"/>
        </w:rPr>
        <w:t xml:space="preserve">Stafford, A. and Vincent, S. (2008) </w:t>
      </w:r>
      <w:r w:rsidRPr="00F13124">
        <w:rPr>
          <w:rFonts w:cstheme="minorHAnsi"/>
          <w:i/>
          <w:szCs w:val="24"/>
        </w:rPr>
        <w:t>Safeguarding and Protecting Children and Young People</w:t>
      </w:r>
      <w:r w:rsidRPr="00F13124">
        <w:rPr>
          <w:rFonts w:cstheme="minorHAnsi"/>
          <w:szCs w:val="24"/>
        </w:rPr>
        <w:t xml:space="preserve">. Edinburgh: Dunedin Press. </w:t>
      </w:r>
    </w:p>
    <w:p w14:paraId="1B8494DE" w14:textId="77777777" w:rsidR="00D5024F" w:rsidRDefault="00D5024F" w:rsidP="00D5024F">
      <w:pPr>
        <w:rPr>
          <w:rFonts w:cstheme="minorHAnsi"/>
          <w:noProof/>
          <w:szCs w:val="24"/>
          <w:lang w:eastAsia="en-GB"/>
        </w:rPr>
      </w:pPr>
      <w:r w:rsidRPr="00F13124">
        <w:rPr>
          <w:rFonts w:cstheme="minorHAnsi"/>
          <w:noProof/>
          <w:szCs w:val="24"/>
          <w:lang w:eastAsia="en-GB"/>
        </w:rPr>
        <w:t xml:space="preserve">Stein, M. (2009) </w:t>
      </w:r>
      <w:r w:rsidRPr="00F13124">
        <w:rPr>
          <w:rFonts w:cstheme="minorHAnsi"/>
          <w:i/>
          <w:noProof/>
          <w:szCs w:val="24"/>
          <w:lang w:eastAsia="en-GB"/>
        </w:rPr>
        <w:t>Quality Matters: Children’s Services</w:t>
      </w:r>
      <w:r w:rsidRPr="00F13124">
        <w:rPr>
          <w:rFonts w:cstheme="minorHAnsi"/>
          <w:noProof/>
          <w:szCs w:val="24"/>
          <w:lang w:eastAsia="en-GB"/>
        </w:rPr>
        <w:t>. London: Jessica Kingsley</w:t>
      </w:r>
      <w:r w:rsidRPr="00F13124">
        <w:rPr>
          <w:rFonts w:cstheme="minorHAnsi"/>
          <w:noProof/>
          <w:szCs w:val="24"/>
        </w:rPr>
        <w:t xml:space="preserve"> Publishers</w:t>
      </w:r>
      <w:r w:rsidRPr="00F13124">
        <w:rPr>
          <w:rFonts w:cstheme="minorHAnsi"/>
          <w:noProof/>
          <w:szCs w:val="24"/>
          <w:lang w:eastAsia="en-GB"/>
        </w:rPr>
        <w:t>.</w:t>
      </w:r>
    </w:p>
    <w:p w14:paraId="484FCD82" w14:textId="77777777" w:rsidR="00D5024F" w:rsidRPr="00F13124" w:rsidRDefault="00D5024F" w:rsidP="00D5024F">
      <w:pPr>
        <w:rPr>
          <w:rFonts w:cstheme="minorHAnsi"/>
          <w:noProof/>
          <w:szCs w:val="24"/>
          <w:lang w:eastAsia="en-GB"/>
        </w:rPr>
      </w:pPr>
      <w:r w:rsidRPr="00F13124">
        <w:rPr>
          <w:rFonts w:cstheme="minorHAnsi"/>
          <w:noProof/>
          <w:szCs w:val="24"/>
          <w:lang w:eastAsia="en-GB"/>
        </w:rPr>
        <w:t xml:space="preserve">Stein, M. and Carey, M. (1986) </w:t>
      </w:r>
      <w:r w:rsidRPr="00F13124">
        <w:rPr>
          <w:rFonts w:cstheme="minorHAnsi"/>
          <w:i/>
          <w:noProof/>
          <w:szCs w:val="24"/>
          <w:lang w:eastAsia="en-GB"/>
        </w:rPr>
        <w:t>Leaving care.</w:t>
      </w:r>
      <w:r w:rsidRPr="00F13124">
        <w:rPr>
          <w:rFonts w:cstheme="minorHAnsi"/>
          <w:noProof/>
          <w:szCs w:val="24"/>
          <w:lang w:eastAsia="en-GB"/>
        </w:rPr>
        <w:t xml:space="preserve"> Oxford: Blackwell.</w:t>
      </w:r>
    </w:p>
    <w:p w14:paraId="388BCB4B" w14:textId="77777777" w:rsidR="00D5024F" w:rsidRPr="00F13124" w:rsidRDefault="00D5024F" w:rsidP="00D5024F">
      <w:pPr>
        <w:rPr>
          <w:rFonts w:cstheme="minorHAnsi"/>
          <w:noProof/>
          <w:szCs w:val="24"/>
          <w:lang w:eastAsia="en-GB"/>
        </w:rPr>
      </w:pPr>
      <w:r>
        <w:rPr>
          <w:rFonts w:cstheme="minorHAnsi"/>
          <w:noProof/>
          <w:szCs w:val="24"/>
          <w:lang w:eastAsia="en-GB"/>
        </w:rPr>
        <w:t xml:space="preserve">Stevenson, L. (2018) </w:t>
      </w:r>
      <w:r w:rsidRPr="00C9482F">
        <w:rPr>
          <w:i/>
        </w:rPr>
        <w:t>Supreme Court outlines nine key principles of section 20 practice</w:t>
      </w:r>
      <w:r>
        <w:t xml:space="preserve">. </w:t>
      </w:r>
      <w:r w:rsidRPr="00F13124">
        <w:rPr>
          <w:rFonts w:cstheme="minorHAnsi"/>
          <w:noProof/>
          <w:szCs w:val="24"/>
          <w:lang w:eastAsia="en-GB"/>
        </w:rPr>
        <w:t>Community Care</w:t>
      </w:r>
      <w:r>
        <w:rPr>
          <w:rFonts w:cstheme="minorHAnsi"/>
          <w:noProof/>
          <w:szCs w:val="24"/>
          <w:lang w:eastAsia="en-GB"/>
        </w:rPr>
        <w:t>. Available:</w:t>
      </w:r>
      <w:r w:rsidRPr="00F13124">
        <w:rPr>
          <w:rFonts w:cstheme="minorHAnsi"/>
          <w:noProof/>
          <w:szCs w:val="24"/>
          <w:lang w:eastAsia="en-GB"/>
        </w:rPr>
        <w:t xml:space="preserve"> </w:t>
      </w:r>
      <w:hyperlink r:id="rId64" w:history="1">
        <w:r w:rsidRPr="00E31A73">
          <w:rPr>
            <w:rStyle w:val="Hyperlink"/>
            <w:rFonts w:cstheme="minorHAnsi"/>
            <w:noProof/>
            <w:szCs w:val="24"/>
            <w:lang w:eastAsia="en-GB"/>
          </w:rPr>
          <w:t>https://www.communitycare.co.uk/2018/07/20/supreme-court-outlines-nine-key-principles-section-20-practice/</w:t>
        </w:r>
      </w:hyperlink>
      <w:r>
        <w:rPr>
          <w:rFonts w:cstheme="minorHAnsi"/>
          <w:noProof/>
          <w:szCs w:val="24"/>
          <w:lang w:eastAsia="en-GB"/>
        </w:rPr>
        <w:t xml:space="preserve"> </w:t>
      </w:r>
    </w:p>
    <w:p w14:paraId="6602D8A1" w14:textId="77777777" w:rsidR="00D5024F" w:rsidRPr="003658AA" w:rsidRDefault="00D5024F" w:rsidP="00D5024F">
      <w:pPr>
        <w:rPr>
          <w:rFonts w:cstheme="minorHAnsi"/>
          <w:szCs w:val="24"/>
        </w:rPr>
      </w:pPr>
      <w:r w:rsidRPr="00F13124">
        <w:rPr>
          <w:rFonts w:cstheme="minorHAnsi"/>
          <w:noProof/>
          <w:szCs w:val="24"/>
          <w:lang w:eastAsia="en-GB"/>
        </w:rPr>
        <w:t xml:space="preserve">Stone, S. (1994) Contact between adopters and birth parents: the Strathclyde experience.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w:t>
      </w:r>
      <w:r w:rsidRPr="003658AA">
        <w:rPr>
          <w:rFonts w:cstheme="minorHAnsi"/>
          <w:szCs w:val="24"/>
        </w:rPr>
        <w:t xml:space="preserve">, 18 </w:t>
      </w:r>
      <w:r>
        <w:rPr>
          <w:rFonts w:cstheme="minorHAnsi"/>
          <w:szCs w:val="24"/>
        </w:rPr>
        <w:t>(</w:t>
      </w:r>
      <w:r w:rsidRPr="003658AA">
        <w:rPr>
          <w:rFonts w:cstheme="minorHAnsi"/>
          <w:szCs w:val="24"/>
        </w:rPr>
        <w:t>2</w:t>
      </w:r>
      <w:r>
        <w:rPr>
          <w:rFonts w:cstheme="minorHAnsi"/>
          <w:szCs w:val="24"/>
        </w:rPr>
        <w:t>)</w:t>
      </w:r>
      <w:r w:rsidRPr="003658AA">
        <w:rPr>
          <w:rFonts w:cstheme="minorHAnsi"/>
          <w:szCs w:val="24"/>
        </w:rPr>
        <w:t xml:space="preserve">, </w:t>
      </w:r>
      <w:r>
        <w:rPr>
          <w:rFonts w:cstheme="minorHAnsi"/>
          <w:szCs w:val="24"/>
        </w:rPr>
        <w:t xml:space="preserve">pp. </w:t>
      </w:r>
      <w:r w:rsidRPr="003658AA">
        <w:rPr>
          <w:rFonts w:cstheme="minorHAnsi"/>
          <w:szCs w:val="24"/>
        </w:rPr>
        <w:t>36-38.</w:t>
      </w:r>
    </w:p>
    <w:p w14:paraId="163D9745" w14:textId="75C1ACEF" w:rsidR="00D5024F" w:rsidRPr="00F13124" w:rsidRDefault="00D5024F" w:rsidP="00D5024F">
      <w:pPr>
        <w:rPr>
          <w:rFonts w:cstheme="minorHAnsi"/>
          <w:noProof/>
          <w:szCs w:val="24"/>
          <w:lang w:eastAsia="en-GB"/>
        </w:rPr>
      </w:pPr>
      <w:r w:rsidRPr="00F13124">
        <w:rPr>
          <w:rFonts w:cstheme="minorHAnsi"/>
          <w:szCs w:val="24"/>
        </w:rPr>
        <w:t xml:space="preserve">Taggart, D. (2018) </w:t>
      </w:r>
      <w:r w:rsidRPr="00F13124">
        <w:rPr>
          <w:rFonts w:cstheme="minorHAnsi"/>
          <w:i/>
          <w:szCs w:val="24"/>
        </w:rPr>
        <w:t>Trauma informed responses in relationship based practice</w:t>
      </w:r>
      <w:r w:rsidRPr="00F13124">
        <w:rPr>
          <w:rFonts w:cstheme="minorHAnsi"/>
          <w:szCs w:val="24"/>
        </w:rPr>
        <w:t>.</w:t>
      </w:r>
      <w:r>
        <w:rPr>
          <w:rFonts w:cstheme="minorHAnsi"/>
          <w:szCs w:val="24"/>
        </w:rPr>
        <w:t xml:space="preserve"> </w:t>
      </w:r>
      <w:proofErr w:type="spellStart"/>
      <w:r>
        <w:rPr>
          <w:rFonts w:cstheme="minorHAnsi"/>
          <w:szCs w:val="24"/>
        </w:rPr>
        <w:t>Dartington</w:t>
      </w:r>
      <w:proofErr w:type="spellEnd"/>
      <w:r>
        <w:rPr>
          <w:rFonts w:cstheme="minorHAnsi"/>
          <w:szCs w:val="24"/>
        </w:rPr>
        <w:t>:</w:t>
      </w:r>
      <w:r w:rsidR="00E350AA">
        <w:rPr>
          <w:rFonts w:cstheme="minorHAnsi"/>
          <w:szCs w:val="24"/>
        </w:rPr>
        <w:t xml:space="preserve">  </w:t>
      </w:r>
      <w:r w:rsidRPr="00F13124">
        <w:rPr>
          <w:rFonts w:cstheme="minorHAnsi"/>
          <w:szCs w:val="24"/>
        </w:rPr>
        <w:t xml:space="preserve">Research </w:t>
      </w:r>
      <w:r>
        <w:rPr>
          <w:rFonts w:cstheme="minorHAnsi"/>
          <w:szCs w:val="24"/>
        </w:rPr>
        <w:t>i</w:t>
      </w:r>
      <w:r w:rsidRPr="00F13124">
        <w:rPr>
          <w:rFonts w:cstheme="minorHAnsi"/>
          <w:szCs w:val="24"/>
        </w:rPr>
        <w:t>n Practice.</w:t>
      </w:r>
      <w:r>
        <w:rPr>
          <w:rFonts w:cstheme="minorHAnsi"/>
          <w:szCs w:val="24"/>
        </w:rPr>
        <w:t xml:space="preserve"> Available:</w:t>
      </w:r>
      <w:r w:rsidRPr="00F13124">
        <w:rPr>
          <w:rFonts w:cstheme="minorHAnsi"/>
          <w:szCs w:val="24"/>
        </w:rPr>
        <w:t xml:space="preserve"> </w:t>
      </w:r>
      <w:hyperlink r:id="rId65" w:history="1">
        <w:r w:rsidRPr="004C5B53">
          <w:rPr>
            <w:rStyle w:val="Hyperlink"/>
            <w:rFonts w:cstheme="minorHAnsi"/>
            <w:szCs w:val="24"/>
          </w:rPr>
          <w:t>https://www.rip.org.uk/news-and-views/blog/trauma-informed-responses-in-relationship-based-practice/</w:t>
        </w:r>
      </w:hyperlink>
      <w:r>
        <w:rPr>
          <w:rFonts w:cstheme="minorHAnsi"/>
          <w:szCs w:val="24"/>
        </w:rPr>
        <w:t xml:space="preserve"> </w:t>
      </w:r>
    </w:p>
    <w:p w14:paraId="53E0F26E" w14:textId="77777777" w:rsidR="00D5024F" w:rsidRPr="00F13124" w:rsidRDefault="00D5024F" w:rsidP="00D5024F">
      <w:pPr>
        <w:rPr>
          <w:rFonts w:cstheme="minorHAnsi"/>
          <w:szCs w:val="24"/>
        </w:rPr>
      </w:pPr>
      <w:r w:rsidRPr="00F13124">
        <w:rPr>
          <w:rFonts w:cstheme="minorHAnsi"/>
          <w:szCs w:val="24"/>
        </w:rPr>
        <w:t xml:space="preserve">Tarren-Sweeney, M. (2008) Retrospective and concurrent predictors of the mental health of children in care. </w:t>
      </w:r>
      <w:r w:rsidRPr="00F13124">
        <w:rPr>
          <w:rFonts w:cstheme="minorHAnsi"/>
          <w:i/>
          <w:szCs w:val="24"/>
        </w:rPr>
        <w:t>Children and Youth Services Review,</w:t>
      </w:r>
      <w:r w:rsidRPr="00F13124">
        <w:rPr>
          <w:rFonts w:cstheme="minorHAnsi"/>
          <w:szCs w:val="24"/>
        </w:rPr>
        <w:t xml:space="preserve"> 30</w:t>
      </w:r>
      <w:r>
        <w:rPr>
          <w:rFonts w:cstheme="minorHAnsi"/>
          <w:szCs w:val="24"/>
        </w:rPr>
        <w:t xml:space="preserve"> (1)</w:t>
      </w:r>
      <w:r w:rsidRPr="00F13124">
        <w:rPr>
          <w:rFonts w:cstheme="minorHAnsi"/>
          <w:szCs w:val="24"/>
        </w:rPr>
        <w:t xml:space="preserve">, </w:t>
      </w:r>
      <w:r>
        <w:rPr>
          <w:rFonts w:cstheme="minorHAnsi"/>
          <w:szCs w:val="24"/>
        </w:rPr>
        <w:t xml:space="preserve">pp. </w:t>
      </w:r>
      <w:r w:rsidRPr="00F13124">
        <w:rPr>
          <w:rFonts w:cstheme="minorHAnsi"/>
          <w:szCs w:val="24"/>
        </w:rPr>
        <w:t>1-25.</w:t>
      </w:r>
    </w:p>
    <w:p w14:paraId="77C140EC" w14:textId="6EE31FEE" w:rsidR="00D5024F" w:rsidRPr="00F13124" w:rsidRDefault="00D5024F" w:rsidP="00D5024F">
      <w:pPr>
        <w:rPr>
          <w:rFonts w:cstheme="minorHAnsi"/>
          <w:szCs w:val="24"/>
        </w:rPr>
      </w:pPr>
      <w:r w:rsidRPr="00F13124">
        <w:rPr>
          <w:rFonts w:cstheme="minorHAnsi"/>
          <w:szCs w:val="24"/>
        </w:rPr>
        <w:t xml:space="preserve">Tarren-Sweeney, M. (2017) Rates of meaningful change in the mental health of children in </w:t>
      </w:r>
      <w:r w:rsidR="00B156D5">
        <w:rPr>
          <w:rFonts w:cstheme="minorHAnsi"/>
          <w:szCs w:val="24"/>
        </w:rPr>
        <w:br/>
      </w:r>
      <w:r w:rsidRPr="00F13124">
        <w:rPr>
          <w:rFonts w:cstheme="minorHAnsi"/>
          <w:szCs w:val="24"/>
        </w:rPr>
        <w:t xml:space="preserve">long-term out-of-home care: a seven-to nine-year prospective study. </w:t>
      </w:r>
      <w:r w:rsidRPr="00F13124">
        <w:rPr>
          <w:rFonts w:cstheme="minorHAnsi"/>
          <w:i/>
          <w:szCs w:val="24"/>
        </w:rPr>
        <w:t xml:space="preserve">Child Abuse </w:t>
      </w:r>
      <w:r>
        <w:rPr>
          <w:rFonts w:cstheme="minorHAnsi"/>
          <w:i/>
          <w:szCs w:val="24"/>
        </w:rPr>
        <w:t>&amp;</w:t>
      </w:r>
      <w:r w:rsidRPr="00F13124">
        <w:rPr>
          <w:rFonts w:cstheme="minorHAnsi"/>
          <w:i/>
          <w:szCs w:val="24"/>
        </w:rPr>
        <w:t xml:space="preserve"> Neglect</w:t>
      </w:r>
      <w:r>
        <w:rPr>
          <w:rFonts w:cstheme="minorHAnsi"/>
          <w:i/>
          <w:szCs w:val="24"/>
        </w:rPr>
        <w:t>,</w:t>
      </w:r>
      <w:r w:rsidRPr="00F13124">
        <w:rPr>
          <w:rFonts w:cstheme="minorHAnsi"/>
          <w:szCs w:val="24"/>
        </w:rPr>
        <w:t xml:space="preserve"> 72, </w:t>
      </w:r>
      <w:r>
        <w:rPr>
          <w:rFonts w:cstheme="minorHAnsi"/>
          <w:szCs w:val="24"/>
        </w:rPr>
        <w:t xml:space="preserve">pp. </w:t>
      </w:r>
      <w:r w:rsidRPr="00F13124">
        <w:rPr>
          <w:rFonts w:cstheme="minorHAnsi"/>
          <w:szCs w:val="24"/>
        </w:rPr>
        <w:t>1-9.</w:t>
      </w:r>
    </w:p>
    <w:p w14:paraId="4BE48B34" w14:textId="17A2EE61" w:rsidR="00D5024F" w:rsidRPr="00F13124" w:rsidRDefault="00D5024F" w:rsidP="00D5024F">
      <w:pPr>
        <w:rPr>
          <w:rFonts w:cstheme="minorHAnsi"/>
          <w:szCs w:val="24"/>
        </w:rPr>
      </w:pPr>
      <w:r w:rsidRPr="00F13124">
        <w:rPr>
          <w:rFonts w:eastAsia="Calibri" w:cstheme="minorHAnsi"/>
          <w:noProof/>
          <w:szCs w:val="24"/>
        </w:rPr>
        <w:lastRenderedPageBreak/>
        <w:t xml:space="preserve">Taylor, J., Stalker, K. and Stewart, A. </w:t>
      </w:r>
      <w:r>
        <w:rPr>
          <w:rFonts w:eastAsia="Calibri" w:cstheme="minorHAnsi"/>
          <w:noProof/>
          <w:szCs w:val="24"/>
        </w:rPr>
        <w:t>(</w:t>
      </w:r>
      <w:r w:rsidRPr="00F13124">
        <w:rPr>
          <w:rFonts w:eastAsia="Calibri" w:cstheme="minorHAnsi"/>
          <w:noProof/>
          <w:szCs w:val="24"/>
        </w:rPr>
        <w:t>2016</w:t>
      </w:r>
      <w:r>
        <w:rPr>
          <w:rFonts w:eastAsia="Calibri" w:cstheme="minorHAnsi"/>
          <w:noProof/>
          <w:szCs w:val="24"/>
        </w:rPr>
        <w:t>)</w:t>
      </w:r>
      <w:r w:rsidRPr="00F13124">
        <w:rPr>
          <w:rFonts w:eastAsia="Calibri" w:cstheme="minorHAnsi"/>
          <w:noProof/>
          <w:szCs w:val="24"/>
        </w:rPr>
        <w:t xml:space="preserve"> Disabled Children and the Child Protection System: </w:t>
      </w:r>
      <w:r w:rsidR="00D72C13">
        <w:rPr>
          <w:rFonts w:eastAsia="Calibri" w:cstheme="minorHAnsi"/>
          <w:noProof/>
          <w:szCs w:val="24"/>
        </w:rPr>
        <w:br/>
      </w:r>
      <w:r w:rsidRPr="00F13124">
        <w:rPr>
          <w:rFonts w:eastAsia="Calibri" w:cstheme="minorHAnsi"/>
          <w:noProof/>
          <w:szCs w:val="24"/>
        </w:rPr>
        <w:t xml:space="preserve">A Cause for Concern. </w:t>
      </w:r>
      <w:r w:rsidRPr="00F13124">
        <w:rPr>
          <w:rFonts w:eastAsia="Calibri" w:cstheme="minorHAnsi"/>
          <w:i/>
          <w:noProof/>
          <w:szCs w:val="24"/>
        </w:rPr>
        <w:t>Child Abuse Review,</w:t>
      </w:r>
      <w:r w:rsidRPr="00F13124">
        <w:rPr>
          <w:rFonts w:eastAsia="Calibri" w:cstheme="minorHAnsi"/>
          <w:noProof/>
          <w:szCs w:val="24"/>
        </w:rPr>
        <w:t xml:space="preserve"> 25</w:t>
      </w:r>
      <w:r>
        <w:rPr>
          <w:rFonts w:eastAsia="Calibri" w:cstheme="minorHAnsi"/>
          <w:noProof/>
          <w:szCs w:val="24"/>
        </w:rPr>
        <w:t xml:space="preserve"> (1)</w:t>
      </w:r>
      <w:r w:rsidRPr="00F13124">
        <w:rPr>
          <w:rFonts w:eastAsia="Calibri" w:cstheme="minorHAnsi"/>
          <w:b/>
          <w:noProof/>
          <w:szCs w:val="24"/>
        </w:rPr>
        <w:t>,</w:t>
      </w:r>
      <w:r w:rsidRPr="00F13124">
        <w:rPr>
          <w:rFonts w:eastAsia="Calibri" w:cstheme="minorHAnsi"/>
          <w:noProof/>
          <w:szCs w:val="24"/>
        </w:rPr>
        <w:t xml:space="preserve"> </w:t>
      </w:r>
      <w:r>
        <w:rPr>
          <w:rFonts w:eastAsia="Calibri" w:cstheme="minorHAnsi"/>
          <w:noProof/>
          <w:szCs w:val="24"/>
        </w:rPr>
        <w:t xml:space="preserve">pp. </w:t>
      </w:r>
      <w:r w:rsidRPr="00F13124">
        <w:rPr>
          <w:rFonts w:eastAsia="Calibri" w:cstheme="minorHAnsi"/>
          <w:noProof/>
          <w:szCs w:val="24"/>
        </w:rPr>
        <w:t>60-73.</w:t>
      </w:r>
    </w:p>
    <w:p w14:paraId="19BD3245" w14:textId="77777777" w:rsidR="00D5024F" w:rsidRPr="00F13124" w:rsidRDefault="00D5024F" w:rsidP="00D5024F">
      <w:pPr>
        <w:rPr>
          <w:rFonts w:cstheme="minorHAnsi"/>
          <w:szCs w:val="24"/>
        </w:rPr>
      </w:pPr>
      <w:r w:rsidRPr="00F13124">
        <w:rPr>
          <w:rFonts w:cstheme="minorHAnsi"/>
          <w:szCs w:val="24"/>
        </w:rPr>
        <w:t xml:space="preserve">Thoburn, J. (1990) </w:t>
      </w:r>
      <w:r w:rsidRPr="00F13124">
        <w:rPr>
          <w:rFonts w:cstheme="minorHAnsi"/>
          <w:i/>
          <w:szCs w:val="24"/>
        </w:rPr>
        <w:t>Success and failure in permanent family placements.</w:t>
      </w:r>
      <w:r w:rsidRPr="00F13124">
        <w:rPr>
          <w:rFonts w:cstheme="minorHAnsi"/>
          <w:szCs w:val="24"/>
        </w:rPr>
        <w:t xml:space="preserve"> Aldershot: Avebury.</w:t>
      </w:r>
    </w:p>
    <w:p w14:paraId="0A3E3585" w14:textId="77777777" w:rsidR="00D5024F" w:rsidRPr="00F13124" w:rsidRDefault="00D5024F" w:rsidP="00D5024F">
      <w:pPr>
        <w:rPr>
          <w:rFonts w:cstheme="minorHAnsi"/>
          <w:szCs w:val="24"/>
        </w:rPr>
      </w:pPr>
      <w:r w:rsidRPr="00F13124">
        <w:rPr>
          <w:rFonts w:cstheme="minorHAnsi"/>
          <w:szCs w:val="24"/>
        </w:rPr>
        <w:t xml:space="preserve">Thoburn, J. (2002) </w:t>
      </w:r>
      <w:r w:rsidRPr="00F13124">
        <w:rPr>
          <w:rFonts w:cstheme="minorHAnsi"/>
          <w:i/>
          <w:szCs w:val="24"/>
        </w:rPr>
        <w:t>Adoption and permanence for children who cannot live safely with birth parents or relatives</w:t>
      </w:r>
      <w:r w:rsidRPr="00F13124">
        <w:rPr>
          <w:rFonts w:cstheme="minorHAnsi"/>
          <w:szCs w:val="24"/>
        </w:rPr>
        <w:t>. Quality Protects Research Briefing 5</w:t>
      </w:r>
      <w:r>
        <w:rPr>
          <w:rFonts w:cstheme="minorHAnsi"/>
          <w:szCs w:val="24"/>
        </w:rPr>
        <w:t>.</w:t>
      </w:r>
      <w:r w:rsidRPr="00F13124">
        <w:rPr>
          <w:rFonts w:cstheme="minorHAnsi"/>
          <w:szCs w:val="24"/>
        </w:rPr>
        <w:t xml:space="preserve"> </w:t>
      </w:r>
      <w:r>
        <w:rPr>
          <w:rFonts w:cstheme="minorHAnsi"/>
          <w:szCs w:val="24"/>
        </w:rPr>
        <w:t xml:space="preserve">London: </w:t>
      </w:r>
      <w:r w:rsidRPr="00F13124">
        <w:rPr>
          <w:rFonts w:cstheme="minorHAnsi"/>
          <w:szCs w:val="24"/>
        </w:rPr>
        <w:t>Department of Health.</w:t>
      </w:r>
    </w:p>
    <w:p w14:paraId="0F97E87D" w14:textId="77777777" w:rsidR="00D5024F" w:rsidRPr="00F13124" w:rsidRDefault="00D5024F" w:rsidP="00D5024F">
      <w:pPr>
        <w:rPr>
          <w:rFonts w:cstheme="minorHAnsi"/>
          <w:szCs w:val="24"/>
        </w:rPr>
      </w:pPr>
      <w:r w:rsidRPr="00F13124">
        <w:rPr>
          <w:rFonts w:cstheme="minorHAnsi"/>
          <w:szCs w:val="24"/>
        </w:rPr>
        <w:t xml:space="preserve">Thomas, C. (2013) </w:t>
      </w:r>
      <w:r w:rsidRPr="00F13124">
        <w:rPr>
          <w:rFonts w:cstheme="minorHAnsi"/>
          <w:i/>
          <w:szCs w:val="24"/>
        </w:rPr>
        <w:t>Adoption for looked after children: Messages from research. An overview of the adoption research initiative</w:t>
      </w:r>
      <w:r w:rsidRPr="00F13124">
        <w:rPr>
          <w:rFonts w:cstheme="minorHAnsi"/>
          <w:szCs w:val="24"/>
        </w:rPr>
        <w:t>. London: BAAF.</w:t>
      </w:r>
    </w:p>
    <w:p w14:paraId="51BECD97" w14:textId="77777777" w:rsidR="00D5024F" w:rsidRPr="00F13124" w:rsidRDefault="00D5024F" w:rsidP="00D5024F">
      <w:pPr>
        <w:rPr>
          <w:rFonts w:cstheme="minorHAnsi"/>
          <w:szCs w:val="24"/>
        </w:rPr>
      </w:pPr>
      <w:r w:rsidRPr="00F13124">
        <w:rPr>
          <w:rFonts w:cstheme="minorHAnsi"/>
          <w:szCs w:val="24"/>
        </w:rPr>
        <w:t xml:space="preserve">Thomas, C. (2015) </w:t>
      </w:r>
      <w:r w:rsidRPr="00F13124">
        <w:rPr>
          <w:rFonts w:cstheme="minorHAnsi"/>
          <w:i/>
          <w:szCs w:val="24"/>
        </w:rPr>
        <w:t>Pupil Premium for Adopted Children: Case Studies</w:t>
      </w:r>
      <w:r>
        <w:rPr>
          <w:rFonts w:cstheme="minorHAnsi"/>
          <w:i/>
          <w:szCs w:val="24"/>
        </w:rPr>
        <w:t xml:space="preserve">. </w:t>
      </w:r>
      <w:r>
        <w:rPr>
          <w:rFonts w:cstheme="minorHAnsi"/>
          <w:szCs w:val="24"/>
        </w:rPr>
        <w:t>London:</w:t>
      </w:r>
      <w:r w:rsidRPr="00F13124">
        <w:rPr>
          <w:rFonts w:cstheme="minorHAnsi"/>
          <w:szCs w:val="24"/>
        </w:rPr>
        <w:t xml:space="preserve"> BAAF and Department for Education. </w:t>
      </w:r>
    </w:p>
    <w:p w14:paraId="1FE1ECF4" w14:textId="6A725E52" w:rsidR="00D5024F" w:rsidRDefault="00D5024F" w:rsidP="00D5024F">
      <w:r>
        <w:t xml:space="preserve">Tod, E., Grant, I., </w:t>
      </w:r>
      <w:proofErr w:type="spellStart"/>
      <w:r>
        <w:t>Wyper</w:t>
      </w:r>
      <w:proofErr w:type="spellEnd"/>
      <w:r>
        <w:t xml:space="preserve">, G., </w:t>
      </w:r>
      <w:proofErr w:type="spellStart"/>
      <w:r>
        <w:t>Mesalles</w:t>
      </w:r>
      <w:proofErr w:type="spellEnd"/>
      <w:r>
        <w:t xml:space="preserve">-Naranjo, O., Stockton, D., Robinson, M., McCartney, G., Dobbie, R. and Craig, N. (2018) </w:t>
      </w:r>
      <w:r w:rsidRPr="00E34EEB">
        <w:rPr>
          <w:i/>
        </w:rPr>
        <w:t>Hospital admissions, deaths and overall burden of disease attributable to alcohol consumption in Scotland.</w:t>
      </w:r>
      <w:r>
        <w:t xml:space="preserve"> Edinburgh: NHS Health Scotland/ Scottish Public Health Observatory (</w:t>
      </w:r>
      <w:proofErr w:type="spellStart"/>
      <w:r>
        <w:t>ScotPHO</w:t>
      </w:r>
      <w:proofErr w:type="spellEnd"/>
      <w:r>
        <w:t>).</w:t>
      </w:r>
    </w:p>
    <w:p w14:paraId="394C10FA" w14:textId="77777777" w:rsidR="00D5024F" w:rsidRPr="00F13124" w:rsidRDefault="00D5024F" w:rsidP="00D5024F">
      <w:pPr>
        <w:rPr>
          <w:rFonts w:cstheme="minorHAnsi"/>
          <w:szCs w:val="24"/>
        </w:rPr>
      </w:pPr>
      <w:r w:rsidRPr="00F13124">
        <w:rPr>
          <w:rFonts w:cstheme="minorHAnsi"/>
          <w:szCs w:val="24"/>
        </w:rPr>
        <w:t xml:space="preserve">Triseliotis, J., Shireman, J. and </w:t>
      </w:r>
      <w:proofErr w:type="spellStart"/>
      <w:r w:rsidRPr="00F13124">
        <w:rPr>
          <w:rFonts w:cstheme="minorHAnsi"/>
          <w:szCs w:val="24"/>
        </w:rPr>
        <w:t>Hundleby</w:t>
      </w:r>
      <w:proofErr w:type="spellEnd"/>
      <w:r w:rsidRPr="00F13124">
        <w:rPr>
          <w:rFonts w:cstheme="minorHAnsi"/>
          <w:szCs w:val="24"/>
        </w:rPr>
        <w:t xml:space="preserve">, M. (1997) </w:t>
      </w:r>
      <w:r w:rsidRPr="00F13124">
        <w:rPr>
          <w:rFonts w:cstheme="minorHAnsi"/>
          <w:i/>
          <w:szCs w:val="24"/>
        </w:rPr>
        <w:t>Adoption: theory, policy and practice.</w:t>
      </w:r>
      <w:r w:rsidRPr="00F13124">
        <w:rPr>
          <w:rFonts w:cstheme="minorHAnsi"/>
          <w:szCs w:val="24"/>
        </w:rPr>
        <w:t xml:space="preserve"> London: Cassell.</w:t>
      </w:r>
    </w:p>
    <w:p w14:paraId="36341379" w14:textId="77777777" w:rsidR="00D5024F" w:rsidRPr="00F13124" w:rsidRDefault="00D5024F" w:rsidP="00D5024F">
      <w:pPr>
        <w:rPr>
          <w:rFonts w:cstheme="minorHAnsi"/>
          <w:szCs w:val="24"/>
        </w:rPr>
      </w:pPr>
      <w:r w:rsidRPr="00F13124">
        <w:rPr>
          <w:rFonts w:cstheme="minorHAnsi"/>
          <w:szCs w:val="24"/>
        </w:rPr>
        <w:t xml:space="preserve">Triseliotis, J. (1978) Growing up fostered.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w:t>
      </w:r>
      <w:r>
        <w:rPr>
          <w:rFonts w:cstheme="minorHAnsi"/>
          <w:i/>
          <w:szCs w:val="24"/>
        </w:rPr>
        <w:t>.</w:t>
      </w:r>
      <w:r w:rsidRPr="00F13124">
        <w:rPr>
          <w:rFonts w:cstheme="minorHAnsi"/>
          <w:szCs w:val="24"/>
        </w:rPr>
        <w:t xml:space="preserve"> 94 </w:t>
      </w:r>
      <w:r>
        <w:rPr>
          <w:rFonts w:cstheme="minorHAnsi"/>
          <w:szCs w:val="24"/>
        </w:rPr>
        <w:t>(</w:t>
      </w:r>
      <w:r w:rsidRPr="00F13124">
        <w:rPr>
          <w:rFonts w:cstheme="minorHAnsi"/>
          <w:szCs w:val="24"/>
        </w:rPr>
        <w:t>4</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11-23.</w:t>
      </w:r>
    </w:p>
    <w:p w14:paraId="06DBDBD5" w14:textId="77777777" w:rsidR="00D5024F" w:rsidRPr="00F13124" w:rsidRDefault="00D5024F" w:rsidP="00D5024F">
      <w:pPr>
        <w:rPr>
          <w:rFonts w:cstheme="minorHAnsi"/>
          <w:szCs w:val="24"/>
          <w:shd w:val="clear" w:color="auto" w:fill="FFFFFF"/>
        </w:rPr>
      </w:pPr>
      <w:r w:rsidRPr="00F13124">
        <w:rPr>
          <w:rFonts w:cstheme="minorHAnsi"/>
          <w:szCs w:val="24"/>
          <w:shd w:val="clear" w:color="auto" w:fill="FFFFFF"/>
        </w:rPr>
        <w:t xml:space="preserve">Triseliotis, J. </w:t>
      </w:r>
      <w:r>
        <w:rPr>
          <w:rFonts w:cstheme="minorHAnsi"/>
          <w:szCs w:val="24"/>
          <w:shd w:val="clear" w:color="auto" w:fill="FFFFFF"/>
        </w:rPr>
        <w:t>e</w:t>
      </w:r>
      <w:r w:rsidRPr="00F13124">
        <w:rPr>
          <w:rFonts w:cstheme="minorHAnsi"/>
          <w:szCs w:val="24"/>
          <w:shd w:val="clear" w:color="auto" w:fill="FFFFFF"/>
        </w:rPr>
        <w:t xml:space="preserve">d. (1980) </w:t>
      </w:r>
      <w:r w:rsidRPr="00F13124">
        <w:rPr>
          <w:rStyle w:val="Emphasis"/>
          <w:rFonts w:cstheme="minorHAnsi"/>
          <w:shd w:val="clear" w:color="auto" w:fill="FFFFFF"/>
        </w:rPr>
        <w:t>New Developments in Foster Care and Adoption,</w:t>
      </w:r>
      <w:r w:rsidRPr="00F13124">
        <w:rPr>
          <w:rFonts w:cstheme="minorHAnsi"/>
          <w:szCs w:val="24"/>
          <w:shd w:val="clear" w:color="auto" w:fill="FFFFFF"/>
        </w:rPr>
        <w:t> London</w:t>
      </w:r>
      <w:r>
        <w:rPr>
          <w:rFonts w:cstheme="minorHAnsi"/>
          <w:szCs w:val="24"/>
          <w:shd w:val="clear" w:color="auto" w:fill="FFFFFF"/>
        </w:rPr>
        <w:t>:</w:t>
      </w:r>
      <w:r w:rsidRPr="00F13124">
        <w:rPr>
          <w:rFonts w:cstheme="minorHAnsi"/>
          <w:szCs w:val="24"/>
          <w:shd w:val="clear" w:color="auto" w:fill="FFFFFF"/>
        </w:rPr>
        <w:t xml:space="preserve"> Routledge and Kegan Paul.</w:t>
      </w:r>
    </w:p>
    <w:p w14:paraId="3B8D29CF" w14:textId="6AB52CC9" w:rsidR="00D5024F" w:rsidRPr="00F13124" w:rsidRDefault="00D5024F" w:rsidP="00D5024F">
      <w:pPr>
        <w:rPr>
          <w:rFonts w:cstheme="minorHAnsi"/>
          <w:szCs w:val="24"/>
        </w:rPr>
      </w:pPr>
      <w:r w:rsidRPr="00F13124">
        <w:rPr>
          <w:rFonts w:cstheme="minorHAnsi"/>
          <w:szCs w:val="24"/>
        </w:rPr>
        <w:t xml:space="preserve">Triseliotis, J. (1983) Identity and security in adoption and long-term fostering.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w:t>
      </w:r>
      <w:r w:rsidRPr="00F13124">
        <w:rPr>
          <w:rFonts w:cstheme="minorHAnsi"/>
          <w:szCs w:val="24"/>
        </w:rPr>
        <w:t xml:space="preserve"> </w:t>
      </w:r>
      <w:r w:rsidR="007B558B">
        <w:rPr>
          <w:rFonts w:cstheme="minorHAnsi"/>
          <w:szCs w:val="24"/>
        </w:rPr>
        <w:t xml:space="preserve">, </w:t>
      </w:r>
      <w:r w:rsidRPr="00F13124">
        <w:rPr>
          <w:rFonts w:cstheme="minorHAnsi"/>
          <w:szCs w:val="24"/>
        </w:rPr>
        <w:t xml:space="preserve">7 </w:t>
      </w:r>
      <w:r>
        <w:rPr>
          <w:rFonts w:cstheme="minorHAnsi"/>
          <w:szCs w:val="24"/>
        </w:rPr>
        <w:t>(</w:t>
      </w:r>
      <w:r w:rsidRPr="00F13124">
        <w:rPr>
          <w:rFonts w:cstheme="minorHAnsi"/>
          <w:szCs w:val="24"/>
        </w:rPr>
        <w:t>1</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22-31.</w:t>
      </w:r>
    </w:p>
    <w:p w14:paraId="3189C337" w14:textId="77777777" w:rsidR="00D5024F" w:rsidRDefault="00D5024F" w:rsidP="00D5024F">
      <w:pPr>
        <w:rPr>
          <w:rFonts w:cstheme="minorHAnsi"/>
          <w:szCs w:val="24"/>
        </w:rPr>
      </w:pPr>
      <w:r w:rsidRPr="00F13124">
        <w:rPr>
          <w:rFonts w:cstheme="minorHAnsi"/>
          <w:szCs w:val="24"/>
        </w:rPr>
        <w:t xml:space="preserve">Triseliotis, J. (1985) Adoption with contact. </w:t>
      </w:r>
      <w:r w:rsidRPr="00F13124">
        <w:rPr>
          <w:rFonts w:cstheme="minorHAnsi"/>
          <w:i/>
          <w:szCs w:val="24"/>
        </w:rPr>
        <w:t xml:space="preserve">Adoption </w:t>
      </w:r>
      <w:r>
        <w:rPr>
          <w:rFonts w:cstheme="minorHAnsi"/>
          <w:i/>
          <w:szCs w:val="24"/>
        </w:rPr>
        <w:t>&amp;</w:t>
      </w:r>
      <w:r w:rsidRPr="00F13124">
        <w:rPr>
          <w:rFonts w:cstheme="minorHAnsi"/>
          <w:i/>
          <w:szCs w:val="24"/>
        </w:rPr>
        <w:t xml:space="preserve"> Fostering, </w:t>
      </w:r>
      <w:r w:rsidRPr="00F13124">
        <w:rPr>
          <w:rFonts w:cstheme="minorHAnsi"/>
          <w:szCs w:val="24"/>
        </w:rPr>
        <w:t>9</w:t>
      </w:r>
      <w:r>
        <w:rPr>
          <w:rFonts w:cstheme="minorHAnsi"/>
          <w:szCs w:val="24"/>
        </w:rPr>
        <w:t xml:space="preserve"> (</w:t>
      </w:r>
      <w:r w:rsidRPr="00F13124">
        <w:rPr>
          <w:rFonts w:cstheme="minorHAnsi"/>
          <w:szCs w:val="24"/>
        </w:rPr>
        <w:t>4</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19-24.</w:t>
      </w:r>
    </w:p>
    <w:p w14:paraId="0D12E6BB" w14:textId="00491261" w:rsidR="00D5024F" w:rsidRPr="00F13124" w:rsidRDefault="00D5024F" w:rsidP="00D5024F">
      <w:pPr>
        <w:rPr>
          <w:rFonts w:cstheme="minorHAnsi"/>
          <w:szCs w:val="24"/>
        </w:rPr>
      </w:pPr>
      <w:r>
        <w:rPr>
          <w:rFonts w:cstheme="minorHAnsi"/>
          <w:szCs w:val="24"/>
        </w:rPr>
        <w:t xml:space="preserve">Triseliotis, J., Borland, M., Hill, M. (1998) </w:t>
      </w:r>
      <w:r w:rsidRPr="0062149E">
        <w:rPr>
          <w:rFonts w:cstheme="minorHAnsi"/>
          <w:i/>
          <w:szCs w:val="24"/>
        </w:rPr>
        <w:t>Fostering Good Relations: A Study of Foster Care in Scotland: Research Findings</w:t>
      </w:r>
      <w:r>
        <w:rPr>
          <w:rFonts w:cstheme="minorHAnsi"/>
          <w:szCs w:val="24"/>
        </w:rPr>
        <w:t>. Edinburgh: Scottish Office Central Research Unit.</w:t>
      </w:r>
      <w:r w:rsidR="00E350AA">
        <w:rPr>
          <w:rFonts w:cstheme="minorHAnsi"/>
          <w:szCs w:val="24"/>
        </w:rPr>
        <w:t xml:space="preserve">  </w:t>
      </w:r>
      <w:hyperlink r:id="rId66" w:history="1">
        <w:r>
          <w:rPr>
            <w:rStyle w:val="Hyperlink"/>
          </w:rPr>
          <w:t>https://www2.gov.scot/Publications/1998/12/95a02716-9e6d-41d4-9a58-bdddd25174a2</w:t>
        </w:r>
      </w:hyperlink>
    </w:p>
    <w:p w14:paraId="292A4DEE" w14:textId="77777777" w:rsidR="00D5024F" w:rsidRPr="00F13124" w:rsidRDefault="00D5024F" w:rsidP="00D5024F">
      <w:pPr>
        <w:rPr>
          <w:rFonts w:cstheme="minorHAnsi"/>
          <w:noProof/>
          <w:szCs w:val="24"/>
        </w:rPr>
      </w:pPr>
      <w:r w:rsidRPr="00F13124">
        <w:rPr>
          <w:rFonts w:cstheme="minorHAnsi"/>
          <w:noProof/>
          <w:szCs w:val="24"/>
        </w:rPr>
        <w:t xml:space="preserve">Triseliotis, J., Borland, M. and Hill, M. (2000) </w:t>
      </w:r>
      <w:r w:rsidRPr="00F13124">
        <w:rPr>
          <w:rFonts w:cstheme="minorHAnsi"/>
          <w:i/>
          <w:noProof/>
          <w:szCs w:val="24"/>
        </w:rPr>
        <w:t>Delivering Foster Care</w:t>
      </w:r>
      <w:r>
        <w:rPr>
          <w:rFonts w:cstheme="minorHAnsi"/>
          <w:noProof/>
          <w:szCs w:val="24"/>
        </w:rPr>
        <w:t xml:space="preserve"> London: </w:t>
      </w:r>
      <w:r w:rsidRPr="00F13124">
        <w:rPr>
          <w:rFonts w:cstheme="minorHAnsi"/>
          <w:noProof/>
          <w:szCs w:val="24"/>
        </w:rPr>
        <w:t>British Association for Adoption and Fostering.</w:t>
      </w:r>
    </w:p>
    <w:p w14:paraId="56FC6D90" w14:textId="1385FC13" w:rsidR="00D5024F" w:rsidRPr="00F13124" w:rsidRDefault="00D5024F" w:rsidP="00D5024F">
      <w:pPr>
        <w:rPr>
          <w:rFonts w:cstheme="minorHAnsi"/>
          <w:szCs w:val="24"/>
        </w:rPr>
      </w:pPr>
      <w:proofErr w:type="spellStart"/>
      <w:r>
        <w:rPr>
          <w:rFonts w:cstheme="minorHAnsi"/>
          <w:szCs w:val="24"/>
        </w:rPr>
        <w:t>Vinnerljung</w:t>
      </w:r>
      <w:proofErr w:type="spellEnd"/>
      <w:r>
        <w:rPr>
          <w:rFonts w:cstheme="minorHAnsi"/>
          <w:szCs w:val="24"/>
        </w:rPr>
        <w:t xml:space="preserve">, B. and </w:t>
      </w:r>
      <w:proofErr w:type="spellStart"/>
      <w:r>
        <w:rPr>
          <w:rFonts w:cstheme="minorHAnsi"/>
          <w:szCs w:val="24"/>
        </w:rPr>
        <w:t>Salln</w:t>
      </w:r>
      <w:r w:rsidRPr="00F13124">
        <w:rPr>
          <w:rFonts w:cstheme="minorHAnsi"/>
          <w:szCs w:val="24"/>
        </w:rPr>
        <w:t>ä</w:t>
      </w:r>
      <w:r>
        <w:rPr>
          <w:rFonts w:cstheme="minorHAnsi"/>
          <w:szCs w:val="24"/>
        </w:rPr>
        <w:t>s</w:t>
      </w:r>
      <w:proofErr w:type="spellEnd"/>
      <w:r>
        <w:rPr>
          <w:rFonts w:cstheme="minorHAnsi"/>
          <w:szCs w:val="24"/>
        </w:rPr>
        <w:t>, M. (2008</w:t>
      </w:r>
      <w:r w:rsidRPr="00F13124">
        <w:rPr>
          <w:rFonts w:cstheme="minorHAnsi"/>
          <w:szCs w:val="24"/>
        </w:rPr>
        <w:t xml:space="preserve">) Into adulthood: A follow up study of 718 young people who were placed in out of home care in their teens. </w:t>
      </w:r>
      <w:r w:rsidRPr="00F13124">
        <w:rPr>
          <w:rFonts w:cstheme="minorHAnsi"/>
          <w:i/>
          <w:szCs w:val="24"/>
        </w:rPr>
        <w:t xml:space="preserve">Child </w:t>
      </w:r>
      <w:r>
        <w:rPr>
          <w:rFonts w:cstheme="minorHAnsi"/>
          <w:i/>
          <w:szCs w:val="24"/>
        </w:rPr>
        <w:t>&amp;</w:t>
      </w:r>
      <w:r w:rsidRPr="00F13124">
        <w:rPr>
          <w:rFonts w:cstheme="minorHAnsi"/>
          <w:i/>
          <w:szCs w:val="24"/>
        </w:rPr>
        <w:t xml:space="preserve"> Family Social Work</w:t>
      </w:r>
      <w:r w:rsidRPr="00F13124">
        <w:rPr>
          <w:rFonts w:cstheme="minorHAnsi"/>
          <w:szCs w:val="24"/>
        </w:rPr>
        <w:t>, 13</w:t>
      </w:r>
      <w:r>
        <w:rPr>
          <w:rFonts w:cstheme="minorHAnsi"/>
          <w:szCs w:val="24"/>
        </w:rPr>
        <w:t xml:space="preserve"> (</w:t>
      </w:r>
      <w:r w:rsidRPr="00F13124">
        <w:rPr>
          <w:rFonts w:cstheme="minorHAnsi"/>
          <w:szCs w:val="24"/>
        </w:rPr>
        <w:t>2</w:t>
      </w:r>
      <w:r>
        <w:rPr>
          <w:rFonts w:cstheme="minorHAnsi"/>
          <w:szCs w:val="24"/>
        </w:rPr>
        <w:t>)</w:t>
      </w:r>
      <w:r w:rsidRPr="00F13124">
        <w:rPr>
          <w:rFonts w:cstheme="minorHAnsi"/>
          <w:szCs w:val="24"/>
        </w:rPr>
        <w:t xml:space="preserve">, </w:t>
      </w:r>
      <w:r w:rsidR="00AA6258">
        <w:rPr>
          <w:rFonts w:cstheme="minorHAnsi"/>
          <w:szCs w:val="24"/>
        </w:rPr>
        <w:br/>
      </w:r>
      <w:r>
        <w:rPr>
          <w:rFonts w:cstheme="minorHAnsi"/>
          <w:szCs w:val="24"/>
        </w:rPr>
        <w:t xml:space="preserve">pp. </w:t>
      </w:r>
      <w:r w:rsidRPr="00F13124">
        <w:rPr>
          <w:rFonts w:cstheme="minorHAnsi"/>
          <w:szCs w:val="24"/>
        </w:rPr>
        <w:t>144-155.</w:t>
      </w:r>
    </w:p>
    <w:p w14:paraId="2D041FCE" w14:textId="77777777" w:rsidR="00D5024F" w:rsidRPr="00F13124" w:rsidRDefault="00D5024F" w:rsidP="00D5024F">
      <w:pPr>
        <w:rPr>
          <w:rFonts w:cstheme="minorHAnsi"/>
          <w:szCs w:val="24"/>
        </w:rPr>
      </w:pPr>
      <w:r w:rsidRPr="00F13124">
        <w:rPr>
          <w:rFonts w:cstheme="minorHAnsi"/>
          <w:szCs w:val="24"/>
        </w:rPr>
        <w:t xml:space="preserve">Walker, M., Hill, M. and Triseliotis, J. (2002) </w:t>
      </w:r>
      <w:r w:rsidRPr="00F13124">
        <w:rPr>
          <w:rFonts w:cstheme="minorHAnsi"/>
          <w:i/>
          <w:szCs w:val="24"/>
        </w:rPr>
        <w:t>Testing the limits of foster care. Foster care as an alternative to secure accommodation</w:t>
      </w:r>
      <w:r w:rsidRPr="00F13124">
        <w:rPr>
          <w:rFonts w:cstheme="minorHAnsi"/>
          <w:szCs w:val="24"/>
        </w:rPr>
        <w:t>. London: BAAF.</w:t>
      </w:r>
    </w:p>
    <w:p w14:paraId="1244EA4B" w14:textId="77777777" w:rsidR="00D5024F" w:rsidRPr="00F13124" w:rsidRDefault="00D5024F" w:rsidP="00D5024F">
      <w:pPr>
        <w:rPr>
          <w:rFonts w:cstheme="minorHAnsi"/>
          <w:szCs w:val="24"/>
        </w:rPr>
      </w:pPr>
      <w:r w:rsidRPr="00F13124">
        <w:rPr>
          <w:rFonts w:cstheme="minorHAnsi"/>
          <w:szCs w:val="24"/>
        </w:rPr>
        <w:t xml:space="preserve">Ward, H., Brown, R. and Westlake, D. (2012) </w:t>
      </w:r>
      <w:r w:rsidRPr="00F13124">
        <w:rPr>
          <w:rFonts w:cstheme="minorHAnsi"/>
          <w:i/>
          <w:szCs w:val="24"/>
        </w:rPr>
        <w:t>Safeguarding Babies and Very Young Children from Abuse and Neglect</w:t>
      </w:r>
      <w:r>
        <w:rPr>
          <w:rFonts w:cstheme="minorHAnsi"/>
          <w:szCs w:val="24"/>
        </w:rPr>
        <w:t>. London:</w:t>
      </w:r>
      <w:r w:rsidRPr="00F13124">
        <w:rPr>
          <w:rFonts w:cstheme="minorHAnsi"/>
          <w:szCs w:val="24"/>
        </w:rPr>
        <w:t xml:space="preserve"> Jessica Kingsley Publishers.</w:t>
      </w:r>
    </w:p>
    <w:p w14:paraId="78DD0B85" w14:textId="77777777" w:rsidR="00D5024F" w:rsidRPr="00F13124" w:rsidRDefault="00D5024F" w:rsidP="00D5024F">
      <w:pPr>
        <w:rPr>
          <w:rFonts w:cstheme="minorHAnsi"/>
          <w:szCs w:val="24"/>
        </w:rPr>
      </w:pPr>
      <w:r w:rsidRPr="00F13124">
        <w:rPr>
          <w:rFonts w:cstheme="minorHAnsi"/>
          <w:szCs w:val="24"/>
        </w:rPr>
        <w:t xml:space="preserve">Ward, H., Munro, E. and Dearden, C. (2006) </w:t>
      </w:r>
      <w:r w:rsidRPr="00F13124">
        <w:rPr>
          <w:rFonts w:cstheme="minorHAnsi"/>
          <w:i/>
          <w:szCs w:val="24"/>
        </w:rPr>
        <w:t>Babies and Young Children in Care: Life Pathways, Decision-making and Practice</w:t>
      </w:r>
      <w:r>
        <w:rPr>
          <w:rFonts w:cstheme="minorHAnsi"/>
          <w:i/>
          <w:szCs w:val="24"/>
        </w:rPr>
        <w:t>.</w:t>
      </w:r>
      <w:r w:rsidRPr="00F13124">
        <w:rPr>
          <w:rFonts w:cstheme="minorHAnsi"/>
          <w:i/>
          <w:szCs w:val="24"/>
        </w:rPr>
        <w:t xml:space="preserve"> </w:t>
      </w:r>
      <w:r w:rsidRPr="00F13124">
        <w:rPr>
          <w:rFonts w:cstheme="minorHAnsi"/>
          <w:szCs w:val="24"/>
        </w:rPr>
        <w:t>London</w:t>
      </w:r>
      <w:r>
        <w:rPr>
          <w:rFonts w:cstheme="minorHAnsi"/>
          <w:szCs w:val="24"/>
        </w:rPr>
        <w:t>:</w:t>
      </w:r>
      <w:r w:rsidRPr="00F13124">
        <w:rPr>
          <w:rFonts w:cstheme="minorHAnsi"/>
          <w:szCs w:val="24"/>
        </w:rPr>
        <w:t xml:space="preserve"> Jessica Kingsley Publishers.</w:t>
      </w:r>
    </w:p>
    <w:p w14:paraId="530FEA12" w14:textId="77777777" w:rsidR="00D5024F" w:rsidRDefault="00D5024F" w:rsidP="00D5024F">
      <w:pPr>
        <w:rPr>
          <w:rFonts w:cstheme="minorHAnsi"/>
          <w:szCs w:val="24"/>
        </w:rPr>
      </w:pPr>
      <w:r w:rsidRPr="00F13124">
        <w:rPr>
          <w:rFonts w:cstheme="minorHAnsi"/>
          <w:szCs w:val="24"/>
        </w:rPr>
        <w:t xml:space="preserve">Ward, H. and </w:t>
      </w:r>
      <w:proofErr w:type="spellStart"/>
      <w:r w:rsidRPr="00F13124">
        <w:rPr>
          <w:rFonts w:cstheme="minorHAnsi"/>
          <w:szCs w:val="24"/>
        </w:rPr>
        <w:t>Skuse</w:t>
      </w:r>
      <w:proofErr w:type="spellEnd"/>
      <w:r w:rsidRPr="00F13124">
        <w:rPr>
          <w:rFonts w:cstheme="minorHAnsi"/>
          <w:szCs w:val="24"/>
        </w:rPr>
        <w:t xml:space="preserve">, T. (2001) Performance targets and stability of placements for children long looked after away from home. </w:t>
      </w:r>
      <w:r w:rsidRPr="00F13124">
        <w:rPr>
          <w:rFonts w:cstheme="minorHAnsi"/>
          <w:i/>
          <w:szCs w:val="24"/>
        </w:rPr>
        <w:t xml:space="preserve">Children </w:t>
      </w:r>
      <w:r>
        <w:rPr>
          <w:rFonts w:cstheme="minorHAnsi"/>
          <w:i/>
          <w:szCs w:val="24"/>
        </w:rPr>
        <w:t>&amp;</w:t>
      </w:r>
      <w:r w:rsidRPr="00F13124">
        <w:rPr>
          <w:rFonts w:cstheme="minorHAnsi"/>
          <w:i/>
          <w:szCs w:val="24"/>
        </w:rPr>
        <w:t xml:space="preserve"> Society</w:t>
      </w:r>
      <w:r>
        <w:rPr>
          <w:rFonts w:cstheme="minorHAnsi"/>
          <w:i/>
          <w:szCs w:val="24"/>
        </w:rPr>
        <w:t>,</w:t>
      </w:r>
      <w:r w:rsidRPr="00F13124">
        <w:rPr>
          <w:rFonts w:cstheme="minorHAnsi"/>
          <w:szCs w:val="24"/>
        </w:rPr>
        <w:t xml:space="preserve"> 15 </w:t>
      </w:r>
      <w:r>
        <w:rPr>
          <w:rFonts w:cstheme="minorHAnsi"/>
          <w:szCs w:val="24"/>
        </w:rPr>
        <w:t>(</w:t>
      </w:r>
      <w:r w:rsidRPr="00F13124">
        <w:rPr>
          <w:rFonts w:cstheme="minorHAnsi"/>
          <w:szCs w:val="24"/>
        </w:rPr>
        <w:t>5</w:t>
      </w:r>
      <w:r>
        <w:rPr>
          <w:rFonts w:cstheme="minorHAnsi"/>
          <w:szCs w:val="24"/>
        </w:rPr>
        <w:t>)</w:t>
      </w:r>
      <w:r w:rsidRPr="00F13124">
        <w:rPr>
          <w:rFonts w:cstheme="minorHAnsi"/>
          <w:szCs w:val="24"/>
        </w:rPr>
        <w:t xml:space="preserve">, </w:t>
      </w:r>
      <w:r>
        <w:rPr>
          <w:rFonts w:cstheme="minorHAnsi"/>
          <w:szCs w:val="24"/>
        </w:rPr>
        <w:t xml:space="preserve">pp. </w:t>
      </w:r>
      <w:r w:rsidRPr="00F13124">
        <w:rPr>
          <w:rFonts w:cstheme="minorHAnsi"/>
          <w:szCs w:val="24"/>
        </w:rPr>
        <w:t>333-346.</w:t>
      </w:r>
    </w:p>
    <w:p w14:paraId="24939F04" w14:textId="77777777" w:rsidR="00D5024F" w:rsidRPr="00141A34" w:rsidRDefault="00D5024F" w:rsidP="00D5024F">
      <w:pPr>
        <w:rPr>
          <w:rFonts w:cstheme="minorHAnsi"/>
          <w:szCs w:val="24"/>
          <w:lang w:val="fr-FR"/>
        </w:rPr>
      </w:pPr>
      <w:r>
        <w:rPr>
          <w:rFonts w:cstheme="minorHAnsi"/>
          <w:szCs w:val="24"/>
        </w:rPr>
        <w:t xml:space="preserve">Welch, V., Jones, C., Stalker, K., Stewart, A. (2015) Permanence for Disabled children and young people through foster care and adoption: A selective view of the international literature. Glasgow: </w:t>
      </w:r>
      <w:r w:rsidRPr="00141A34">
        <w:rPr>
          <w:rFonts w:cstheme="minorHAnsi"/>
          <w:szCs w:val="24"/>
          <w:lang w:val="fr-FR"/>
        </w:rPr>
        <w:t xml:space="preserve">CELCIS. </w:t>
      </w:r>
      <w:hyperlink r:id="rId67" w:history="1">
        <w:r w:rsidRPr="00141A34">
          <w:rPr>
            <w:rStyle w:val="Hyperlink"/>
            <w:lang w:val="fr-FR"/>
          </w:rPr>
          <w:t>https://pureportal.strath.ac.uk/en/publications/permanence-for-disabled-children-and-young-people-through-foster-</w:t>
        </w:r>
      </w:hyperlink>
    </w:p>
    <w:p w14:paraId="4E481433" w14:textId="77777777" w:rsidR="00D5024F" w:rsidRPr="00F13124" w:rsidRDefault="00D5024F" w:rsidP="00D5024F">
      <w:pPr>
        <w:rPr>
          <w:rFonts w:cstheme="minorHAnsi"/>
          <w:szCs w:val="24"/>
        </w:rPr>
      </w:pPr>
      <w:proofErr w:type="spellStart"/>
      <w:r w:rsidRPr="00F13124">
        <w:rPr>
          <w:rFonts w:cstheme="minorHAnsi"/>
          <w:szCs w:val="24"/>
        </w:rPr>
        <w:lastRenderedPageBreak/>
        <w:t>Wellard</w:t>
      </w:r>
      <w:proofErr w:type="spellEnd"/>
      <w:r w:rsidRPr="00F13124">
        <w:rPr>
          <w:rFonts w:cstheme="minorHAnsi"/>
          <w:szCs w:val="24"/>
        </w:rPr>
        <w:t xml:space="preserve">, S., </w:t>
      </w:r>
      <w:proofErr w:type="spellStart"/>
      <w:r w:rsidRPr="00F13124">
        <w:rPr>
          <w:rFonts w:cstheme="minorHAnsi"/>
          <w:szCs w:val="24"/>
        </w:rPr>
        <w:t>Meakings</w:t>
      </w:r>
      <w:proofErr w:type="spellEnd"/>
      <w:r w:rsidRPr="00F13124">
        <w:rPr>
          <w:rFonts w:cstheme="minorHAnsi"/>
          <w:szCs w:val="24"/>
        </w:rPr>
        <w:t>, S., Farmer</w:t>
      </w:r>
      <w:r>
        <w:rPr>
          <w:rFonts w:cstheme="minorHAnsi"/>
          <w:szCs w:val="24"/>
        </w:rPr>
        <w:t>,</w:t>
      </w:r>
      <w:r w:rsidRPr="00F13124">
        <w:rPr>
          <w:rFonts w:cstheme="minorHAnsi"/>
          <w:szCs w:val="24"/>
        </w:rPr>
        <w:t xml:space="preserve"> E.</w:t>
      </w:r>
      <w:r>
        <w:rPr>
          <w:rFonts w:cstheme="minorHAnsi"/>
          <w:szCs w:val="24"/>
        </w:rPr>
        <w:t xml:space="preserve"> and</w:t>
      </w:r>
      <w:r w:rsidRPr="00F13124">
        <w:rPr>
          <w:rFonts w:cstheme="minorHAnsi"/>
          <w:szCs w:val="24"/>
        </w:rPr>
        <w:t xml:space="preserve"> Hunt, J. (2017) </w:t>
      </w:r>
      <w:r w:rsidRPr="00F13124">
        <w:rPr>
          <w:rFonts w:cstheme="minorHAnsi"/>
          <w:i/>
          <w:szCs w:val="24"/>
        </w:rPr>
        <w:t>Growing Up in Kinship care: Experiences as Adolescents and Outcomes in Young Adulthood.</w:t>
      </w:r>
      <w:r w:rsidRPr="00F13124">
        <w:rPr>
          <w:rFonts w:cstheme="minorHAnsi"/>
          <w:szCs w:val="24"/>
        </w:rPr>
        <w:t xml:space="preserve"> Grandparents Plus. </w:t>
      </w:r>
      <w:hyperlink r:id="rId68" w:history="1">
        <w:r w:rsidRPr="00F13124">
          <w:rPr>
            <w:rStyle w:val="Hyperlink"/>
            <w:rFonts w:cstheme="minorHAnsi"/>
            <w:szCs w:val="24"/>
          </w:rPr>
          <w:t>www.grandparentsplus.org.uk</w:t>
        </w:r>
      </w:hyperlink>
    </w:p>
    <w:p w14:paraId="3E3BC7C3" w14:textId="77777777" w:rsidR="00D5024F" w:rsidRDefault="00D5024F" w:rsidP="00D5024F">
      <w:pPr>
        <w:rPr>
          <w:rFonts w:eastAsia="Calibri" w:cstheme="minorHAnsi"/>
          <w:noProof/>
          <w:szCs w:val="24"/>
        </w:rPr>
      </w:pPr>
      <w:r w:rsidRPr="00F13124">
        <w:rPr>
          <w:rFonts w:eastAsia="Calibri" w:cstheme="minorHAnsi"/>
          <w:noProof/>
          <w:szCs w:val="24"/>
        </w:rPr>
        <w:t xml:space="preserve">White, O., Hindley, N and Jones, D. (2014) Risk factors for child maltreatment recurrence: An updated systematic review. </w:t>
      </w:r>
      <w:r w:rsidRPr="00F13124">
        <w:rPr>
          <w:rFonts w:eastAsia="Calibri" w:cstheme="minorHAnsi"/>
          <w:i/>
          <w:noProof/>
          <w:szCs w:val="24"/>
        </w:rPr>
        <w:t>Medicine, Science and the Law,</w:t>
      </w:r>
      <w:r w:rsidRPr="00F13124">
        <w:rPr>
          <w:rFonts w:eastAsia="Calibri" w:cstheme="minorHAnsi"/>
          <w:noProof/>
          <w:szCs w:val="24"/>
        </w:rPr>
        <w:t xml:space="preserve"> 55</w:t>
      </w:r>
      <w:r>
        <w:rPr>
          <w:rFonts w:eastAsia="Calibri" w:cstheme="minorHAnsi"/>
          <w:noProof/>
          <w:szCs w:val="24"/>
        </w:rPr>
        <w:t xml:space="preserve"> (4)</w:t>
      </w:r>
      <w:r w:rsidRPr="00F13124">
        <w:rPr>
          <w:rFonts w:eastAsia="Calibri" w:cstheme="minorHAnsi"/>
          <w:b/>
          <w:noProof/>
          <w:szCs w:val="24"/>
        </w:rPr>
        <w:t>,</w:t>
      </w:r>
      <w:r w:rsidRPr="00F13124">
        <w:rPr>
          <w:rFonts w:eastAsia="Calibri" w:cstheme="minorHAnsi"/>
          <w:noProof/>
          <w:szCs w:val="24"/>
        </w:rPr>
        <w:t xml:space="preserve"> </w:t>
      </w:r>
      <w:r>
        <w:rPr>
          <w:rFonts w:eastAsia="Calibri" w:cstheme="minorHAnsi"/>
          <w:noProof/>
          <w:szCs w:val="24"/>
        </w:rPr>
        <w:t xml:space="preserve">pp. </w:t>
      </w:r>
      <w:r w:rsidRPr="00F13124">
        <w:rPr>
          <w:rFonts w:eastAsia="Calibri" w:cstheme="minorHAnsi"/>
          <w:noProof/>
          <w:szCs w:val="24"/>
        </w:rPr>
        <w:t>259-277.</w:t>
      </w:r>
    </w:p>
    <w:p w14:paraId="166B5883" w14:textId="77777777" w:rsidR="00D5024F" w:rsidRPr="00F13124" w:rsidRDefault="00D5024F" w:rsidP="00D5024F">
      <w:pPr>
        <w:rPr>
          <w:rFonts w:eastAsia="Calibri" w:cstheme="minorHAnsi"/>
          <w:noProof/>
          <w:szCs w:val="24"/>
        </w:rPr>
      </w:pPr>
      <w:r>
        <w:rPr>
          <w:rFonts w:eastAsia="Calibri" w:cstheme="minorHAnsi"/>
          <w:noProof/>
          <w:szCs w:val="24"/>
        </w:rPr>
        <w:t xml:space="preserve">Wijedasa, D., and Selwyn, J. (2017) Examining rates and risk factors for post-order adoption disruption in England and Wales through Survival Analysis. </w:t>
      </w:r>
      <w:r w:rsidRPr="00D43F10">
        <w:rPr>
          <w:rFonts w:eastAsia="Calibri" w:cstheme="minorHAnsi"/>
          <w:i/>
          <w:noProof/>
          <w:szCs w:val="24"/>
        </w:rPr>
        <w:t>Children and Youth Services Review</w:t>
      </w:r>
      <w:r>
        <w:rPr>
          <w:rFonts w:eastAsia="Calibri" w:cstheme="minorHAnsi"/>
          <w:noProof/>
          <w:szCs w:val="24"/>
        </w:rPr>
        <w:t>, 83, pp. 179-189.</w:t>
      </w:r>
    </w:p>
    <w:p w14:paraId="2F2F56CF" w14:textId="77777777" w:rsidR="00D5024F" w:rsidRPr="00F13124" w:rsidRDefault="00D5024F" w:rsidP="00D5024F">
      <w:pPr>
        <w:rPr>
          <w:rFonts w:cstheme="minorHAnsi"/>
          <w:szCs w:val="24"/>
        </w:rPr>
      </w:pPr>
      <w:r w:rsidRPr="00F13124">
        <w:rPr>
          <w:rFonts w:cstheme="minorHAnsi"/>
          <w:szCs w:val="24"/>
        </w:rPr>
        <w:t xml:space="preserve">Wilkinson, J., and Bowyer, S. (2017) </w:t>
      </w:r>
      <w:r w:rsidRPr="00F13124">
        <w:rPr>
          <w:rFonts w:cstheme="minorHAnsi"/>
          <w:i/>
          <w:szCs w:val="24"/>
        </w:rPr>
        <w:t>The impacts of abuse and neglect on children; and comparison of different placement options: Evidence review</w:t>
      </w:r>
      <w:r w:rsidRPr="00F13124">
        <w:rPr>
          <w:rFonts w:cstheme="minorHAnsi"/>
          <w:szCs w:val="24"/>
        </w:rPr>
        <w:t xml:space="preserve">. </w:t>
      </w:r>
      <w:r>
        <w:rPr>
          <w:rFonts w:cstheme="minorHAnsi"/>
          <w:szCs w:val="24"/>
        </w:rPr>
        <w:t xml:space="preserve">London: </w:t>
      </w:r>
      <w:r w:rsidRPr="00F13124">
        <w:rPr>
          <w:rFonts w:cstheme="minorHAnsi"/>
          <w:szCs w:val="24"/>
        </w:rPr>
        <w:t xml:space="preserve">Department for Education and </w:t>
      </w:r>
      <w:proofErr w:type="spellStart"/>
      <w:r>
        <w:rPr>
          <w:rFonts w:cstheme="minorHAnsi"/>
          <w:szCs w:val="24"/>
        </w:rPr>
        <w:t>Dartington</w:t>
      </w:r>
      <w:proofErr w:type="spellEnd"/>
      <w:r>
        <w:rPr>
          <w:rFonts w:cstheme="minorHAnsi"/>
          <w:szCs w:val="24"/>
        </w:rPr>
        <w:t xml:space="preserve">: </w:t>
      </w:r>
      <w:r w:rsidRPr="00F13124">
        <w:rPr>
          <w:rFonts w:cstheme="minorHAnsi"/>
          <w:szCs w:val="24"/>
        </w:rPr>
        <w:t>Research in Practice.</w:t>
      </w:r>
    </w:p>
    <w:p w14:paraId="46220609" w14:textId="122FD548" w:rsidR="00D5024F" w:rsidRDefault="00D5024F" w:rsidP="00D5024F">
      <w:pPr>
        <w:rPr>
          <w:rFonts w:cstheme="minorHAnsi"/>
          <w:szCs w:val="24"/>
        </w:rPr>
      </w:pPr>
      <w:proofErr w:type="spellStart"/>
      <w:r w:rsidRPr="00F13124">
        <w:rPr>
          <w:rFonts w:cstheme="minorHAnsi"/>
          <w:szCs w:val="24"/>
        </w:rPr>
        <w:t>Winokur</w:t>
      </w:r>
      <w:proofErr w:type="spellEnd"/>
      <w:r w:rsidRPr="00F13124">
        <w:rPr>
          <w:rFonts w:cstheme="minorHAnsi"/>
          <w:szCs w:val="24"/>
        </w:rPr>
        <w:t>, M., Holtan, A.</w:t>
      </w:r>
      <w:r>
        <w:rPr>
          <w:rFonts w:cstheme="minorHAnsi"/>
          <w:szCs w:val="24"/>
        </w:rPr>
        <w:t xml:space="preserve"> and</w:t>
      </w:r>
      <w:r w:rsidRPr="00F13124">
        <w:rPr>
          <w:rFonts w:cstheme="minorHAnsi"/>
          <w:szCs w:val="24"/>
        </w:rPr>
        <w:t xml:space="preserve"> Batchelder, K. (2015) Systematic Review of Kinship Care Effects on Safety, Permanency, and Well-Being Outcomes. </w:t>
      </w:r>
      <w:r w:rsidRPr="00F13124">
        <w:rPr>
          <w:rFonts w:cstheme="minorHAnsi"/>
          <w:i/>
          <w:szCs w:val="24"/>
        </w:rPr>
        <w:t>Research on Social Work Practice</w:t>
      </w:r>
      <w:r w:rsidRPr="00F13124">
        <w:rPr>
          <w:rFonts w:cstheme="minorHAnsi"/>
          <w:szCs w:val="24"/>
        </w:rPr>
        <w:t>, 28</w:t>
      </w:r>
      <w:r>
        <w:rPr>
          <w:rFonts w:cstheme="minorHAnsi"/>
          <w:szCs w:val="24"/>
        </w:rPr>
        <w:t xml:space="preserve"> </w:t>
      </w:r>
      <w:r w:rsidRPr="00F13124">
        <w:rPr>
          <w:rFonts w:cstheme="minorHAnsi"/>
          <w:szCs w:val="24"/>
        </w:rPr>
        <w:t>(1)</w:t>
      </w:r>
      <w:r w:rsidR="00AA6258">
        <w:rPr>
          <w:rFonts w:cstheme="minorHAnsi"/>
          <w:szCs w:val="24"/>
        </w:rPr>
        <w:t>,</w:t>
      </w:r>
      <w:r w:rsidRPr="00F13124">
        <w:rPr>
          <w:rFonts w:cstheme="minorHAnsi"/>
          <w:szCs w:val="24"/>
        </w:rPr>
        <w:t xml:space="preserve"> </w:t>
      </w:r>
      <w:r w:rsidR="00AA6258">
        <w:rPr>
          <w:rFonts w:cstheme="minorHAnsi"/>
          <w:szCs w:val="24"/>
        </w:rPr>
        <w:br/>
      </w:r>
      <w:r w:rsidRPr="00F13124">
        <w:rPr>
          <w:rFonts w:cstheme="minorHAnsi"/>
          <w:szCs w:val="24"/>
        </w:rPr>
        <w:t>pp</w:t>
      </w:r>
      <w:r>
        <w:rPr>
          <w:rFonts w:cstheme="minorHAnsi"/>
          <w:szCs w:val="24"/>
        </w:rPr>
        <w:t xml:space="preserve">. </w:t>
      </w:r>
      <w:r w:rsidRPr="00F13124">
        <w:rPr>
          <w:rFonts w:cstheme="minorHAnsi"/>
          <w:szCs w:val="24"/>
        </w:rPr>
        <w:t>19-32.</w:t>
      </w:r>
    </w:p>
    <w:p w14:paraId="2D05FDFC" w14:textId="3E0E2AF8" w:rsidR="00D80626" w:rsidRPr="00F55924" w:rsidRDefault="00D80626" w:rsidP="00D80626">
      <w:r>
        <w:t xml:space="preserve">Woods, R and Henderson, G. (2018) Changes in out of home care and permanence planning for young children in Scotland. </w:t>
      </w:r>
      <w:r w:rsidRPr="00961AA0">
        <w:rPr>
          <w:i/>
        </w:rPr>
        <w:t xml:space="preserve">Adoption </w:t>
      </w:r>
      <w:r>
        <w:rPr>
          <w:i/>
        </w:rPr>
        <w:t>&amp;</w:t>
      </w:r>
      <w:r w:rsidRPr="00961AA0">
        <w:rPr>
          <w:i/>
        </w:rPr>
        <w:t xml:space="preserve"> Fostering</w:t>
      </w:r>
      <w:r>
        <w:t>, 42 (3), pp. 282-294.</w:t>
      </w:r>
    </w:p>
    <w:p w14:paraId="224E6203" w14:textId="77777777" w:rsidR="00D5024F" w:rsidRPr="00F13124" w:rsidRDefault="00D5024F" w:rsidP="00D5024F">
      <w:pPr>
        <w:rPr>
          <w:rFonts w:cstheme="minorHAnsi"/>
          <w:szCs w:val="24"/>
        </w:rPr>
      </w:pPr>
      <w:r w:rsidRPr="00F13124">
        <w:rPr>
          <w:rFonts w:cstheme="minorHAnsi"/>
          <w:szCs w:val="24"/>
        </w:rPr>
        <w:t xml:space="preserve">Woods, R., Henderson, G., </w:t>
      </w:r>
      <w:proofErr w:type="spellStart"/>
      <w:r w:rsidRPr="00F13124">
        <w:rPr>
          <w:rFonts w:cstheme="minorHAnsi"/>
          <w:szCs w:val="24"/>
        </w:rPr>
        <w:t>Kurlus</w:t>
      </w:r>
      <w:proofErr w:type="spellEnd"/>
      <w:r w:rsidRPr="00F13124">
        <w:rPr>
          <w:rFonts w:cstheme="minorHAnsi"/>
          <w:szCs w:val="24"/>
        </w:rPr>
        <w:t>, I., Proudfoot, P., Hobbs, N.</w:t>
      </w:r>
      <w:r>
        <w:rPr>
          <w:rFonts w:cstheme="minorHAnsi"/>
          <w:szCs w:val="24"/>
        </w:rPr>
        <w:t xml:space="preserve"> and</w:t>
      </w:r>
      <w:r w:rsidRPr="00F13124">
        <w:rPr>
          <w:rFonts w:cstheme="minorHAnsi"/>
          <w:szCs w:val="24"/>
        </w:rPr>
        <w:t xml:space="preserve"> Lamb, D. (2018</w:t>
      </w:r>
      <w:r w:rsidRPr="00D80626">
        <w:rPr>
          <w:rFonts w:cstheme="minorHAnsi"/>
          <w:iCs/>
          <w:szCs w:val="24"/>
        </w:rPr>
        <w:t>)</w:t>
      </w:r>
      <w:r w:rsidRPr="00F13124">
        <w:rPr>
          <w:rFonts w:cstheme="minorHAnsi"/>
          <w:i/>
          <w:szCs w:val="24"/>
        </w:rPr>
        <w:t xml:space="preserve"> Complexity in the lives of looked after children and their families in Scotland: 2003 to 2016.</w:t>
      </w:r>
      <w:r>
        <w:rPr>
          <w:rFonts w:cstheme="minorHAnsi"/>
          <w:i/>
          <w:szCs w:val="24"/>
        </w:rPr>
        <w:t xml:space="preserve"> </w:t>
      </w:r>
      <w:r w:rsidRPr="009C59A8">
        <w:rPr>
          <w:rFonts w:cstheme="minorHAnsi"/>
          <w:szCs w:val="24"/>
        </w:rPr>
        <w:t>Stirling</w:t>
      </w:r>
      <w:r>
        <w:rPr>
          <w:rFonts w:cstheme="minorHAnsi"/>
          <w:szCs w:val="24"/>
        </w:rPr>
        <w:t>:</w:t>
      </w:r>
      <w:r w:rsidRPr="00F13124">
        <w:rPr>
          <w:rFonts w:cstheme="minorHAnsi"/>
          <w:szCs w:val="24"/>
        </w:rPr>
        <w:t xml:space="preserve"> Scottish Children’s Reporter Administration.</w:t>
      </w:r>
    </w:p>
    <w:p w14:paraId="3412BF4B" w14:textId="77777777" w:rsidR="00D5024F" w:rsidRPr="00AF7B06" w:rsidRDefault="00D5024F" w:rsidP="00D5024F">
      <w:pPr>
        <w:rPr>
          <w:lang w:val="en-US"/>
        </w:rPr>
      </w:pPr>
      <w:proofErr w:type="spellStart"/>
      <w:r w:rsidRPr="00AF7B06">
        <w:rPr>
          <w:lang w:val="en-US"/>
        </w:rPr>
        <w:t>YouthinMind</w:t>
      </w:r>
      <w:proofErr w:type="spellEnd"/>
      <w:r w:rsidRPr="00AF7B06">
        <w:rPr>
          <w:lang w:val="en-US"/>
        </w:rPr>
        <w:t xml:space="preserve"> (2015) </w:t>
      </w:r>
      <w:r w:rsidRPr="00AF7B06">
        <w:rPr>
          <w:i/>
          <w:lang w:val="en-US"/>
        </w:rPr>
        <w:t>Scoring the Strengths &amp; Difficulties Questionnaire</w:t>
      </w:r>
      <w:r w:rsidRPr="00AF7B06">
        <w:rPr>
          <w:lang w:val="en-US"/>
        </w:rPr>
        <w:t xml:space="preserve">. Available at: </w:t>
      </w:r>
      <w:hyperlink r:id="rId69" w:history="1">
        <w:r w:rsidRPr="00AF7B06">
          <w:rPr>
            <w:rStyle w:val="Hyperlink"/>
            <w:lang w:val="en-US"/>
          </w:rPr>
          <w:t>http://www.sdqinfo.com/py/sdqinfo/c0.py</w:t>
        </w:r>
      </w:hyperlink>
    </w:p>
    <w:p w14:paraId="33817817" w14:textId="77777777" w:rsidR="00354607" w:rsidRPr="001A6997" w:rsidRDefault="00354607" w:rsidP="00354607">
      <w:pPr>
        <w:rPr>
          <w:rFonts w:cstheme="minorHAnsi"/>
          <w:szCs w:val="24"/>
        </w:rPr>
      </w:pPr>
    </w:p>
    <w:p w14:paraId="08E8CDF2" w14:textId="77777777" w:rsidR="00354607" w:rsidRDefault="00354607" w:rsidP="00354607">
      <w:pPr>
        <w:rPr>
          <w:rFonts w:ascii="Calibri" w:hAnsi="Calibri"/>
        </w:rPr>
      </w:pPr>
    </w:p>
    <w:p w14:paraId="66316A3E" w14:textId="77777777" w:rsidR="00354607" w:rsidRPr="00BB60F5" w:rsidRDefault="00354607" w:rsidP="00354607"/>
    <w:p w14:paraId="10C5C89C" w14:textId="77777777" w:rsidR="00354607" w:rsidRPr="00BB60F5" w:rsidRDefault="00354607" w:rsidP="00354607"/>
    <w:p w14:paraId="0EADB45C" w14:textId="77777777" w:rsidR="00354607" w:rsidRPr="00BB60F5" w:rsidRDefault="00354607" w:rsidP="00354607">
      <w:pPr>
        <w:rPr>
          <w:rFonts w:ascii="Cambria" w:eastAsia="Times New Roman" w:hAnsi="Cambria" w:cs="Times New Roman"/>
          <w:color w:val="1F4E79" w:themeColor="accent1" w:themeShade="80"/>
          <w:sz w:val="32"/>
          <w:szCs w:val="32"/>
        </w:rPr>
      </w:pPr>
      <w:r w:rsidRPr="00BB60F5">
        <w:br w:type="page"/>
      </w:r>
    </w:p>
    <w:p w14:paraId="70E93031" w14:textId="118F80D0" w:rsidR="009042FA" w:rsidRPr="00BB60F5" w:rsidRDefault="009042FA" w:rsidP="009042FA">
      <w:pPr>
        <w:pStyle w:val="Heading1"/>
      </w:pPr>
      <w:bookmarkStart w:id="165" w:name="_Toc1417958"/>
      <w:bookmarkStart w:id="166" w:name="_Toc9837526"/>
      <w:r w:rsidRPr="00BB60F5">
        <w:lastRenderedPageBreak/>
        <w:t xml:space="preserve">Appendix </w:t>
      </w:r>
      <w:r w:rsidR="00D05797">
        <w:t>1</w:t>
      </w:r>
      <w:r w:rsidRPr="00BB60F5">
        <w:t xml:space="preserve">: About the </w:t>
      </w:r>
      <w:r w:rsidR="00E21ED5">
        <w:t>a</w:t>
      </w:r>
      <w:r w:rsidRPr="00BB60F5">
        <w:t>uthors</w:t>
      </w:r>
      <w:bookmarkEnd w:id="165"/>
      <w:bookmarkEnd w:id="166"/>
    </w:p>
    <w:p w14:paraId="3CEAB3B3" w14:textId="77777777" w:rsidR="009042FA" w:rsidRPr="00BB60F5" w:rsidRDefault="009042FA" w:rsidP="009042FA"/>
    <w:p w14:paraId="38FA5C18" w14:textId="5D5BC23C" w:rsidR="00E21ED5" w:rsidRDefault="009042FA" w:rsidP="00D360B7">
      <w:pPr>
        <w:pStyle w:val="Heading3"/>
      </w:pPr>
      <w:r w:rsidRPr="00BB60F5">
        <w:t xml:space="preserve">Dr Linda Cusworth </w:t>
      </w:r>
      <w:r w:rsidRPr="00D360B7">
        <w:rPr>
          <w:b w:val="0"/>
        </w:rPr>
        <w:t>(Co-Investigator and lead author)</w:t>
      </w:r>
    </w:p>
    <w:p w14:paraId="12FCA316" w14:textId="494D63CC" w:rsidR="009042FA" w:rsidRPr="00BB60F5" w:rsidRDefault="009042FA" w:rsidP="009042FA">
      <w:pPr>
        <w:rPr>
          <w:rFonts w:eastAsiaTheme="minorHAnsi"/>
          <w:sz w:val="22"/>
        </w:rPr>
      </w:pPr>
      <w:r w:rsidRPr="00BB60F5">
        <w:t>Linda is a Research Fellow in the Centre for Child and Family Justice Research at Lancaster University.</w:t>
      </w:r>
      <w:r w:rsidR="00263B76">
        <w:t xml:space="preserve"> </w:t>
      </w:r>
      <w:r w:rsidRPr="00BB60F5">
        <w:t>She is an experienced quantitative social researcher, and has worked as a researcher in child wellbeing, child protection and family justice for over 15 years. She has a passion for the use of administrative data and linked data in family justice research.</w:t>
      </w:r>
    </w:p>
    <w:p w14:paraId="159A5BBD" w14:textId="1AA8A516" w:rsidR="00E21ED5" w:rsidRPr="00D360B7" w:rsidRDefault="009042FA" w:rsidP="00D360B7">
      <w:pPr>
        <w:pStyle w:val="Heading3"/>
        <w:rPr>
          <w:b w:val="0"/>
        </w:rPr>
      </w:pPr>
      <w:r w:rsidRPr="00BB60F5">
        <w:t xml:space="preserve">Professor Nina </w:t>
      </w:r>
      <w:proofErr w:type="spellStart"/>
      <w:r w:rsidRPr="00BB60F5">
        <w:t>Biehal</w:t>
      </w:r>
      <w:proofErr w:type="spellEnd"/>
      <w:r w:rsidRPr="00BB60F5">
        <w:t xml:space="preserve"> </w:t>
      </w:r>
      <w:r w:rsidRPr="00D360B7">
        <w:rPr>
          <w:b w:val="0"/>
        </w:rPr>
        <w:t xml:space="preserve">(Co Principal Investigator and co-author) </w:t>
      </w:r>
    </w:p>
    <w:p w14:paraId="01093A4B" w14:textId="3CA4073B" w:rsidR="009042FA" w:rsidRPr="00BB60F5" w:rsidRDefault="009042FA" w:rsidP="009042FA">
      <w:pPr>
        <w:rPr>
          <w:rFonts w:eastAsiaTheme="minorHAnsi"/>
        </w:rPr>
      </w:pPr>
      <w:r w:rsidRPr="00BB60F5">
        <w:t xml:space="preserve">Nina is a </w:t>
      </w:r>
      <w:r w:rsidR="00071263">
        <w:t>P</w:t>
      </w:r>
      <w:r w:rsidRPr="00BB60F5">
        <w:t xml:space="preserve">rofessor of </w:t>
      </w:r>
      <w:r w:rsidR="008C3D43" w:rsidRPr="00BB60F5">
        <w:t xml:space="preserve">Social Work </w:t>
      </w:r>
      <w:r w:rsidR="008C3D43">
        <w:t xml:space="preserve">Research </w:t>
      </w:r>
      <w:r w:rsidRPr="00BB60F5">
        <w:t xml:space="preserve">at the Department of Social Policy and Social Work, University of York, and was formerly a social worker. </w:t>
      </w:r>
      <w:r w:rsidRPr="00BB60F5">
        <w:rPr>
          <w:color w:val="222222"/>
          <w:shd w:val="clear" w:color="auto" w:fill="FFFFFF"/>
        </w:rPr>
        <w:t>She has led a number of studies of outcomes for children who are fostered, adopted, in residential care or reunified with their parents. She has also completed studies of child protection, including research on abuse in foster and residential care and a comparative study of child protection systems in three countries.</w:t>
      </w:r>
    </w:p>
    <w:p w14:paraId="624E9997" w14:textId="08255132" w:rsidR="00E21ED5" w:rsidRPr="00D360B7" w:rsidRDefault="009042FA" w:rsidP="00D360B7">
      <w:pPr>
        <w:pStyle w:val="Heading3"/>
        <w:rPr>
          <w:b w:val="0"/>
        </w:rPr>
      </w:pPr>
      <w:r w:rsidRPr="00BB60F5">
        <w:t>Dr Helen Whincup</w:t>
      </w:r>
      <w:r w:rsidRPr="00D360B7">
        <w:rPr>
          <w:b w:val="0"/>
        </w:rPr>
        <w:t xml:space="preserve"> (Principal Investigator and co-author) </w:t>
      </w:r>
    </w:p>
    <w:p w14:paraId="5A0E04AB" w14:textId="49DC2FB2" w:rsidR="009042FA" w:rsidRPr="00BB60F5" w:rsidRDefault="009042FA" w:rsidP="009042FA">
      <w:r w:rsidRPr="00BB60F5">
        <w:t xml:space="preserve">Helen is a </w:t>
      </w:r>
      <w:r w:rsidR="00991089">
        <w:t xml:space="preserve">Senior </w:t>
      </w:r>
      <w:r w:rsidRPr="00BB60F5">
        <w:t>Lecturer at University of Stirling, teaching primarily on the post-qualifying Masters in Applied Professional Studies (Child Welfare and Protection) and the Professional Supervision module. She is a qualified social worker with a practice background in children and families work, and practice and personal experience of adoption.</w:t>
      </w:r>
    </w:p>
    <w:p w14:paraId="1A19A298" w14:textId="647F712A" w:rsidR="00E21ED5" w:rsidRDefault="009042FA" w:rsidP="00D360B7">
      <w:pPr>
        <w:pStyle w:val="Heading3"/>
      </w:pPr>
      <w:r w:rsidRPr="00BB60F5">
        <w:t xml:space="preserve">Dr Maggie Grant </w:t>
      </w:r>
      <w:r w:rsidRPr="00D360B7">
        <w:rPr>
          <w:b w:val="0"/>
        </w:rPr>
        <w:t xml:space="preserve">(Research Fellow and co-author) </w:t>
      </w:r>
    </w:p>
    <w:p w14:paraId="66D60184" w14:textId="0F066558" w:rsidR="009042FA" w:rsidRPr="00BB60F5" w:rsidRDefault="009042FA" w:rsidP="009042FA">
      <w:pPr>
        <w:rPr>
          <w:b/>
        </w:rPr>
      </w:pPr>
      <w:r w:rsidRPr="00071263">
        <w:t>Maggie has worked in adoption and fostering research for 10 years</w:t>
      </w:r>
      <w:r w:rsidRPr="00BB60F5">
        <w:rPr>
          <w:rFonts w:ascii="Calibri" w:hAnsi="Calibri" w:cs="Calibri"/>
          <w:color w:val="000000"/>
        </w:rPr>
        <w:t xml:space="preserve">. </w:t>
      </w:r>
      <w:r w:rsidRPr="00C07894">
        <w:t>She is a</w:t>
      </w:r>
      <w:r w:rsidRPr="00BB60F5">
        <w:rPr>
          <w:rFonts w:ascii="Calibri" w:hAnsi="Calibri" w:cs="Calibri"/>
          <w:color w:val="000000"/>
        </w:rPr>
        <w:t xml:space="preserve"> </w:t>
      </w:r>
      <w:r w:rsidRPr="00BB60F5">
        <w:t xml:space="preserve">Research Associate and Co-Founder at Adoption and Fostering Alliance Scotland, and was seconded to University of Stirling as part of the </w:t>
      </w:r>
      <w:r w:rsidRPr="00957CB5">
        <w:rPr>
          <w:i/>
        </w:rPr>
        <w:t>Permanently Progressing</w:t>
      </w:r>
      <w:r w:rsidR="00957CB5">
        <w:rPr>
          <w:i/>
        </w:rPr>
        <w:t>?</w:t>
      </w:r>
      <w:r w:rsidRPr="00BB60F5">
        <w:t xml:space="preserve"> research team.</w:t>
      </w:r>
      <w:r w:rsidRPr="00BB60F5">
        <w:rPr>
          <w:b/>
        </w:rPr>
        <w:t xml:space="preserve"> </w:t>
      </w:r>
    </w:p>
    <w:p w14:paraId="3B5C538C" w14:textId="77777777" w:rsidR="00E21ED5" w:rsidRDefault="009042FA" w:rsidP="00D360B7">
      <w:pPr>
        <w:pStyle w:val="Heading3"/>
      </w:pPr>
      <w:r w:rsidRPr="00BB60F5">
        <w:t xml:space="preserve">Dr Alison Hennessy </w:t>
      </w:r>
      <w:r w:rsidRPr="00D360B7">
        <w:rPr>
          <w:b w:val="0"/>
        </w:rPr>
        <w:t>(co-author)</w:t>
      </w:r>
    </w:p>
    <w:p w14:paraId="3B0511C0" w14:textId="036A9A71" w:rsidR="009042FA" w:rsidRPr="00BB60F5" w:rsidRDefault="009042FA" w:rsidP="009042FA">
      <w:r w:rsidRPr="00BB60F5">
        <w:t>Alison is an educational researcher with a strong interest in the education of looked after children.</w:t>
      </w:r>
      <w:r w:rsidR="00263B76">
        <w:t xml:space="preserve"> </w:t>
      </w:r>
      <w:r w:rsidRPr="00BB60F5">
        <w:t xml:space="preserve">She became a lecturer in education at University of Stirling in 2018, when she also became the newest member of the </w:t>
      </w:r>
      <w:r w:rsidRPr="00957CB5">
        <w:rPr>
          <w:i/>
        </w:rPr>
        <w:t>Permanently Progressing</w:t>
      </w:r>
      <w:r w:rsidR="00957CB5" w:rsidRPr="00957CB5">
        <w:rPr>
          <w:i/>
        </w:rPr>
        <w:t>?</w:t>
      </w:r>
      <w:r w:rsidRPr="00BB60F5">
        <w:t xml:space="preserve"> team.</w:t>
      </w:r>
      <w:r w:rsidR="00263B76">
        <w:t xml:space="preserve"> </w:t>
      </w:r>
      <w:r w:rsidRPr="00BB60F5">
        <w:t>Alison contributed to quantitative data analysis for the study.</w:t>
      </w:r>
    </w:p>
    <w:p w14:paraId="4C86C2B3" w14:textId="77777777" w:rsidR="009042FA" w:rsidRPr="00BB60F5" w:rsidRDefault="009042FA" w:rsidP="009042FA">
      <w:pPr>
        <w:rPr>
          <w:rFonts w:ascii="Cambria" w:eastAsiaTheme="majorEastAsia" w:hAnsi="Cambria" w:cstheme="majorBidi"/>
          <w:color w:val="2E74B5" w:themeColor="accent1" w:themeShade="BF"/>
          <w:sz w:val="28"/>
          <w:szCs w:val="32"/>
        </w:rPr>
      </w:pPr>
      <w:bookmarkStart w:id="167" w:name="_Toc525831506"/>
      <w:r w:rsidRPr="00BB60F5">
        <w:br w:type="page"/>
      </w:r>
    </w:p>
    <w:p w14:paraId="68E81F99" w14:textId="2C1AFF9F" w:rsidR="009042FA" w:rsidRPr="00BB60F5" w:rsidRDefault="009042FA" w:rsidP="009042FA">
      <w:pPr>
        <w:pStyle w:val="Heading1"/>
      </w:pPr>
      <w:bookmarkStart w:id="168" w:name="_Toc535529116"/>
      <w:bookmarkStart w:id="169" w:name="_Toc1417959"/>
      <w:bookmarkStart w:id="170" w:name="_Toc9837527"/>
      <w:bookmarkEnd w:id="167"/>
      <w:r w:rsidRPr="00BB60F5">
        <w:lastRenderedPageBreak/>
        <w:t>Appendix</w:t>
      </w:r>
      <w:r>
        <w:t xml:space="preserve"> </w:t>
      </w:r>
      <w:r w:rsidR="000A72B1">
        <w:t>2</w:t>
      </w:r>
      <w:r w:rsidRPr="00BB60F5">
        <w:t>: Steering Group</w:t>
      </w:r>
      <w:bookmarkEnd w:id="168"/>
      <w:bookmarkEnd w:id="169"/>
      <w:bookmarkEnd w:id="170"/>
    </w:p>
    <w:p w14:paraId="454DC126" w14:textId="77777777" w:rsidR="009042FA" w:rsidRPr="00BB60F5" w:rsidRDefault="009042FA" w:rsidP="00B446A8">
      <w:pPr>
        <w:pStyle w:val="Heading3"/>
      </w:pPr>
      <w:r w:rsidRPr="00BB60F5">
        <w:t>Paul Bradshaw</w:t>
      </w:r>
    </w:p>
    <w:p w14:paraId="52F79EC1" w14:textId="5D466878" w:rsidR="009042FA" w:rsidRPr="00BB60F5" w:rsidRDefault="009042FA" w:rsidP="00B446A8">
      <w:pPr>
        <w:rPr>
          <w:rFonts w:eastAsiaTheme="minorHAnsi"/>
        </w:rPr>
      </w:pPr>
      <w:r w:rsidRPr="00BB60F5">
        <w:t xml:space="preserve">Paul is Head of </w:t>
      </w:r>
      <w:proofErr w:type="spellStart"/>
      <w:r w:rsidRPr="00BB60F5">
        <w:t>ScotCen</w:t>
      </w:r>
      <w:proofErr w:type="spellEnd"/>
      <w:r w:rsidRPr="00BB60F5">
        <w:t xml:space="preserve"> Social Research, the Scottish arm of </w:t>
      </w:r>
      <w:proofErr w:type="spellStart"/>
      <w:r w:rsidRPr="00BB60F5">
        <w:t>NatCen</w:t>
      </w:r>
      <w:proofErr w:type="spellEnd"/>
      <w:r w:rsidRPr="00BB60F5">
        <w:t xml:space="preserve"> Social Research, one of the UK’s largest independent social research agencies and a not for profit, charitable trust.</w:t>
      </w:r>
      <w:r w:rsidR="00263B76">
        <w:t xml:space="preserve"> </w:t>
      </w:r>
      <w:r w:rsidRPr="00BB60F5">
        <w:t>In a research career spanning almost 20 years, Paul has led on wide range of projects including, principally, Growing Up in Scotland, a large-scale longitudinal study tracking the lives of multiple cohorts of children living in Scotland.</w:t>
      </w:r>
      <w:r w:rsidR="00263B76">
        <w:t xml:space="preserve"> </w:t>
      </w:r>
    </w:p>
    <w:p w14:paraId="01962DDC" w14:textId="77777777" w:rsidR="009042FA" w:rsidRDefault="009042FA" w:rsidP="00B446A8">
      <w:pPr>
        <w:pStyle w:val="Heading3"/>
      </w:pPr>
      <w:r w:rsidRPr="00F66A4D">
        <w:t xml:space="preserve">Chris </w:t>
      </w:r>
      <w:proofErr w:type="spellStart"/>
      <w:r w:rsidRPr="00F66A4D">
        <w:t>Creegan</w:t>
      </w:r>
      <w:proofErr w:type="spellEnd"/>
      <w:r w:rsidRPr="00F66A4D">
        <w:t xml:space="preserve"> </w:t>
      </w:r>
      <w:r w:rsidRPr="00B446A8">
        <w:rPr>
          <w:b w:val="0"/>
        </w:rPr>
        <w:t>(Chair)</w:t>
      </w:r>
    </w:p>
    <w:p w14:paraId="796A140E" w14:textId="77777777" w:rsidR="009042FA" w:rsidRDefault="009042FA" w:rsidP="00B446A8">
      <w:r w:rsidRPr="0001179E">
        <w:t xml:space="preserve">Chris </w:t>
      </w:r>
      <w:proofErr w:type="spellStart"/>
      <w:r w:rsidRPr="0001179E">
        <w:t>Creegan</w:t>
      </w:r>
      <w:proofErr w:type="spellEnd"/>
      <w:r w:rsidRPr="0001179E">
        <w:t xml:space="preserve"> is an adopted person with a background in social research, including senior roles at the National Centre for Social Research. He was Chair of Scottish Adoption from 2008-2015 and has served on permanency panels in Scotland and England.</w:t>
      </w:r>
    </w:p>
    <w:p w14:paraId="3EA0E74B" w14:textId="77777777" w:rsidR="009042FA" w:rsidRPr="00B446A8" w:rsidRDefault="009042FA" w:rsidP="00B446A8">
      <w:pPr>
        <w:pStyle w:val="Heading3"/>
        <w:rPr>
          <w:b w:val="0"/>
        </w:rPr>
      </w:pPr>
      <w:r w:rsidRPr="00BB60F5">
        <w:t xml:space="preserve">Robin Duncan </w:t>
      </w:r>
      <w:r w:rsidRPr="00B446A8">
        <w:rPr>
          <w:b w:val="0"/>
        </w:rPr>
        <w:t>(Co-ordinates and minutes steering group)</w:t>
      </w:r>
    </w:p>
    <w:p w14:paraId="3DD5F1E7" w14:textId="77777777" w:rsidR="009042FA" w:rsidRPr="00BB60F5" w:rsidRDefault="009042FA" w:rsidP="00B446A8">
      <w:r w:rsidRPr="00BB60F5">
        <w:t>Robin has been the director of Adoption and Fostering Alliance (AFA) Scotland since October 2016 and divides his time between AFA (3 days/</w:t>
      </w:r>
      <w:proofErr w:type="spellStart"/>
      <w:r w:rsidRPr="00BB60F5">
        <w:t>wk</w:t>
      </w:r>
      <w:proofErr w:type="spellEnd"/>
      <w:r w:rsidRPr="00BB60F5">
        <w:t>) and managing Scotland’s Adoption Register (2 days/</w:t>
      </w:r>
      <w:proofErr w:type="spellStart"/>
      <w:r w:rsidRPr="00BB60F5">
        <w:t>wk</w:t>
      </w:r>
      <w:proofErr w:type="spellEnd"/>
      <w:r w:rsidRPr="00BB60F5">
        <w:t>). Robin acts as coordinator for the Permanently Progressing steering group and manages AFA Scotland’s involvement in the project.</w:t>
      </w:r>
    </w:p>
    <w:p w14:paraId="536715C3" w14:textId="77777777" w:rsidR="009042FA" w:rsidRPr="00BB60F5" w:rsidRDefault="009042FA" w:rsidP="00B446A8">
      <w:pPr>
        <w:pStyle w:val="Heading3"/>
      </w:pPr>
      <w:r w:rsidRPr="00BB60F5">
        <w:t>Fiona Lettice</w:t>
      </w:r>
    </w:p>
    <w:p w14:paraId="7CED24F4" w14:textId="2085CF63" w:rsidR="009042FA" w:rsidRPr="00BB60F5" w:rsidRDefault="009042FA" w:rsidP="00B446A8">
      <w:pPr>
        <w:rPr>
          <w:rFonts w:eastAsia="Times New Roman"/>
        </w:rPr>
      </w:pPr>
      <w:r w:rsidRPr="00BB60F5">
        <w:rPr>
          <w:rFonts w:eastAsia="Times New Roman"/>
        </w:rPr>
        <w:t>Fiona is a Development Manager for Scottish Attachment in Action and was previously Development Manager for Adoption UK in Scotland. Fiona is an adoptive parent of two young adults.</w:t>
      </w:r>
      <w:r w:rsidR="00B446A8">
        <w:rPr>
          <w:rFonts w:eastAsia="Times New Roman"/>
        </w:rPr>
        <w:t xml:space="preserve"> </w:t>
      </w:r>
      <w:r w:rsidRPr="00BB60F5">
        <w:rPr>
          <w:rFonts w:eastAsia="Times New Roman"/>
        </w:rPr>
        <w:t>Fiona inputs into Strathclyde University Post Graduate Course on ‘Securing Children’s Futures’ run by AFA. She is also a member of the Best? Steering Group Services Trial User -Professional Group and Trial Steering Committee Group at Glasgow University</w:t>
      </w:r>
      <w:r w:rsidR="00BA66D0">
        <w:rPr>
          <w:rFonts w:eastAsia="Times New Roman"/>
        </w:rPr>
        <w:t>.</w:t>
      </w:r>
    </w:p>
    <w:p w14:paraId="5B56FB2E" w14:textId="77777777" w:rsidR="009042FA" w:rsidRPr="00BB60F5" w:rsidRDefault="009042FA" w:rsidP="00B446A8">
      <w:pPr>
        <w:pStyle w:val="Heading3"/>
      </w:pPr>
      <w:r w:rsidRPr="00BB60F5">
        <w:t>Kirstie Maclean</w:t>
      </w:r>
    </w:p>
    <w:p w14:paraId="32EEFB90" w14:textId="77777777" w:rsidR="009042FA" w:rsidRPr="00BB60F5" w:rsidRDefault="009042FA" w:rsidP="00B446A8">
      <w:r w:rsidRPr="00BB60F5">
        <w:t xml:space="preserve">Kirstie is a retired social work manager and consultant who specialised in delivering, managing, reviewing and inspecting fostering and adoption services for most of her working career. She was also Director of the Scottish Institute for Residential Care for three years. She is currently a trustee for Scottish Adoption and for the Dean and </w:t>
      </w:r>
      <w:proofErr w:type="spellStart"/>
      <w:r w:rsidRPr="00BB60F5">
        <w:t>Cauvin</w:t>
      </w:r>
      <w:proofErr w:type="spellEnd"/>
      <w:r w:rsidRPr="00BB60F5">
        <w:t xml:space="preserve"> Young People's Trust.</w:t>
      </w:r>
    </w:p>
    <w:p w14:paraId="43708323" w14:textId="77777777" w:rsidR="009042FA" w:rsidRPr="00BB60F5" w:rsidRDefault="009042FA" w:rsidP="00B446A8">
      <w:pPr>
        <w:pStyle w:val="Heading3"/>
      </w:pPr>
      <w:r w:rsidRPr="00BB60F5">
        <w:t>Fiona Spencer</w:t>
      </w:r>
    </w:p>
    <w:p w14:paraId="4E639D45" w14:textId="6B0538E4" w:rsidR="009042FA" w:rsidRPr="00BB60F5" w:rsidRDefault="009042FA" w:rsidP="00B446A8">
      <w:r w:rsidRPr="00BB60F5">
        <w:rPr>
          <w:rFonts w:eastAsia="Times New Roman"/>
        </w:rPr>
        <w:t>Fiona worked in research and policy in the public and voluntary sectors.</w:t>
      </w:r>
      <w:r w:rsidR="00263B76">
        <w:rPr>
          <w:rFonts w:eastAsia="Times New Roman"/>
        </w:rPr>
        <w:t xml:space="preserve"> </w:t>
      </w:r>
      <w:r w:rsidRPr="00BB60F5">
        <w:rPr>
          <w:rFonts w:eastAsia="Times New Roman"/>
        </w:rPr>
        <w:t>When working in government research her responsibilities included research in Scotland on children, young people, families and social work.</w:t>
      </w:r>
      <w:r w:rsidR="00263B76">
        <w:rPr>
          <w:rFonts w:eastAsia="Times New Roman"/>
        </w:rPr>
        <w:t xml:space="preserve"> </w:t>
      </w:r>
      <w:r w:rsidRPr="00BB60F5">
        <w:rPr>
          <w:rFonts w:eastAsia="Times New Roman"/>
        </w:rPr>
        <w:t>Formerly a Visiting Professor at Strathclyde University, she is now retired and remains active in MS Society policy and research networks</w:t>
      </w:r>
      <w:r w:rsidR="00BA66D0">
        <w:rPr>
          <w:rFonts w:eastAsia="Times New Roman"/>
        </w:rPr>
        <w:t>.</w:t>
      </w:r>
    </w:p>
    <w:p w14:paraId="208A4C0C" w14:textId="77777777" w:rsidR="009042FA" w:rsidRPr="00BB60F5" w:rsidRDefault="009042FA" w:rsidP="00B446A8">
      <w:pPr>
        <w:pStyle w:val="Heading3"/>
      </w:pPr>
      <w:r w:rsidRPr="00BB60F5">
        <w:t>Caroline Thomas</w:t>
      </w:r>
    </w:p>
    <w:p w14:paraId="749427E5" w14:textId="0F632EC0" w:rsidR="009042FA" w:rsidRPr="00BB60F5" w:rsidRDefault="009042FA" w:rsidP="00B446A8">
      <w:r w:rsidRPr="00BB60F5">
        <w:t>Caroline is an independent research consultant, with an Honorary Senior Research Fellowship at the University of Stirling. She has 30 years’ experience of conducting, commissioning and managing child-welfare research</w:t>
      </w:r>
      <w:r w:rsidR="00BA66D0">
        <w:t>.</w:t>
      </w:r>
    </w:p>
    <w:p w14:paraId="039DFE5F" w14:textId="1233D0F5" w:rsidR="009042FA" w:rsidRPr="00BB60F5" w:rsidRDefault="009042FA" w:rsidP="00B446A8">
      <w:pPr>
        <w:pStyle w:val="Heading3"/>
      </w:pPr>
      <w:r w:rsidRPr="00BB60F5">
        <w:t>Vivien Thomson</w:t>
      </w:r>
    </w:p>
    <w:p w14:paraId="5F34475F" w14:textId="4264650F" w:rsidR="009042FA" w:rsidRPr="003510C0" w:rsidRDefault="009042FA" w:rsidP="00B446A8">
      <w:r w:rsidRPr="003510C0">
        <w:t>Vivien Thomson is a social work service manager with Falkirk Council. She has over 35 years’ experience in the fields of adoption, fostering and kinship care.</w:t>
      </w:r>
      <w:r w:rsidR="00263B76">
        <w:t xml:space="preserve"> </w:t>
      </w:r>
      <w:r w:rsidRPr="003510C0">
        <w:t>She is currently chair of the Social Work Scotland Corporate Parenting Sub Group and Fostering and Adoption Practice Network and represents SWS on the Permanently Progressing Steering Group</w:t>
      </w:r>
      <w:r w:rsidR="00BA66D0">
        <w:t>.</w:t>
      </w:r>
    </w:p>
    <w:p w14:paraId="4A41B027" w14:textId="01764D00" w:rsidR="009042FA" w:rsidRPr="00BB60F5" w:rsidRDefault="00B446A8" w:rsidP="009042FA">
      <w:r w:rsidRPr="00BB60F5">
        <w:t xml:space="preserve">Each member of the Steering Group brought a wealth of professional and/or professional experience to their role, and the study and the research team benefitted from their insights. </w:t>
      </w:r>
    </w:p>
    <w:p w14:paraId="6B509D66" w14:textId="77777777" w:rsidR="009042FA" w:rsidRDefault="009042FA">
      <w:pPr>
        <w:spacing w:after="160" w:line="259" w:lineRule="auto"/>
        <w:rPr>
          <w:rFonts w:ascii="Cambria" w:eastAsia="Times New Roman" w:hAnsi="Cambria" w:cs="Times New Roman"/>
          <w:color w:val="1F4E79" w:themeColor="accent1" w:themeShade="80"/>
          <w:sz w:val="32"/>
          <w:szCs w:val="32"/>
        </w:rPr>
      </w:pPr>
      <w:r>
        <w:br w:type="page"/>
      </w:r>
    </w:p>
    <w:p w14:paraId="65876757" w14:textId="419F0F45" w:rsidR="004173BD" w:rsidRDefault="004173BD" w:rsidP="005E7750">
      <w:pPr>
        <w:pStyle w:val="Heading1"/>
        <w:ind w:left="0" w:firstLine="0"/>
      </w:pPr>
      <w:bookmarkStart w:id="171" w:name="_Toc9837528"/>
      <w:r>
        <w:lastRenderedPageBreak/>
        <w:t xml:space="preserve">Appendix </w:t>
      </w:r>
      <w:r w:rsidR="00D360B7">
        <w:t>3</w:t>
      </w:r>
      <w:r>
        <w:t>: Context in which</w:t>
      </w:r>
      <w:bookmarkEnd w:id="163"/>
      <w:r>
        <w:t xml:space="preserve"> permanence plans for children are made</w:t>
      </w:r>
      <w:bookmarkEnd w:id="171"/>
      <w:r>
        <w:t xml:space="preserve"> </w:t>
      </w:r>
    </w:p>
    <w:p w14:paraId="16945976" w14:textId="5DFA4000" w:rsidR="004173BD" w:rsidRDefault="004173BD" w:rsidP="004173BD">
      <w:r>
        <w:t>The legislation and policy underpinning permanence var</w:t>
      </w:r>
      <w:r w:rsidR="00CB3B3F">
        <w:t>y</w:t>
      </w:r>
      <w:r>
        <w:t xml:space="preserve"> across the United Kingdom and the context in which decisions about permanence in Scotland take place is complex. Decisions about children can be made within local authorities, Children’s Hearings and courts, and children may be involved in all three systems at some point. </w:t>
      </w:r>
    </w:p>
    <w:p w14:paraId="5438CA13" w14:textId="77777777" w:rsidR="004173BD" w:rsidRDefault="004173BD" w:rsidP="004173BD">
      <w:r>
        <w:t xml:space="preserve">Key legislation which is relevant to the children in our study: </w:t>
      </w:r>
    </w:p>
    <w:p w14:paraId="21AD1C50" w14:textId="77777777" w:rsidR="004173BD" w:rsidRPr="00CB3B3F" w:rsidRDefault="004173BD" w:rsidP="00CB3B3F">
      <w:pPr>
        <w:pStyle w:val="ListParagraph"/>
      </w:pPr>
      <w:r w:rsidRPr="00CB3B3F">
        <w:t xml:space="preserve"> Children (Scotland) Act 1995 </w:t>
      </w:r>
    </w:p>
    <w:p w14:paraId="0923E1A3" w14:textId="77777777" w:rsidR="004173BD" w:rsidRPr="00CB3B3F" w:rsidRDefault="004173BD" w:rsidP="00CB3B3F">
      <w:pPr>
        <w:pStyle w:val="ListParagraph"/>
      </w:pPr>
      <w:r w:rsidRPr="00CB3B3F">
        <w:t xml:space="preserve"> Adoption and Children (Scotland) Act 2007 </w:t>
      </w:r>
    </w:p>
    <w:p w14:paraId="4093E303" w14:textId="77777777" w:rsidR="004173BD" w:rsidRPr="00CB3B3F" w:rsidRDefault="004173BD" w:rsidP="00CB3B3F">
      <w:pPr>
        <w:pStyle w:val="ListParagraph"/>
      </w:pPr>
      <w:r w:rsidRPr="00CB3B3F">
        <w:t xml:space="preserve"> Children’s Hearings (Scotland) Act 2011 </w:t>
      </w:r>
    </w:p>
    <w:p w14:paraId="0478B7CB" w14:textId="77777777" w:rsidR="004173BD" w:rsidRPr="00CB3B3F" w:rsidRDefault="004173BD" w:rsidP="00CB3B3F">
      <w:pPr>
        <w:pStyle w:val="ListParagraph"/>
      </w:pPr>
      <w:r w:rsidRPr="00CB3B3F">
        <w:t xml:space="preserve"> Children and Young People (Scotland) Act 2014 </w:t>
      </w:r>
    </w:p>
    <w:p w14:paraId="262FA816" w14:textId="4D5FDE38" w:rsidR="004173BD" w:rsidRDefault="004173BD" w:rsidP="00CB3B3F">
      <w:pPr>
        <w:pStyle w:val="Extraspace"/>
      </w:pPr>
      <w:r>
        <w:t xml:space="preserve">Under </w:t>
      </w:r>
      <w:r w:rsidR="00CB3B3F">
        <w:t xml:space="preserve">Section </w:t>
      </w:r>
      <w:r>
        <w:t xml:space="preserve">22 of the Children (Scotland) Act 1995, the local authority is obliged to ‘promote the welfare’ of children in need. Part of this duty may involve providing accommodation, and the basis for this is set out in Section 25 of the Children (Scotland) Act 1995. Where children are accommodated under Section 25 they become ‘looked after away from home’. </w:t>
      </w:r>
      <w:r>
        <w:rPr>
          <w:rStyle w:val="legds"/>
          <w:rFonts w:cstheme="minorHAnsi"/>
          <w:color w:val="000000"/>
          <w:szCs w:val="24"/>
        </w:rPr>
        <w:t>Depending on the circumstances there may be grounds for the local authority to refer the child to the Reporter to the Children’s Hearing. In this instance if the Reporter organises a Hearing, then the Section 25 may be replaced by a Compulsory Supervision Order (under</w:t>
      </w:r>
      <w:r>
        <w:t xml:space="preserve"> Section 83 Children’s Hearings (Scotland) Act 2011</w:t>
      </w:r>
      <w:r w:rsidR="00CB3B3F">
        <w:t>.</w:t>
      </w:r>
      <w:r>
        <w:rPr>
          <w:rStyle w:val="FootnoteReference"/>
        </w:rPr>
        <w:footnoteReference w:id="72"/>
      </w:r>
    </w:p>
    <w:p w14:paraId="0D501675" w14:textId="0E11CF1B" w:rsidR="004173BD" w:rsidRDefault="004173BD" w:rsidP="004173BD">
      <w:pPr>
        <w:rPr>
          <w:color w:val="000000"/>
          <w:shd w:val="clear" w:color="auto" w:fill="FFFFFF"/>
        </w:rPr>
      </w:pPr>
      <w:r w:rsidRPr="00CB3B3F">
        <w:t>For all children who are looked after at home or away from home, the Looked After Children (Scotland) Regulations 2009 stipulate that the local authority must carry out an assessment of the child’s needs, and based on that assessment prepare a plan to meet those needs, known as ‘The Child’s Plan’. The 2009 Regulations set out timescales for reviews (Looked After Child Reviews) for children who are looked after.</w:t>
      </w:r>
      <w:r>
        <w:rPr>
          <w:rFonts w:ascii="Calibri" w:hAnsi="Calibri" w:cs="Calibri"/>
        </w:rPr>
        <w:t xml:space="preserve"> </w:t>
      </w:r>
      <w:r>
        <w:t>The guidance states that where a child been looked after away from home for six months and “</w:t>
      </w:r>
      <w:r>
        <w:rPr>
          <w:color w:val="000000"/>
          <w:shd w:val="clear" w:color="auto" w:fill="FFFFFF"/>
        </w:rPr>
        <w:t>she/he has not returned home by this stage or if significant progress towards that has not been achieved, then the review should consider whether a plan for permanence away from birth parents is required” (Scottish Government</w:t>
      </w:r>
      <w:r w:rsidR="00CB3B3F">
        <w:rPr>
          <w:color w:val="000000"/>
          <w:shd w:val="clear" w:color="auto" w:fill="FFFFFF"/>
        </w:rPr>
        <w:t>,</w:t>
      </w:r>
      <w:r>
        <w:rPr>
          <w:color w:val="000000"/>
          <w:shd w:val="clear" w:color="auto" w:fill="FFFFFF"/>
        </w:rPr>
        <w:t xml:space="preserve"> 2011</w:t>
      </w:r>
      <w:r w:rsidR="00CB3B3F" w:rsidRPr="00E67E9A">
        <w:rPr>
          <w:color w:val="000000"/>
          <w:shd w:val="clear" w:color="auto" w:fill="FFFFFF"/>
        </w:rPr>
        <w:t xml:space="preserve">, p. </w:t>
      </w:r>
      <w:r w:rsidR="00E67E9A" w:rsidRPr="00E67E9A">
        <w:rPr>
          <w:color w:val="000000"/>
          <w:shd w:val="clear" w:color="auto" w:fill="FFFFFF"/>
        </w:rPr>
        <w:t>130</w:t>
      </w:r>
      <w:r w:rsidRPr="00E67E9A">
        <w:rPr>
          <w:color w:val="000000"/>
          <w:shd w:val="clear" w:color="auto" w:fill="FFFFFF"/>
        </w:rPr>
        <w:t>).</w:t>
      </w:r>
    </w:p>
    <w:p w14:paraId="547A3E66" w14:textId="1E473E2C" w:rsidR="004173BD" w:rsidRPr="00CB3B3F" w:rsidRDefault="004173BD" w:rsidP="004173BD">
      <w:r w:rsidRPr="00CB3B3F">
        <w:t>Child Protection Case Conferences, reviews and core groups are held for children who have a child protection plan, and whose names are on the local authority Child Protection Register.</w:t>
      </w:r>
      <w:r>
        <w:t xml:space="preserve"> During the period when the study started the National Guidance for Child Protection in Scotland</w:t>
      </w:r>
      <w:r>
        <w:rPr>
          <w:b/>
          <w:i/>
        </w:rPr>
        <w:t xml:space="preserve"> </w:t>
      </w:r>
      <w:r>
        <w:t>(Scottish Government</w:t>
      </w:r>
      <w:r w:rsidR="00CB3B3F">
        <w:t>,</w:t>
      </w:r>
      <w:r>
        <w:t xml:space="preserve"> 2014</w:t>
      </w:r>
      <w:r w:rsidR="003D1649">
        <w:t>b</w:t>
      </w:r>
      <w:r>
        <w:t>)</w:t>
      </w:r>
      <w:r>
        <w:rPr>
          <w:b/>
          <w:i/>
        </w:rPr>
        <w:t xml:space="preserve"> </w:t>
      </w:r>
      <w:r>
        <w:t>had recently been updated</w:t>
      </w:r>
      <w:r w:rsidRPr="00CB3B3F">
        <w:t>.</w:t>
      </w:r>
      <w:r w:rsidR="00263B76" w:rsidRPr="00CB3B3F">
        <w:t xml:space="preserve"> </w:t>
      </w:r>
      <w:r w:rsidRPr="00CB3B3F">
        <w:t>Although the Child Protection Register is a non-statutory measure designed to protect children by putting child protection plans in place, the guidance is clear that case conferences should discuss the need for compulsory measures of supervision, thus linking child protection measures to the Children’s Hearing System.</w:t>
      </w:r>
    </w:p>
    <w:p w14:paraId="70B8BC39" w14:textId="6B622AC3" w:rsidR="004173BD" w:rsidRDefault="004173BD" w:rsidP="00CB3B3F">
      <w:pPr>
        <w:rPr>
          <w:rFonts w:ascii="Calibri" w:hAnsi="Calibri" w:cs="Calibri"/>
          <w:color w:val="000000"/>
        </w:rPr>
      </w:pPr>
      <w:r>
        <w:t xml:space="preserve">One of the distinguishing features of the Scottish system is the role that Children’s Hearings play, and in addition to children becoming looked after away from home under </w:t>
      </w:r>
      <w:r w:rsidR="00CB3B3F">
        <w:t>Section</w:t>
      </w:r>
      <w:r>
        <w:t xml:space="preserve"> 2</w:t>
      </w:r>
      <w:r w:rsidR="00494DEB">
        <w:t>5 of the</w:t>
      </w:r>
      <w:r>
        <w:t xml:space="preserve"> </w:t>
      </w:r>
      <w:r w:rsidR="00494DEB">
        <w:t>Children (Scotland) Act 1995</w:t>
      </w:r>
      <w:r>
        <w:t xml:space="preserve">, </w:t>
      </w:r>
      <w:r w:rsidRPr="00CB3B3F">
        <w:t>children can also be looked after away from home or at home through the Children’s Hearings System.</w:t>
      </w:r>
      <w:r w:rsidR="00263B76">
        <w:rPr>
          <w:rFonts w:ascii="Calibri" w:hAnsi="Calibri" w:cs="Calibri"/>
          <w:color w:val="000000"/>
        </w:rPr>
        <w:t xml:space="preserve"> </w:t>
      </w:r>
      <w:r>
        <w:rPr>
          <w:rFonts w:cstheme="minorHAnsi"/>
        </w:rPr>
        <w:t xml:space="preserve">The Children’s Hearing System (CHS) may be involved in decision making for a child at different stages which we outline below. </w:t>
      </w:r>
    </w:p>
    <w:p w14:paraId="7A19C97E" w14:textId="6F48E9EA" w:rsidR="004173BD" w:rsidRDefault="004173BD" w:rsidP="004173BD">
      <w:r>
        <w:lastRenderedPageBreak/>
        <w:t xml:space="preserve">Where there are concerns about a child s/he may be referred to the Children’s Reporter. The ‘Grounds for Referral’ are set out in the Children’s Hearings (Scotland) Act 2011. On the basis of the information s/he is given, the </w:t>
      </w:r>
      <w:r w:rsidR="00CB3B3F">
        <w:t>R</w:t>
      </w:r>
      <w:r>
        <w:t>eporter decides whether there is sufficient evidence and an apparent need for compulsory measures of supervision and if so arranges a Children’s Hearing.</w:t>
      </w:r>
      <w:r w:rsidR="00263B76">
        <w:t xml:space="preserve"> </w:t>
      </w:r>
      <w:r>
        <w:t>There are three underlying principles set out in the Children’s Hearings (Scotland) Act 2011:</w:t>
      </w:r>
    </w:p>
    <w:p w14:paraId="4A53F177" w14:textId="77777777" w:rsidR="004173BD" w:rsidRDefault="004173BD" w:rsidP="00240AD1">
      <w:pPr>
        <w:pStyle w:val="ListParagraph"/>
        <w:numPr>
          <w:ilvl w:val="0"/>
          <w:numId w:val="10"/>
        </w:numPr>
      </w:pPr>
      <w:r>
        <w:t xml:space="preserve">The minimum intervention principle (an order should only be in place if it would be of more benefit to the child than if there were no order) </w:t>
      </w:r>
    </w:p>
    <w:p w14:paraId="11634477" w14:textId="77777777" w:rsidR="004173BD" w:rsidRDefault="004173BD" w:rsidP="00240AD1">
      <w:pPr>
        <w:pStyle w:val="ListParagraph"/>
        <w:numPr>
          <w:ilvl w:val="0"/>
          <w:numId w:val="10"/>
        </w:numPr>
      </w:pPr>
      <w:r>
        <w:t xml:space="preserve">The paramountcy principle - safeguarding and promoting the welfare of the child is ‘the paramount consideration’ </w:t>
      </w:r>
    </w:p>
    <w:p w14:paraId="284641BA" w14:textId="55023E48" w:rsidR="004173BD" w:rsidRDefault="004173BD" w:rsidP="00240AD1">
      <w:pPr>
        <w:pStyle w:val="ListParagraph"/>
        <w:numPr>
          <w:ilvl w:val="0"/>
          <w:numId w:val="10"/>
        </w:numPr>
      </w:pPr>
      <w:r>
        <w:t xml:space="preserve">The child has a right to express a view in decisions relating to himself/herself (taking account of the child’s age and maturity), and for these to be taken into account by the </w:t>
      </w:r>
      <w:r w:rsidR="00CB3B3F">
        <w:t>H</w:t>
      </w:r>
      <w:r>
        <w:t xml:space="preserve">earing or </w:t>
      </w:r>
      <w:r w:rsidR="00CB3B3F">
        <w:t>s</w:t>
      </w:r>
      <w:r>
        <w:t>heriff</w:t>
      </w:r>
      <w:r w:rsidR="00CB3B3F">
        <w:t>.</w:t>
      </w:r>
    </w:p>
    <w:p w14:paraId="2A5454C3" w14:textId="293848A9" w:rsidR="004173BD" w:rsidRDefault="004173BD" w:rsidP="00CB3B3F">
      <w:pPr>
        <w:pStyle w:val="Extraspace"/>
      </w:pPr>
      <w:r>
        <w:t xml:space="preserve">Children and young people may come in to the Children’s Hearing system after a referral, or following emergency child protection measures, the most common of which is a Child Protection Order (CPO) granted by a </w:t>
      </w:r>
      <w:r w:rsidR="00CB3B3F">
        <w:t>s</w:t>
      </w:r>
      <w:r>
        <w:t xml:space="preserve">heriff following an application by (usually) the local authority under the Children’s Hearings (Scotland) Act 2011. The CPO authorises certain actions including the removal or retention of a child in a place of safety. </w:t>
      </w:r>
    </w:p>
    <w:p w14:paraId="00448EAA" w14:textId="77777777" w:rsidR="004173BD" w:rsidRDefault="004173BD" w:rsidP="004173BD">
      <w:r>
        <w:t xml:space="preserve">A Children’s Hearing is comprised of three volunteer Children’s Panel Members who come to a decision based on written reports from professionals involved in the child and family’s life (including social work, education and health) and discussion of the child’s circumstances involving the child and his/her family/carers and professionals. Children’s Hearings can address a range of matters but those most relevant to this report are focused on here. </w:t>
      </w:r>
    </w:p>
    <w:p w14:paraId="6121D0B8" w14:textId="77777777" w:rsidR="004173BD" w:rsidRDefault="004173BD" w:rsidP="004173BD">
      <w:pPr>
        <w:rPr>
          <w:color w:val="000000"/>
        </w:rPr>
      </w:pPr>
      <w:r>
        <w:t xml:space="preserve">Children’s Hearings make a decision on whether a child requires to be on a statutory order including an Interim Compulsory Supervision Order (ICSO) or a Compulsory Supervision Order (CSO), and whether the ICSO/CSO is either a) home-based, in which case the child becomes ‘looked after at home’, or b) away from the child’s home, in which case s/he becomes ‘looked after away from home’. </w:t>
      </w:r>
      <w:r>
        <w:rPr>
          <w:color w:val="000000"/>
        </w:rPr>
        <w:t>This strand of the study focuses on children who are looked after away from home.</w:t>
      </w:r>
    </w:p>
    <w:p w14:paraId="69510F30" w14:textId="2ED85A91" w:rsidR="004173BD" w:rsidRDefault="004173BD" w:rsidP="004173BD">
      <w:r>
        <w:t>In addition to deciding whether statutory measures are necessary, where children are subject to ICSO/CSO, Children’s Hearings also make decisions about whether it is necessary to regulate contact, and if any other measures need to be attached to the statutory order (for example the child should attend a particular resource). Children’s Hearings have to consider whether it is necessary for them to appoint a Safeguarder for the child in order to make a decision.</w:t>
      </w:r>
      <w:r w:rsidR="00263B76">
        <w:t xml:space="preserve"> </w:t>
      </w:r>
      <w:r>
        <w:t xml:space="preserve">CSOs must be reviewed by a Children’s Hearing within </w:t>
      </w:r>
      <w:r w:rsidR="00890E5F">
        <w:t>one</w:t>
      </w:r>
      <w:r>
        <w:t xml:space="preserve"> year of the date of making the order. An earlier review can take place if requested by the child or parent after three months, by the </w:t>
      </w:r>
      <w:r w:rsidR="00F00881">
        <w:t>l</w:t>
      </w:r>
      <w:r>
        <w:t xml:space="preserve">ocal </w:t>
      </w:r>
      <w:r w:rsidR="00F00881">
        <w:t>a</w:t>
      </w:r>
      <w:r>
        <w:t xml:space="preserve">uthority at any time, or where the </w:t>
      </w:r>
      <w:r w:rsidR="00C50029">
        <w:t>H</w:t>
      </w:r>
      <w:r>
        <w:t xml:space="preserve">earing has specified an earlier date for review. </w:t>
      </w:r>
    </w:p>
    <w:p w14:paraId="65C0A5B0" w14:textId="77777777" w:rsidR="004173BD" w:rsidRDefault="004173BD" w:rsidP="004173BD">
      <w:r>
        <w:t xml:space="preserve">The Children’s Hearings System interfaces with the court at different stages: </w:t>
      </w:r>
    </w:p>
    <w:p w14:paraId="2AA13771" w14:textId="0C5A1A5B" w:rsidR="004173BD" w:rsidRDefault="004173BD" w:rsidP="00240AD1">
      <w:pPr>
        <w:pStyle w:val="ListParagraph"/>
        <w:numPr>
          <w:ilvl w:val="0"/>
          <w:numId w:val="11"/>
        </w:numPr>
      </w:pPr>
      <w:r>
        <w:t xml:space="preserve">If a ‘Relevant Person’ or child does not accept or is too young to understand the Grounds of Referral, these will be sent to the </w:t>
      </w:r>
      <w:r w:rsidR="00227E57">
        <w:t>s</w:t>
      </w:r>
      <w:r>
        <w:t xml:space="preserve">heriff to establish whether the facts laid out can be proven. On the basis of the information, the </w:t>
      </w:r>
      <w:r w:rsidR="00227E57">
        <w:t>s</w:t>
      </w:r>
      <w:r>
        <w:t xml:space="preserve">heriff may uphold some or all of the Grounds of Referral and the child’s case will return to the Children’s Hearing. </w:t>
      </w:r>
    </w:p>
    <w:p w14:paraId="05D8B01D" w14:textId="3A2B2A87" w:rsidR="004173BD" w:rsidRDefault="004173BD" w:rsidP="00240AD1">
      <w:pPr>
        <w:pStyle w:val="ListParagraph"/>
        <w:numPr>
          <w:ilvl w:val="0"/>
          <w:numId w:val="11"/>
        </w:numPr>
      </w:pPr>
      <w:r>
        <w:t xml:space="preserve">A child/Relevant Person can appeal a decision made by a Children’s Hearing and this appeal is heard by the </w:t>
      </w:r>
      <w:r w:rsidR="00227E57">
        <w:t>s</w:t>
      </w:r>
      <w:r>
        <w:t xml:space="preserve">heriff. </w:t>
      </w:r>
    </w:p>
    <w:p w14:paraId="64E8F5A4" w14:textId="703069DC" w:rsidR="004173BD" w:rsidRDefault="004173BD" w:rsidP="00240AD1">
      <w:pPr>
        <w:pStyle w:val="ListParagraph"/>
        <w:numPr>
          <w:ilvl w:val="0"/>
          <w:numId w:val="11"/>
        </w:numPr>
      </w:pPr>
      <w:r>
        <w:t xml:space="preserve">Where a child is subject to an emergency order, granted by a </w:t>
      </w:r>
      <w:r w:rsidR="00227E57">
        <w:t>s</w:t>
      </w:r>
      <w:r>
        <w:t xml:space="preserve">heriff (e.g. CPO), the Principal Reporter to the Children’s Hearing must be informed and s/he arranges a </w:t>
      </w:r>
      <w:r>
        <w:lastRenderedPageBreak/>
        <w:t xml:space="preserve">Children’s Hearing on the second working day after the child has been taken to a place of safety. </w:t>
      </w:r>
    </w:p>
    <w:p w14:paraId="58247BC1" w14:textId="7E95DACF" w:rsidR="004173BD" w:rsidRDefault="004173BD" w:rsidP="00240AD1">
      <w:pPr>
        <w:pStyle w:val="ListParagraph"/>
        <w:numPr>
          <w:ilvl w:val="0"/>
          <w:numId w:val="11"/>
        </w:numPr>
        <w:rPr>
          <w:szCs w:val="24"/>
        </w:rPr>
      </w:pPr>
      <w:r>
        <w:t xml:space="preserve">Where a child is subject to a CSO and the Agency Decision Maker for the local authority has decided, following a Permanence Panel, that a Permanence Order or adoption is required, the Children’s Reporter must be notified. The </w:t>
      </w:r>
      <w:r w:rsidR="000E4E85">
        <w:t>R</w:t>
      </w:r>
      <w:r>
        <w:t xml:space="preserve">eporter will arrange for a Children’s Hearing to take place for the purpose of providing advice to the </w:t>
      </w:r>
      <w:r w:rsidR="00227E57">
        <w:t>s</w:t>
      </w:r>
      <w:r>
        <w:t>heriff about the local authority’s plan for the child</w:t>
      </w:r>
    </w:p>
    <w:p w14:paraId="0AAC7987" w14:textId="0DCC06AC" w:rsidR="004173BD" w:rsidRDefault="004173BD" w:rsidP="00CB3B3F">
      <w:pPr>
        <w:pStyle w:val="Extraspace"/>
      </w:pPr>
      <w:r>
        <w:t>Where the local authority has applied to the Court for a Permanence Order</w:t>
      </w:r>
      <w:r w:rsidR="000E4E85">
        <w:t>/</w:t>
      </w:r>
      <w:r>
        <w:t xml:space="preserve">Permanence Order with Authority to Adopt and the application is in process, a child can only be made subject to a CSO, or the CSO varied with the permission of the court. The Children’s Reporter will arrange for a </w:t>
      </w:r>
      <w:r w:rsidR="00C50029">
        <w:t>H</w:t>
      </w:r>
      <w:r>
        <w:t xml:space="preserve">earing for the CSO to be varied/made and once the </w:t>
      </w:r>
      <w:r w:rsidR="00C50029">
        <w:t>H</w:t>
      </w:r>
      <w:r>
        <w:t xml:space="preserve">earing has decided what the best decision is for the child, a report will be prepared for the court. Once the </w:t>
      </w:r>
      <w:r w:rsidR="00227E57">
        <w:t>s</w:t>
      </w:r>
      <w:r>
        <w:t xml:space="preserve">heriff has considered the report, </w:t>
      </w:r>
      <w:r w:rsidR="000E4E85">
        <w:t>s/</w:t>
      </w:r>
      <w:r>
        <w:t xml:space="preserve">he will decide whether to make or vary the CSO and remit it back to the </w:t>
      </w:r>
      <w:r w:rsidR="00C50029">
        <w:t>H</w:t>
      </w:r>
      <w:r>
        <w:t xml:space="preserve">earing for the decision to be made. This happens typically where a reduction in contact or move to permanent carers is part of the plan for the child. This process was introduced under the Adoption and Children (Scotland) Act 2007 Section 95. </w:t>
      </w:r>
    </w:p>
    <w:p w14:paraId="15BEDE6D" w14:textId="77777777" w:rsidR="004173BD" w:rsidRDefault="004173BD" w:rsidP="004173BD">
      <w:r>
        <w:t xml:space="preserve">The Sheriff Court also makes decisions in relation to parental responsibilities and rights. Section 11 of the Children (Scotland) Act 1995, enables the court to deprive adult(s) of parental responsibilities and rights and transfer some or all of those responsibilities and rights to another adult, or decide they should be shared with another adult. Where the applicant is a family member, the order granted by the Court is referred to as a Kinship Care Order, a term introduced by Children and Young People (Scotland) Act 2014. </w:t>
      </w:r>
    </w:p>
    <w:p w14:paraId="5667BFC8" w14:textId="1D662F69" w:rsidR="004173BD" w:rsidRDefault="004173BD" w:rsidP="004173BD">
      <w:pPr>
        <w:rPr>
          <w:rFonts w:cs="Arial"/>
        </w:rPr>
      </w:pPr>
      <w:r>
        <w:t>The Sheriff Court can make a Permanence Order, or a Permanence Order with Authority to Adopt.</w:t>
      </w:r>
      <w:r w:rsidR="00263B76">
        <w:t xml:space="preserve"> </w:t>
      </w:r>
      <w:r>
        <w:t>They can also make an Adoption Order</w:t>
      </w:r>
      <w:r>
        <w:rPr>
          <w:rStyle w:val="legds"/>
          <w:rFonts w:cs="Arial"/>
          <w:color w:val="000000"/>
        </w:rPr>
        <w:t>, which transfers the parental responsibilities and parental rights in relation to a child to the adopt</w:t>
      </w:r>
      <w:r w:rsidR="00C50029">
        <w:rPr>
          <w:rStyle w:val="legds"/>
          <w:rFonts w:cs="Arial"/>
          <w:color w:val="000000"/>
        </w:rPr>
        <w:t>ive parent(s)</w:t>
      </w:r>
      <w:r>
        <w:rPr>
          <w:rStyle w:val="legds"/>
          <w:rFonts w:cs="Arial"/>
          <w:color w:val="000000"/>
        </w:rPr>
        <w:t>.</w:t>
      </w:r>
      <w:r>
        <w:rPr>
          <w:rFonts w:cs="Arial"/>
        </w:rPr>
        <w:t xml:space="preserve"> </w:t>
      </w:r>
      <w:r>
        <w:rPr>
          <w:rStyle w:val="legds"/>
          <w:rFonts w:cs="Arial"/>
          <w:color w:val="000000"/>
        </w:rPr>
        <w:t>An adoption order may contain such terms and conditions as the court thinks fit, including in relation to post-adoption contact. The court cannot make an order unless it considers that that it would be better for the child that an order be made than one not be made.</w:t>
      </w:r>
    </w:p>
    <w:p w14:paraId="653540BC" w14:textId="2BDEB160" w:rsidR="004173BD" w:rsidRPr="00CB3B3F" w:rsidRDefault="004173BD" w:rsidP="004173BD">
      <w:r w:rsidRPr="00CB3B3F">
        <w:t xml:space="preserve">Phase </w:t>
      </w:r>
      <w:r w:rsidR="00CB3B3F">
        <w:t>O</w:t>
      </w:r>
      <w:r w:rsidRPr="00CB3B3F">
        <w:t xml:space="preserve">ne of the </w:t>
      </w:r>
      <w:r w:rsidRPr="00CB3B3F">
        <w:rPr>
          <w:i/>
        </w:rPr>
        <w:t>Permanently Progressing</w:t>
      </w:r>
      <w:r w:rsidR="00CB3B3F" w:rsidRPr="00CB3B3F">
        <w:rPr>
          <w:i/>
        </w:rPr>
        <w:t>?</w:t>
      </w:r>
      <w:r w:rsidRPr="00CB3B3F">
        <w:t xml:space="preserve"> study ran from November 2014</w:t>
      </w:r>
      <w:r w:rsidR="006B036A" w:rsidRPr="00CB3B3F">
        <w:t xml:space="preserve"> to</w:t>
      </w:r>
      <w:r w:rsidRPr="00CB3B3F">
        <w:t xml:space="preserve"> December 2018.</w:t>
      </w:r>
      <w:r w:rsidR="00263B76" w:rsidRPr="00CB3B3F">
        <w:t xml:space="preserve"> </w:t>
      </w:r>
      <w:r>
        <w:t xml:space="preserve">This strand of the study draws on </w:t>
      </w:r>
      <w:r w:rsidR="00EA18DF">
        <w:t xml:space="preserve">the </w:t>
      </w:r>
      <w:r>
        <w:t xml:space="preserve">Children Looked After Statistics (CLAS) from 19 participating local authorities and surveys of social workers and carers/adoptive parents (between January 2016 and June 2017). </w:t>
      </w:r>
      <w:r w:rsidRPr="00CB3B3F">
        <w:t xml:space="preserve">There have been a number of legislative and policy changes which are relevant for the children in this strand of the study. These include: </w:t>
      </w:r>
    </w:p>
    <w:p w14:paraId="47014769" w14:textId="77777777" w:rsidR="004173BD" w:rsidRDefault="004173BD" w:rsidP="00240AD1">
      <w:pPr>
        <w:pStyle w:val="ListParagraph"/>
        <w:numPr>
          <w:ilvl w:val="0"/>
          <w:numId w:val="6"/>
        </w:numPr>
      </w:pPr>
      <w:r>
        <w:t xml:space="preserve">The Adoption and Children (Scotland) Act 2007 introduced a number of changes to adoption practice, including the provision that same sex couples could adopt, and the requirement for an assessment for adoption support. It introduced Permanence Orders (PO) and Permanence Orders with Authority (POA) to Adopt, replacing what had previously been in place. </w:t>
      </w:r>
    </w:p>
    <w:p w14:paraId="171D5C31" w14:textId="0DD4EF22" w:rsidR="004173BD" w:rsidRDefault="004173BD" w:rsidP="00240AD1">
      <w:pPr>
        <w:pStyle w:val="ListParagraph"/>
        <w:numPr>
          <w:ilvl w:val="0"/>
          <w:numId w:val="6"/>
        </w:numPr>
      </w:pPr>
      <w:r>
        <w:t>In Ju</w:t>
      </w:r>
      <w:r w:rsidR="006A240A">
        <w:t>ne</w:t>
      </w:r>
      <w:r>
        <w:t xml:space="preserve"> 2013, the Children’s Hearings (Scotland) Act 2011 was enacted, and replaced some, but not all, sections of the Children (Scotland) Act 1995. </w:t>
      </w:r>
    </w:p>
    <w:p w14:paraId="5C667D7F" w14:textId="7465213C" w:rsidR="004173BD" w:rsidRDefault="004173BD" w:rsidP="00240AD1">
      <w:pPr>
        <w:pStyle w:val="ListParagraph"/>
        <w:numPr>
          <w:ilvl w:val="0"/>
          <w:numId w:val="6"/>
        </w:numPr>
      </w:pPr>
      <w:r>
        <w:t>In August 2016, aspects of the Children and Young People (Scotland) Act 2014 came into force. Most significantly in relation to this study, the 2014 Act introduced the term Kinship Care Orders. It also placed a duty on agencies to refer children to Scotland’s Adoption Register</w:t>
      </w:r>
      <w:r w:rsidR="00D3666B">
        <w:t>.</w:t>
      </w:r>
    </w:p>
    <w:p w14:paraId="38D158CC" w14:textId="77777777" w:rsidR="00EA7260" w:rsidRDefault="00EA7260">
      <w:pPr>
        <w:spacing w:after="160" w:line="259" w:lineRule="auto"/>
        <w:sectPr w:rsidR="00EA7260" w:rsidSect="003E4C3E">
          <w:type w:val="evenPage"/>
          <w:pgSz w:w="11906" w:h="16838"/>
          <w:pgMar w:top="1418" w:right="1304" w:bottom="1134" w:left="1304" w:header="709" w:footer="709" w:gutter="0"/>
          <w:pgNumType w:start="60"/>
          <w:cols w:space="708"/>
          <w:docGrid w:linePitch="360"/>
        </w:sectPr>
      </w:pPr>
    </w:p>
    <w:p w14:paraId="462964D9" w14:textId="1D63EC9B" w:rsidR="00014F24" w:rsidRDefault="00014F24">
      <w:pPr>
        <w:spacing w:after="160" w:line="259" w:lineRule="auto"/>
      </w:pPr>
    </w:p>
    <w:p w14:paraId="518421DD" w14:textId="77777777" w:rsidR="00EA7260" w:rsidRPr="00EA7260" w:rsidRDefault="00EA7260" w:rsidP="00EA7260">
      <w:pPr>
        <w:spacing w:after="160" w:line="256" w:lineRule="auto"/>
        <w:rPr>
          <w:b/>
          <w:bCs/>
        </w:rPr>
      </w:pPr>
    </w:p>
    <w:p w14:paraId="5D2D838D" w14:textId="77777777" w:rsidR="00EA7260" w:rsidRPr="00EA7260" w:rsidRDefault="00EA7260" w:rsidP="00EA7260">
      <w:pPr>
        <w:spacing w:after="160" w:line="256" w:lineRule="auto"/>
        <w:rPr>
          <w:b/>
          <w:bCs/>
        </w:rPr>
      </w:pPr>
    </w:p>
    <w:p w14:paraId="361C8E2B" w14:textId="77777777" w:rsidR="00EA7260" w:rsidRPr="00EA7260" w:rsidRDefault="00EA7260" w:rsidP="00EA7260">
      <w:pPr>
        <w:spacing w:after="160" w:line="256" w:lineRule="auto"/>
        <w:rPr>
          <w:b/>
          <w:bCs/>
        </w:rPr>
      </w:pPr>
    </w:p>
    <w:p w14:paraId="0086C837" w14:textId="77777777" w:rsidR="00EA7260" w:rsidRPr="00EA7260" w:rsidRDefault="00EA7260" w:rsidP="00EA7260">
      <w:pPr>
        <w:spacing w:after="160" w:line="256" w:lineRule="auto"/>
        <w:rPr>
          <w:b/>
          <w:bCs/>
        </w:rPr>
      </w:pPr>
    </w:p>
    <w:p w14:paraId="4DBB891F" w14:textId="77777777" w:rsidR="00EA7260" w:rsidRPr="00EA7260" w:rsidRDefault="00EA7260" w:rsidP="00EA7260">
      <w:pPr>
        <w:spacing w:after="160" w:line="256" w:lineRule="auto"/>
        <w:rPr>
          <w:b/>
          <w:bCs/>
        </w:rPr>
      </w:pPr>
    </w:p>
    <w:p w14:paraId="2E884B5F" w14:textId="77777777" w:rsidR="00EA7260" w:rsidRPr="00EA7260" w:rsidRDefault="00EA7260" w:rsidP="00EA7260">
      <w:pPr>
        <w:spacing w:after="160" w:line="256" w:lineRule="auto"/>
        <w:rPr>
          <w:b/>
          <w:bCs/>
        </w:rPr>
      </w:pPr>
    </w:p>
    <w:p w14:paraId="3DC04A09" w14:textId="77777777" w:rsidR="00EA7260" w:rsidRPr="00EA7260" w:rsidRDefault="00EA7260" w:rsidP="00EA7260">
      <w:pPr>
        <w:spacing w:after="160" w:line="256" w:lineRule="auto"/>
        <w:rPr>
          <w:b/>
          <w:bCs/>
        </w:rPr>
      </w:pPr>
    </w:p>
    <w:p w14:paraId="14E522E6" w14:textId="58A892EB" w:rsidR="00EA7260" w:rsidRPr="00EA7260" w:rsidRDefault="00A418A0" w:rsidP="00A53A27">
      <w:pPr>
        <w:spacing w:after="160" w:line="400" w:lineRule="exact"/>
        <w:rPr>
          <w:rFonts w:ascii="Dubai" w:hAnsi="Dubai" w:cs="Dubai"/>
          <w:b/>
          <w:bCs/>
          <w:sz w:val="36"/>
          <w:szCs w:val="36"/>
        </w:rPr>
      </w:pPr>
      <w:r>
        <w:rPr>
          <w:rFonts w:ascii="Dubai" w:hAnsi="Dubai" w:cs="Dubai"/>
          <w:b/>
          <w:bCs/>
          <w:sz w:val="36"/>
          <w:szCs w:val="36"/>
        </w:rPr>
        <w:t>C</w:t>
      </w:r>
      <w:r w:rsidR="00EA7260" w:rsidRPr="00EA7260">
        <w:rPr>
          <w:rFonts w:ascii="Dubai" w:hAnsi="Dubai" w:cs="Dubai"/>
          <w:b/>
          <w:bCs/>
          <w:sz w:val="36"/>
          <w:szCs w:val="36"/>
        </w:rPr>
        <w:t>hildren</w:t>
      </w:r>
      <w:r>
        <w:rPr>
          <w:rFonts w:ascii="Dubai" w:hAnsi="Dubai" w:cs="Dubai"/>
          <w:b/>
          <w:bCs/>
          <w:sz w:val="36"/>
          <w:szCs w:val="36"/>
        </w:rPr>
        <w:t xml:space="preserve"> looked after away from home aged five and under in Scotland:</w:t>
      </w:r>
      <w:r w:rsidR="00A53A27">
        <w:rPr>
          <w:rFonts w:ascii="Dubai" w:hAnsi="Dubai" w:cs="Dubai"/>
          <w:b/>
          <w:bCs/>
          <w:sz w:val="36"/>
          <w:szCs w:val="36"/>
        </w:rPr>
        <w:t xml:space="preserve"> experiences, pathways and outcomes</w:t>
      </w:r>
    </w:p>
    <w:p w14:paraId="35788D0C" w14:textId="77777777" w:rsidR="00EA7260" w:rsidRPr="00EA7260" w:rsidRDefault="00EA7260" w:rsidP="00EA7260">
      <w:pPr>
        <w:spacing w:after="160" w:line="256" w:lineRule="auto"/>
      </w:pPr>
    </w:p>
    <w:p w14:paraId="6CC7E7BD" w14:textId="77777777" w:rsidR="00EA7260" w:rsidRPr="00EA7260" w:rsidRDefault="00EA7260" w:rsidP="00EA7260">
      <w:r w:rsidRPr="00EA7260">
        <w:t>Published by the University of Stirling</w:t>
      </w:r>
    </w:p>
    <w:p w14:paraId="4C122A75" w14:textId="77777777" w:rsidR="00EA7260" w:rsidRPr="00EA7260" w:rsidRDefault="00EA7260" w:rsidP="00EA7260">
      <w:r w:rsidRPr="00EA7260">
        <w:t>Second Edition: November 2019</w:t>
      </w:r>
    </w:p>
    <w:p w14:paraId="6FF39A73" w14:textId="77777777" w:rsidR="00EA7260" w:rsidRPr="00EA7260" w:rsidRDefault="00EA7260" w:rsidP="00EA7260"/>
    <w:p w14:paraId="6F7926B6" w14:textId="4C4F677F" w:rsidR="00EA7260" w:rsidRPr="00EA7260" w:rsidRDefault="00EA7260" w:rsidP="00EA7260">
      <w:r w:rsidRPr="00EA7260">
        <w:t>ISBN 978-1-908063-</w:t>
      </w:r>
      <w:r w:rsidR="00A418A0">
        <w:t>51</w:t>
      </w:r>
      <w:r w:rsidRPr="00EA7260">
        <w:t>-</w:t>
      </w:r>
      <w:r w:rsidR="00A418A0">
        <w:t>9</w:t>
      </w:r>
    </w:p>
    <w:p w14:paraId="15CEF48E" w14:textId="77777777" w:rsidR="00EA7260" w:rsidRPr="00EA7260" w:rsidRDefault="00EA7260" w:rsidP="00EA7260"/>
    <w:p w14:paraId="3F88965F" w14:textId="77777777" w:rsidR="00EA7260" w:rsidRPr="00EA7260" w:rsidRDefault="00EA7260" w:rsidP="00EA7260">
      <w:r w:rsidRPr="00EA7260">
        <w:t xml:space="preserve">Design, editing and photography by Martin Howard </w:t>
      </w:r>
    </w:p>
    <w:p w14:paraId="75FD897C" w14:textId="77777777" w:rsidR="00EA7260" w:rsidRPr="00EA7260" w:rsidRDefault="00EA7260" w:rsidP="00EA7260"/>
    <w:p w14:paraId="1A90451F" w14:textId="7D630D5A" w:rsidR="00EA7260" w:rsidRPr="00EA7260" w:rsidRDefault="00EA7260" w:rsidP="00EA7260">
      <w:r w:rsidRPr="00EA7260">
        <w:t xml:space="preserve">Faculty of Social Science, Colin Bell Building, University of Stirling, </w:t>
      </w:r>
      <w:r w:rsidR="004B5AC2">
        <w:br/>
      </w:r>
      <w:r w:rsidRPr="00EA7260">
        <w:t>Stirling, FK9 4LA</w:t>
      </w:r>
    </w:p>
    <w:p w14:paraId="2BB87F78" w14:textId="20DA9A6D" w:rsidR="00EA7260" w:rsidRPr="00EA7260" w:rsidRDefault="00EA7260" w:rsidP="00EA7260">
      <w:r w:rsidRPr="00EA7260">
        <w:t xml:space="preserve">Adoption and Fostering Alliance (AFA) Scotland, Foxglove offices/GF2, </w:t>
      </w:r>
      <w:r w:rsidR="004B5AC2">
        <w:br/>
      </w:r>
      <w:r w:rsidRPr="00EA7260">
        <w:t>14 Links Place, Edinburgh, EH6 7EZ</w:t>
      </w:r>
    </w:p>
    <w:p w14:paraId="5FFEE3D3" w14:textId="15C9BE2A" w:rsidR="00EA7260" w:rsidRPr="00EA7260" w:rsidRDefault="00EA7260" w:rsidP="00EA7260">
      <w:r w:rsidRPr="00EA7260">
        <w:t xml:space="preserve">Centre for Child &amp; Family Justice Research, School of Law, Lancaster University, </w:t>
      </w:r>
      <w:r w:rsidR="004B5AC2">
        <w:br/>
      </w:r>
      <w:r w:rsidRPr="00EA7260">
        <w:t xml:space="preserve">C126 Bowland North, </w:t>
      </w:r>
      <w:proofErr w:type="spellStart"/>
      <w:r w:rsidRPr="00EA7260">
        <w:t>Bailrigg</w:t>
      </w:r>
      <w:proofErr w:type="spellEnd"/>
      <w:r w:rsidRPr="00EA7260">
        <w:t>, Lancaster, LA1 4YW</w:t>
      </w:r>
    </w:p>
    <w:p w14:paraId="50770F8F" w14:textId="75A04742" w:rsidR="00EA7260" w:rsidRPr="00EA7260" w:rsidRDefault="00EA7260" w:rsidP="00EA7260">
      <w:r w:rsidRPr="00EA7260">
        <w:t xml:space="preserve">Department of Social Policy and Social Work, Alcuin College B Block, </w:t>
      </w:r>
      <w:r w:rsidR="004B5AC2">
        <w:br/>
      </w:r>
      <w:r w:rsidRPr="00EA7260">
        <w:t>University of York, York, YO10 5DD</w:t>
      </w:r>
    </w:p>
    <w:p w14:paraId="1E70AFC8" w14:textId="4BD74AF8" w:rsidR="00741462" w:rsidRDefault="00741462" w:rsidP="00940B2D">
      <w:pPr>
        <w:spacing w:after="160" w:line="256" w:lineRule="auto"/>
      </w:pPr>
    </w:p>
    <w:sectPr w:rsidR="00741462" w:rsidSect="00EA7260">
      <w:headerReference w:type="even" r:id="rId70"/>
      <w:pgSz w:w="11906" w:h="16838"/>
      <w:pgMar w:top="1418" w:right="1304" w:bottom="1134" w:left="1304" w:header="709" w:footer="709" w:gutter="0"/>
      <w:pgNumType w:start="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D7E10" w14:textId="77777777" w:rsidR="001B1DA1" w:rsidRDefault="001B1DA1" w:rsidP="005B157F">
      <w:pPr>
        <w:spacing w:after="0" w:line="240" w:lineRule="auto"/>
      </w:pPr>
      <w:r>
        <w:separator/>
      </w:r>
    </w:p>
  </w:endnote>
  <w:endnote w:type="continuationSeparator" w:id="0">
    <w:p w14:paraId="0679CC85" w14:textId="77777777" w:rsidR="001B1DA1" w:rsidRDefault="001B1DA1" w:rsidP="005B1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FrontPage">
    <w:panose1 w:val="02000603050000020004"/>
    <w:charset w:val="00"/>
    <w:family w:val="auto"/>
    <w:pitch w:val="variable"/>
    <w:sig w:usb0="A000006F" w:usb1="500078F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0BCD" w14:textId="77777777" w:rsidR="006141E7" w:rsidRPr="00525A2E" w:rsidRDefault="006141E7" w:rsidP="00525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96D80" w14:textId="77777777" w:rsidR="001B1DA1" w:rsidRDefault="001B1DA1" w:rsidP="005B157F">
      <w:pPr>
        <w:spacing w:after="0" w:line="240" w:lineRule="auto"/>
      </w:pPr>
      <w:r>
        <w:separator/>
      </w:r>
    </w:p>
  </w:footnote>
  <w:footnote w:type="continuationSeparator" w:id="0">
    <w:p w14:paraId="0A8298A7" w14:textId="77777777" w:rsidR="001B1DA1" w:rsidRDefault="001B1DA1" w:rsidP="005B157F">
      <w:pPr>
        <w:spacing w:after="0" w:line="240" w:lineRule="auto"/>
      </w:pPr>
      <w:r>
        <w:continuationSeparator/>
      </w:r>
    </w:p>
  </w:footnote>
  <w:footnote w:id="1">
    <w:p w14:paraId="07F802DD" w14:textId="57F9952F" w:rsidR="006141E7" w:rsidRDefault="006141E7" w:rsidP="004173BD">
      <w:pPr>
        <w:pStyle w:val="FootnoteText"/>
      </w:pPr>
      <w:r>
        <w:rPr>
          <w:rStyle w:val="FootnoteReference"/>
        </w:rPr>
        <w:footnoteRef/>
      </w:r>
      <w:r>
        <w:t xml:space="preserve"> See Appendix 1 for details about the authors.</w:t>
      </w:r>
    </w:p>
  </w:footnote>
  <w:footnote w:id="2">
    <w:p w14:paraId="50928265" w14:textId="1CDD1B1F" w:rsidR="006141E7" w:rsidRDefault="006141E7" w:rsidP="004173BD">
      <w:pPr>
        <w:pStyle w:val="FootnoteText"/>
        <w:spacing w:after="0"/>
      </w:pPr>
      <w:r>
        <w:rPr>
          <w:rStyle w:val="FootnoteReference"/>
        </w:rPr>
        <w:footnoteRef/>
      </w:r>
      <w:r>
        <w:t xml:space="preserve"> See Appendix 2 for list of the Steering Group members.</w:t>
      </w:r>
    </w:p>
  </w:footnote>
  <w:footnote w:id="3">
    <w:p w14:paraId="072E8BA6" w14:textId="5749E949" w:rsidR="006141E7" w:rsidRPr="005746CE" w:rsidRDefault="006141E7" w:rsidP="001B148D">
      <w:pPr>
        <w:pStyle w:val="FootnoteText"/>
      </w:pPr>
      <w:r>
        <w:rPr>
          <w:rStyle w:val="FootnoteReference"/>
        </w:rPr>
        <w:footnoteRef/>
      </w:r>
      <w:r>
        <w:t xml:space="preserve"> </w:t>
      </w:r>
      <w:r>
        <w:tab/>
      </w:r>
      <w:r w:rsidRPr="005746CE">
        <w:t xml:space="preserve">The Scottish Government (2015) defines four legal routes to permanence: </w:t>
      </w:r>
    </w:p>
    <w:p w14:paraId="1FB02511" w14:textId="72E07C27" w:rsidR="006141E7" w:rsidRPr="000B5D4E" w:rsidRDefault="006141E7" w:rsidP="00240AD1">
      <w:pPr>
        <w:pStyle w:val="FootnoteText"/>
        <w:numPr>
          <w:ilvl w:val="0"/>
          <w:numId w:val="12"/>
        </w:numPr>
        <w:rPr>
          <w:i/>
        </w:rPr>
      </w:pPr>
      <w:r>
        <w:rPr>
          <w:i/>
        </w:rPr>
        <w:t>“</w:t>
      </w:r>
      <w:r w:rsidRPr="000B5D4E">
        <w:rPr>
          <w:i/>
        </w:rPr>
        <w:t xml:space="preserve">Returning or remaining at home with or after support, where family functioning has stabilised, and the parent(s) can provide a safe, sustainable home which supports the wellbeing of the child. This may require on-going support for the family. </w:t>
      </w:r>
    </w:p>
    <w:p w14:paraId="438AB4C6" w14:textId="3E5660DB" w:rsidR="006141E7" w:rsidRPr="000B5D4E" w:rsidRDefault="006141E7" w:rsidP="00240AD1">
      <w:pPr>
        <w:pStyle w:val="FootnoteText"/>
        <w:numPr>
          <w:ilvl w:val="0"/>
          <w:numId w:val="12"/>
        </w:numPr>
        <w:rPr>
          <w:i/>
        </w:rPr>
      </w:pPr>
      <w:r w:rsidRPr="000B5D4E">
        <w:rPr>
          <w:i/>
        </w:rPr>
        <w:t xml:space="preserve">Permanence through a Permanence Order. </w:t>
      </w:r>
    </w:p>
    <w:p w14:paraId="33437108" w14:textId="77777777" w:rsidR="006141E7" w:rsidRPr="00AD1B44" w:rsidRDefault="006141E7" w:rsidP="00AA0CE3">
      <w:pPr>
        <w:pStyle w:val="FootnoteText"/>
        <w:numPr>
          <w:ilvl w:val="0"/>
          <w:numId w:val="12"/>
        </w:numPr>
      </w:pPr>
      <w:r w:rsidRPr="00AD1B44">
        <w:rPr>
          <w:i/>
        </w:rPr>
        <w:t>A Section 11 order (for parental responsibilities and rights, residence or guardianship) under the Children (Scotland) Act 1995. From April 2016, where kinship carers have such an order it will be known as a kinship care order under Children and Young People (Scotland) Act</w:t>
      </w:r>
      <w:r w:rsidRPr="00AD1B44">
        <w:rPr>
          <w:rStyle w:val="Strong"/>
          <w:rFonts w:cstheme="minorHAnsi"/>
          <w:b w:val="0"/>
          <w:i/>
          <w:color w:val="000000"/>
        </w:rPr>
        <w:t xml:space="preserve"> 2014.</w:t>
      </w:r>
    </w:p>
    <w:p w14:paraId="04F05A41" w14:textId="2CF0F713" w:rsidR="006141E7" w:rsidRPr="00AD1B44" w:rsidRDefault="006141E7" w:rsidP="00AA0CE3">
      <w:pPr>
        <w:pStyle w:val="FootnoteText"/>
        <w:numPr>
          <w:ilvl w:val="0"/>
          <w:numId w:val="12"/>
        </w:numPr>
        <w:rPr>
          <w:i/>
          <w:iCs/>
        </w:rPr>
      </w:pPr>
      <w:r w:rsidRPr="00AD1B44">
        <w:rPr>
          <w:rStyle w:val="Strong"/>
          <w:b w:val="0"/>
          <w:bCs w:val="0"/>
          <w:i/>
          <w:iCs/>
        </w:rPr>
        <w:t>Adoption, where the child has the potential to become a full member of another family.</w:t>
      </w:r>
      <w:r w:rsidRPr="00AD1B44">
        <w:rPr>
          <w:i/>
          <w:iCs/>
        </w:rPr>
        <w:t>”</w:t>
      </w:r>
    </w:p>
  </w:footnote>
  <w:footnote w:id="4">
    <w:p w14:paraId="02DE4AFC" w14:textId="30520818" w:rsidR="006141E7" w:rsidRDefault="006141E7" w:rsidP="004173BD">
      <w:pPr>
        <w:pStyle w:val="FootnoteText"/>
      </w:pPr>
      <w:r>
        <w:rPr>
          <w:rStyle w:val="FootnoteReference"/>
        </w:rPr>
        <w:footnoteRef/>
      </w:r>
      <w:r>
        <w:t xml:space="preserve"> </w:t>
      </w:r>
      <w:r>
        <w:tab/>
        <w:t xml:space="preserve">For brevity, when referring to this strand of the study, rather than using the full title, it will be known as the </w:t>
      </w:r>
      <w:r>
        <w:rPr>
          <w:i/>
        </w:rPr>
        <w:t xml:space="preserve">Outcomes </w:t>
      </w:r>
      <w:r w:rsidRPr="00D05797">
        <w:t>strand</w:t>
      </w:r>
      <w:r>
        <w:rPr>
          <w:i/>
        </w:rPr>
        <w:t>.</w:t>
      </w:r>
    </w:p>
  </w:footnote>
  <w:footnote w:id="5">
    <w:p w14:paraId="0E8FFD57" w14:textId="3D5C4C44" w:rsidR="006141E7" w:rsidRDefault="006141E7" w:rsidP="004173BD">
      <w:pPr>
        <w:pStyle w:val="FootnoteText"/>
      </w:pPr>
      <w:r>
        <w:rPr>
          <w:rStyle w:val="FootnoteReference"/>
        </w:rPr>
        <w:footnoteRef/>
      </w:r>
      <w:r>
        <w:t xml:space="preserve"> See Appendix 3 for a more detailed summary. </w:t>
      </w:r>
    </w:p>
  </w:footnote>
  <w:footnote w:id="6">
    <w:p w14:paraId="44F69A78" w14:textId="2281241C" w:rsidR="006141E7" w:rsidRDefault="006141E7" w:rsidP="004173BD">
      <w:pPr>
        <w:pStyle w:val="FootnoteText"/>
      </w:pPr>
      <w:r>
        <w:rPr>
          <w:rStyle w:val="FootnoteReference"/>
        </w:rPr>
        <w:footnoteRef/>
      </w:r>
      <w:r>
        <w:t xml:space="preserve"> </w:t>
      </w:r>
      <w:r>
        <w:tab/>
        <w:t xml:space="preserve">The Children’s Hearings (Scotland) Act 2011 was implemented in June 2013. It replaced some of the legal orders which formerly applied to children under the Children (Scotland) Act 1995. Two of the </w:t>
      </w:r>
      <w:r>
        <w:rPr>
          <w:szCs w:val="24"/>
        </w:rPr>
        <w:t xml:space="preserve">changes that resulted are of relevance to the terminology in this report. </w:t>
      </w:r>
      <w:r>
        <w:t xml:space="preserve">From </w:t>
      </w:r>
      <w:r>
        <w:rPr>
          <w:szCs w:val="24"/>
        </w:rPr>
        <w:t xml:space="preserve">June 2013, Supervision Requirements were replaced with </w:t>
      </w:r>
      <w:r>
        <w:t>Compulsory Supervision Orders (CSOs</w:t>
      </w:r>
      <w:r>
        <w:rPr>
          <w:i/>
        </w:rPr>
        <w:t>)</w:t>
      </w:r>
      <w:r>
        <w:t xml:space="preserve"> </w:t>
      </w:r>
      <w:r>
        <w:rPr>
          <w:szCs w:val="24"/>
        </w:rPr>
        <w:t>and warrants were replaced by</w:t>
      </w:r>
      <w:r>
        <w:t xml:space="preserve"> Interim Compulsory Supervision Orders (ICSO</w:t>
      </w:r>
      <w:r w:rsidRPr="00D344FC">
        <w:rPr>
          <w:iCs/>
        </w:rPr>
        <w:t>s)</w:t>
      </w:r>
      <w:r>
        <w:rPr>
          <w:i/>
        </w:rPr>
        <w:t>.</w:t>
      </w:r>
      <w:r>
        <w:rPr>
          <w:szCs w:val="24"/>
        </w:rPr>
        <w:t xml:space="preserve"> </w:t>
      </w:r>
    </w:p>
  </w:footnote>
  <w:footnote w:id="7">
    <w:p w14:paraId="4390B959" w14:textId="4F52FCF2" w:rsidR="006141E7" w:rsidRDefault="006141E7" w:rsidP="004173BD">
      <w:pPr>
        <w:pStyle w:val="FootnoteText"/>
      </w:pPr>
      <w:r>
        <w:rPr>
          <w:rStyle w:val="FootnoteReference"/>
        </w:rPr>
        <w:footnoteRef/>
      </w:r>
      <w:r>
        <w:t xml:space="preserve"> </w:t>
      </w:r>
      <w:r>
        <w:tab/>
        <w:t>The Agency Decision Maker is senior member of staff within the local authority who receives the Permanence Panel recommendation (and minute) and makes the decision.</w:t>
      </w:r>
    </w:p>
  </w:footnote>
  <w:footnote w:id="8">
    <w:p w14:paraId="22235750" w14:textId="3663A35E" w:rsidR="006141E7" w:rsidRDefault="006141E7" w:rsidP="004173BD">
      <w:pPr>
        <w:pStyle w:val="FootnoteText"/>
      </w:pPr>
      <w:r>
        <w:rPr>
          <w:rStyle w:val="FootnoteReference"/>
        </w:rPr>
        <w:footnoteRef/>
      </w:r>
      <w:r>
        <w:t xml:space="preserve"> </w:t>
      </w:r>
      <w:r>
        <w:tab/>
        <w:t xml:space="preserve">The National Practice Model in Scotland refers to the eight wellbeing indicators of Safe, Healthy, Achieving, Nurtured, Active, Respected, Responsible, and Included (known by the acronym SHANARRI). </w:t>
      </w:r>
    </w:p>
  </w:footnote>
  <w:footnote w:id="9">
    <w:p w14:paraId="509BFA22" w14:textId="63F305A3" w:rsidR="006141E7" w:rsidRDefault="006141E7">
      <w:pPr>
        <w:pStyle w:val="FootnoteText"/>
      </w:pPr>
      <w:r>
        <w:rPr>
          <w:rStyle w:val="FootnoteReference"/>
        </w:rPr>
        <w:footnoteRef/>
      </w:r>
      <w:r>
        <w:t xml:space="preserve"> </w:t>
      </w:r>
      <w:r>
        <w:tab/>
        <w:t xml:space="preserve">The Scottish Government commissioned the Centre for Excellence for looked After Children in Scotland (CELCIS) to develop a programme for whole systems change, the Permanence and Care Excellence (PACE) programme. This supports multi-agency partners to improve systems, processes and practices.  For information see www.celcis.org.  </w:t>
      </w:r>
    </w:p>
  </w:footnote>
  <w:footnote w:id="10">
    <w:p w14:paraId="40D95295" w14:textId="1E10D66C" w:rsidR="006141E7" w:rsidRDefault="006141E7" w:rsidP="004173BD">
      <w:pPr>
        <w:pStyle w:val="FootnoteText"/>
      </w:pPr>
      <w:r>
        <w:rPr>
          <w:rStyle w:val="FootnoteReference"/>
        </w:rPr>
        <w:footnoteRef/>
      </w:r>
      <w:r>
        <w:t xml:space="preserve"> </w:t>
      </w:r>
      <w:r>
        <w:tab/>
      </w:r>
      <w:r>
        <w:rPr>
          <w:rFonts w:cstheme="minorHAnsi"/>
        </w:rPr>
        <w:t>In February 2016, the Scottish Government announced a Child Protection Improvement Programme (</w:t>
      </w:r>
      <w:r>
        <w:rPr>
          <w:rStyle w:val="HTMLAcronym"/>
          <w:rFonts w:cstheme="minorHAnsi"/>
        </w:rPr>
        <w:t>CPIP</w:t>
      </w:r>
      <w:r>
        <w:rPr>
          <w:rFonts w:cstheme="minorHAnsi"/>
        </w:rPr>
        <w:t>). The report was published in 2017 and set out 35 actions covering Children's Hearings; leadership and workforce development; inspections of children's services; neglect; data and evidence; child sexual exploitation; child internet safety; and trafficking.</w:t>
      </w:r>
    </w:p>
  </w:footnote>
  <w:footnote w:id="11">
    <w:p w14:paraId="57FFBE88" w14:textId="26F85F91" w:rsidR="006141E7" w:rsidRDefault="006141E7">
      <w:pPr>
        <w:pStyle w:val="FootnoteText"/>
      </w:pPr>
      <w:r>
        <w:rPr>
          <w:rStyle w:val="FootnoteReference"/>
        </w:rPr>
        <w:footnoteRef/>
      </w:r>
      <w:r>
        <w:t xml:space="preserve"> </w:t>
      </w:r>
      <w:r>
        <w:tab/>
      </w:r>
      <w:r w:rsidRPr="002B38F9">
        <w:t xml:space="preserve">In October 2016, Scotland’s First Minister Nicola Sturgeon announced a ‘root and branch review’ of the care system. This is being chaired by Fiona Duncan. For details see: </w:t>
      </w:r>
      <w:hyperlink r:id="rId1" w:history="1">
        <w:r w:rsidRPr="00083E13">
          <w:rPr>
            <w:rStyle w:val="Hyperlink"/>
          </w:rPr>
          <w:t>https://www.carereview.scot/about-us/</w:t>
        </w:r>
      </w:hyperlink>
      <w:r>
        <w:t xml:space="preserve"> </w:t>
      </w:r>
    </w:p>
  </w:footnote>
  <w:footnote w:id="12">
    <w:p w14:paraId="6C41F2A5" w14:textId="1543AA4C" w:rsidR="006141E7" w:rsidRDefault="006141E7" w:rsidP="004173BD">
      <w:pPr>
        <w:pStyle w:val="FootnoteText"/>
        <w:spacing w:after="0"/>
      </w:pPr>
      <w:r>
        <w:rPr>
          <w:rStyle w:val="FootnoteReference"/>
        </w:rPr>
        <w:footnoteRef/>
      </w:r>
      <w:r>
        <w:t xml:space="preserve"> See </w:t>
      </w:r>
      <w:r>
        <w:rPr>
          <w:rFonts w:eastAsiaTheme="minorEastAsia"/>
          <w:szCs w:val="24"/>
        </w:rPr>
        <w:t>McSherry et al, 2008; 2010; 2016; 2018 and other publications.</w:t>
      </w:r>
    </w:p>
  </w:footnote>
  <w:footnote w:id="13">
    <w:p w14:paraId="39069FF3" w14:textId="023ED9C8" w:rsidR="006141E7" w:rsidRDefault="006141E7" w:rsidP="004173BD">
      <w:pPr>
        <w:pStyle w:val="FootnoteText"/>
        <w:spacing w:after="0"/>
      </w:pPr>
      <w:r>
        <w:rPr>
          <w:rStyle w:val="FootnoteReference"/>
        </w:rPr>
        <w:footnoteRef/>
      </w:r>
      <w:r>
        <w:t xml:space="preserve"> See </w:t>
      </w:r>
      <w:r>
        <w:rPr>
          <w:rFonts w:eastAsiaTheme="minorEastAsia"/>
          <w:szCs w:val="24"/>
        </w:rPr>
        <w:t xml:space="preserve">Anthony et al, 2016; </w:t>
      </w:r>
      <w:proofErr w:type="spellStart"/>
      <w:r>
        <w:rPr>
          <w:rFonts w:eastAsiaTheme="minorEastAsia"/>
          <w:szCs w:val="24"/>
        </w:rPr>
        <w:t>Meakings</w:t>
      </w:r>
      <w:proofErr w:type="spellEnd"/>
      <w:r>
        <w:rPr>
          <w:rFonts w:eastAsiaTheme="minorEastAsia"/>
          <w:szCs w:val="24"/>
        </w:rPr>
        <w:t xml:space="preserve"> et al, 2017 and other publications.</w:t>
      </w:r>
    </w:p>
  </w:footnote>
  <w:footnote w:id="14">
    <w:p w14:paraId="4E32F86E" w14:textId="6FCA1AFB" w:rsidR="006141E7" w:rsidRDefault="006141E7" w:rsidP="004173BD">
      <w:pPr>
        <w:pStyle w:val="FootnoteText"/>
      </w:pPr>
      <w:r>
        <w:rPr>
          <w:rStyle w:val="FootnoteReference"/>
        </w:rPr>
        <w:footnoteRef/>
      </w:r>
      <w:r>
        <w:t xml:space="preserve"> English et al, 1997.</w:t>
      </w:r>
    </w:p>
  </w:footnote>
  <w:footnote w:id="15">
    <w:p w14:paraId="147174EC" w14:textId="77777777" w:rsidR="006141E7" w:rsidRDefault="006141E7" w:rsidP="004173BD">
      <w:pPr>
        <w:pStyle w:val="FootnoteText"/>
      </w:pPr>
      <w:r>
        <w:rPr>
          <w:rStyle w:val="FootnoteReference"/>
        </w:rPr>
        <w:footnoteRef/>
      </w:r>
      <w:r>
        <w:t xml:space="preserve"> For clarification, a questionnaire is a set of written questions used to collect information, whereas a survey is the process of collecting and analysing the information.</w:t>
      </w:r>
    </w:p>
  </w:footnote>
  <w:footnote w:id="16">
    <w:p w14:paraId="5F9F36DB" w14:textId="1A63B9B0" w:rsidR="006141E7" w:rsidRDefault="006141E7" w:rsidP="004173BD">
      <w:pPr>
        <w:pStyle w:val="FootnoteText"/>
      </w:pPr>
      <w:r>
        <w:rPr>
          <w:rStyle w:val="FootnoteReference"/>
        </w:rPr>
        <w:footnoteRef/>
      </w:r>
      <w:r>
        <w:t xml:space="preserve"> </w:t>
      </w:r>
      <w:r>
        <w:tab/>
        <w:t>Median is a measure of central tendency or ‘average’ used where data is not normally distributed. It is literally the middle value of a distribution, and is not affected by extreme high or low values. Interquartile range (IQR) is a measure of dispersion used alongside the median, and describes how spread out the values of a variable are by comparing the values of the middle half of the distribution. The larger the interquartile range, the greater the dispersion of values.</w:t>
      </w:r>
    </w:p>
  </w:footnote>
  <w:footnote w:id="17">
    <w:p w14:paraId="7A086771" w14:textId="7ED751ED" w:rsidR="006141E7" w:rsidRDefault="006141E7" w:rsidP="004173BD">
      <w:pPr>
        <w:pStyle w:val="FootnoteText"/>
      </w:pPr>
      <w:r>
        <w:rPr>
          <w:rStyle w:val="FootnoteReference"/>
        </w:rPr>
        <w:footnoteRef/>
      </w:r>
      <w:r>
        <w:t xml:space="preserve"> </w:t>
      </w:r>
      <w:r>
        <w:tab/>
      </w:r>
      <w:r>
        <w:rPr>
          <w:lang w:eastAsia="en-GB"/>
        </w:rPr>
        <w:t xml:space="preserve">The mean is a measure of central tendency, calculated by adding together a set of numbers and dividing this sum by the total number of figures added together. </w:t>
      </w:r>
      <w:r>
        <w:t>Standard deviation is used alongside the mean, to help describe how close a set of values are to the mean. The larger the standard deviation, the more spread out the values tend to be.</w:t>
      </w:r>
    </w:p>
  </w:footnote>
  <w:footnote w:id="18">
    <w:p w14:paraId="2F754BDE" w14:textId="61BAC4F3" w:rsidR="006141E7" w:rsidRDefault="006141E7" w:rsidP="004173BD">
      <w:pPr>
        <w:pStyle w:val="FootnoteText"/>
      </w:pPr>
      <w:r>
        <w:rPr>
          <w:rStyle w:val="FootnoteReference"/>
        </w:rPr>
        <w:footnoteRef/>
      </w:r>
      <w:r>
        <w:t xml:space="preserve"> </w:t>
      </w:r>
      <w:r>
        <w:tab/>
        <w:t xml:space="preserve">In 2013/14 there was a change in the way disability was recorded. The CLAS data collection protocol changed from recording individual types of disability/additional support needs, to a yes/no coding. </w:t>
      </w:r>
    </w:p>
  </w:footnote>
  <w:footnote w:id="19">
    <w:p w14:paraId="41EC5A31" w14:textId="552295DD" w:rsidR="006141E7" w:rsidRDefault="006141E7" w:rsidP="004173BD">
      <w:pPr>
        <w:pStyle w:val="FootnoteText"/>
      </w:pPr>
      <w:r>
        <w:rPr>
          <w:rStyle w:val="FootnoteReference"/>
        </w:rPr>
        <w:footnoteRef/>
      </w:r>
      <w:r>
        <w:t xml:space="preserve"> </w:t>
      </w:r>
      <w:r>
        <w:tab/>
        <w:t xml:space="preserve">The BMA </w:t>
      </w:r>
      <w:r>
        <w:fldChar w:fldCharType="begin"/>
      </w:r>
      <w:r>
        <w:instrText xml:space="preserve"> ADDIN EN.CITE &lt;EndNote&gt;&lt;Cite ExcludeAuth="1"&gt;&lt;Author&gt;BMA&lt;/Author&gt;&lt;Year&gt;2016&lt;/Year&gt;&lt;RecNum&gt;3589&lt;/RecNum&gt;&lt;DisplayText&gt;(2016)&lt;/DisplayText&gt;&lt;record&gt;&lt;rec-number&gt;3589&lt;/rec-number&gt;&lt;foreign-keys&gt;&lt;key app="EN" db-id="xwx05aevdvftszeeartpazfbs55x2aa99vvw" timestamp="1455199705"&gt;3589&lt;/key&gt;&lt;/foreign-keys&gt;&lt;ref-type name="Book"&gt;6&lt;/ref-type&gt;&lt;contributors&gt;&lt;authors&gt;&lt;author&gt;BMA,&lt;/author&gt;&lt;/authors&gt;&lt;/contributors&gt;&lt;titles&gt;&lt;title&gt;Alcohol and pregnancy: Preventing and managing fetal alcohol spectrum disorders&lt;/title&gt;&lt;/titles&gt;&lt;dates&gt;&lt;year&gt;2016&lt;/year&gt;&lt;/dates&gt;&lt;pub-location&gt;London&lt;/pub-location&gt;&lt;publisher&gt;BMA&lt;/publisher&gt;&lt;urls&gt;&lt;/urls&gt;&lt;/record&gt;&lt;/Cite&gt;&lt;/EndNote&gt;</w:instrText>
      </w:r>
      <w:r>
        <w:fldChar w:fldCharType="separate"/>
      </w:r>
      <w:r>
        <w:rPr>
          <w:noProof/>
        </w:rPr>
        <w:t>(2016)</w:t>
      </w:r>
      <w:r>
        <w:fldChar w:fldCharType="end"/>
      </w:r>
      <w:r>
        <w:t xml:space="preserve"> proposed the use of the term foetal alcohol spectrum disorder (FASD) to cover the full spectrum of developmental disabilities associated with in-utero exposure to alcohol, however this was after our questionnaires had been finalised.</w:t>
      </w:r>
    </w:p>
  </w:footnote>
  <w:footnote w:id="20">
    <w:p w14:paraId="234CDBC6" w14:textId="00EB6628" w:rsidR="006141E7" w:rsidRDefault="006141E7" w:rsidP="0021291B">
      <w:pPr>
        <w:pStyle w:val="FootnoteText"/>
      </w:pPr>
      <w:r>
        <w:rPr>
          <w:rStyle w:val="FootnoteReference"/>
        </w:rPr>
        <w:footnoteRef/>
      </w:r>
      <w:r>
        <w:t xml:space="preserve"> </w:t>
      </w:r>
      <w:r>
        <w:tab/>
      </w:r>
      <w:hyperlink r:id="rId2" w:history="1">
        <w:r w:rsidRPr="00AB6696">
          <w:rPr>
            <w:rStyle w:val="Hyperlink"/>
          </w:rPr>
          <w:t>https://www.bbc.co.uk/news/uk-scotland-46329733</w:t>
        </w:r>
      </w:hyperlink>
    </w:p>
    <w:p w14:paraId="569809D4" w14:textId="77777777" w:rsidR="006141E7" w:rsidRDefault="006141E7" w:rsidP="004173BD">
      <w:pPr>
        <w:pStyle w:val="FootnoteText"/>
      </w:pPr>
    </w:p>
  </w:footnote>
  <w:footnote w:id="21">
    <w:p w14:paraId="21BDEE1F" w14:textId="2ADC20B2" w:rsidR="006141E7" w:rsidRDefault="006141E7" w:rsidP="004173BD">
      <w:pPr>
        <w:pStyle w:val="FootnoteText"/>
      </w:pPr>
      <w:r>
        <w:rPr>
          <w:rStyle w:val="FootnoteReference"/>
        </w:rPr>
        <w:footnoteRef/>
      </w:r>
      <w:r>
        <w:t xml:space="preserve"> </w:t>
      </w:r>
      <w:r>
        <w:tab/>
        <w:t xml:space="preserve">The 2014 National Guidance for Child Protection in Scotland (Scottish Government, 2014b) defines neglect, emotional abuse, physical abuse and sexual abuse on pages 11 and 12. The Guidance can be accessed at </w:t>
      </w:r>
      <w:hyperlink r:id="rId3" w:history="1">
        <w:r>
          <w:rPr>
            <w:rStyle w:val="Hyperlink"/>
          </w:rPr>
          <w:t>https://www.gov.scot/publications/national-guidance-child-protection-scotland/</w:t>
        </w:r>
      </w:hyperlink>
      <w:r>
        <w:t>. On the social worker questionnaire examples were given of each type of maltreatment, drawn from the MMCS materials.</w:t>
      </w:r>
    </w:p>
  </w:footnote>
  <w:footnote w:id="22">
    <w:p w14:paraId="0E64E884" w14:textId="59DF053C" w:rsidR="006141E7" w:rsidRDefault="006141E7" w:rsidP="004173BD">
      <w:pPr>
        <w:pStyle w:val="FootnoteText"/>
      </w:pPr>
      <w:r>
        <w:rPr>
          <w:rStyle w:val="FootnoteReference"/>
        </w:rPr>
        <w:footnoteRef/>
      </w:r>
      <w:r>
        <w:t xml:space="preserve"> </w:t>
      </w:r>
      <w:r>
        <w:tab/>
        <w:t>For example, in relation to neglect, the MMCS manual gives the following descriptors of each level of severity: 1 - misses child’s medical appointments; home very dirty; child’s clothing usually dirty; child doesn’t have regular meals; 2 - no bed; urine-soaked mattress; does not ensure food is available to child; inappropriate clothing in cold weather; child present when caregiver selling drugs; 3 - child frequently misses meals; insanitary living conditions; child left in care of poor supervisor; does not seek medical attention for moderately severe medical condition; 4 - does not seek medical attention for serious illness; extremely unhealthy living conditions; unsupervised for extended period of time; 5 - child born with foetal alcohol or neo-natal abstinence syndrome; does not prevent child being in a life threatening situation, very severe physical neglect or lack of supervision (English et al, 1997).</w:t>
      </w:r>
    </w:p>
  </w:footnote>
  <w:footnote w:id="23">
    <w:p w14:paraId="5038CDD8" w14:textId="3977D63E" w:rsidR="006141E7" w:rsidRDefault="006141E7" w:rsidP="004173BD">
      <w:pPr>
        <w:pStyle w:val="FootnoteText"/>
      </w:pPr>
      <w:r>
        <w:rPr>
          <w:rStyle w:val="FootnoteReference"/>
        </w:rPr>
        <w:footnoteRef/>
      </w:r>
      <w:r>
        <w:t xml:space="preserve"> This is discussed in more detail in Section 3.5.</w:t>
      </w:r>
    </w:p>
  </w:footnote>
  <w:footnote w:id="24">
    <w:p w14:paraId="2BF9E2D1" w14:textId="5BD8ADF4" w:rsidR="006141E7" w:rsidRDefault="006141E7">
      <w:pPr>
        <w:pStyle w:val="FootnoteText"/>
      </w:pPr>
      <w:r w:rsidRPr="00D95BA3">
        <w:rPr>
          <w:rStyle w:val="FootnoteReference"/>
        </w:rPr>
        <w:footnoteRef/>
      </w:r>
      <w:r w:rsidRPr="00D95BA3">
        <w:t xml:space="preserve"> </w:t>
      </w:r>
      <w:r>
        <w:tab/>
      </w:r>
      <w:r w:rsidRPr="00D95BA3">
        <w:t>This is based on respondent’s reports of where children were living prior to becoming looked after.</w:t>
      </w:r>
      <w:r>
        <w:t xml:space="preserve"> </w:t>
      </w:r>
      <w:r w:rsidRPr="00D95BA3">
        <w:t xml:space="preserve">This is different to the figure </w:t>
      </w:r>
      <w:r>
        <w:t xml:space="preserve">of 89 </w:t>
      </w:r>
      <w:r w:rsidRPr="00D95BA3">
        <w:t>in</w:t>
      </w:r>
      <w:r>
        <w:t xml:space="preserve"> Section 4.1</w:t>
      </w:r>
      <w:r w:rsidRPr="00D95BA3">
        <w:t>, which comes from the CLAS.</w:t>
      </w:r>
    </w:p>
  </w:footnote>
  <w:footnote w:id="25">
    <w:p w14:paraId="7849C693" w14:textId="3BA636DF" w:rsidR="006141E7" w:rsidRDefault="006141E7">
      <w:pPr>
        <w:pStyle w:val="FootnoteText"/>
      </w:pPr>
      <w:r>
        <w:rPr>
          <w:rStyle w:val="FootnoteReference"/>
        </w:rPr>
        <w:footnoteRef/>
      </w:r>
      <w:r>
        <w:t xml:space="preserve"> See Section 3.2</w:t>
      </w:r>
    </w:p>
  </w:footnote>
  <w:footnote w:id="26">
    <w:p w14:paraId="0FFBB30C" w14:textId="16F13636" w:rsidR="006141E7" w:rsidRDefault="006141E7" w:rsidP="004173BD">
      <w:pPr>
        <w:pStyle w:val="FootnoteText"/>
        <w:rPr>
          <w:highlight w:val="yellow"/>
        </w:rPr>
      </w:pPr>
      <w:r>
        <w:rPr>
          <w:rStyle w:val="FootnoteReference"/>
        </w:rPr>
        <w:footnoteRef/>
      </w:r>
      <w:r>
        <w:t xml:space="preserve"> </w:t>
      </w:r>
      <w:r>
        <w:tab/>
        <w:t>To remind readers, using the standardised the Modified Maltreatment Classification System (MMCS) children’s experiences of four ‘types’ of maltreatment were identified: neglect, emotional abuse, physical abuse and sexual abuse.</w:t>
      </w:r>
    </w:p>
  </w:footnote>
  <w:footnote w:id="27">
    <w:p w14:paraId="461088EF" w14:textId="60E086E4" w:rsidR="006141E7" w:rsidRDefault="006141E7" w:rsidP="004173BD">
      <w:pPr>
        <w:pStyle w:val="FootnoteText"/>
      </w:pPr>
      <w:r>
        <w:rPr>
          <w:rStyle w:val="FootnoteReference"/>
        </w:rPr>
        <w:footnoteRef/>
      </w:r>
      <w:r>
        <w:t xml:space="preserve"> </w:t>
      </w:r>
      <w:r>
        <w:tab/>
        <w:t>These figures related to court-mandated care proceedings and do not include children who become looked after under Section 20 of the Children Act 1989, the nearest equivalent to Section 25 in Scotland.</w:t>
      </w:r>
    </w:p>
  </w:footnote>
  <w:footnote w:id="28">
    <w:p w14:paraId="03620DCC" w14:textId="11DE6B71" w:rsidR="006141E7" w:rsidRDefault="006141E7" w:rsidP="004173BD">
      <w:pPr>
        <w:pStyle w:val="FootnoteText"/>
      </w:pPr>
      <w:r>
        <w:rPr>
          <w:rStyle w:val="FootnoteReference"/>
        </w:rPr>
        <w:footnoteRef/>
      </w:r>
      <w:r>
        <w:t xml:space="preserve"> </w:t>
      </w:r>
      <w:r>
        <w:tab/>
        <w:t xml:space="preserve">In England, in 2012-13, 5,475 children less than </w:t>
      </w:r>
      <w:r w:rsidR="00145F64">
        <w:t>one</w:t>
      </w:r>
      <w:r>
        <w:t xml:space="preserve"> year old, including 2,142 less than seven days old entered care proceedings (Broadhurst et al, 2018, p.21). Appendix One of the same report allows us to calculate that 11,759 children aged five years and under entered care proceedings, and thus the proportions less than one year and less than seven days old. </w:t>
      </w:r>
    </w:p>
  </w:footnote>
  <w:footnote w:id="29">
    <w:p w14:paraId="5DFE5D8C" w14:textId="20A3D1D7" w:rsidR="006141E7" w:rsidRDefault="006141E7" w:rsidP="002437C3">
      <w:pPr>
        <w:pStyle w:val="FootnoteText"/>
      </w:pPr>
      <w:r>
        <w:rPr>
          <w:rStyle w:val="FootnoteReference"/>
        </w:rPr>
        <w:footnoteRef/>
      </w:r>
      <w:r>
        <w:t xml:space="preserve"> </w:t>
      </w:r>
      <w:r>
        <w:tab/>
        <w:t xml:space="preserve">The Children’s Hearings (Scotland) Act 2011 was implemented in June 2013, just before the end of the study’s baseline year. It replaced some of the legal orders which formerly applied to children under the Children (Scotland) Act 1995. Two of the </w:t>
      </w:r>
      <w:r>
        <w:rPr>
          <w:szCs w:val="24"/>
        </w:rPr>
        <w:t xml:space="preserve">changes that resulted are of relevance to the terminology in this report. </w:t>
      </w:r>
      <w:r>
        <w:t xml:space="preserve">From </w:t>
      </w:r>
      <w:r>
        <w:rPr>
          <w:szCs w:val="24"/>
        </w:rPr>
        <w:t xml:space="preserve">June 2013, Supervision Requirements were replaced with </w:t>
      </w:r>
      <w:r>
        <w:t>Compulsory Supervision Orders (CSOs</w:t>
      </w:r>
      <w:r>
        <w:rPr>
          <w:i/>
        </w:rPr>
        <w:t>)</w:t>
      </w:r>
      <w:r>
        <w:t xml:space="preserve"> </w:t>
      </w:r>
      <w:r>
        <w:rPr>
          <w:szCs w:val="24"/>
        </w:rPr>
        <w:t>and warrants were replaced by</w:t>
      </w:r>
      <w:r>
        <w:t xml:space="preserve"> Interim Compulsory Supervision Orders (ICSO</w:t>
      </w:r>
      <w:r>
        <w:rPr>
          <w:i/>
        </w:rPr>
        <w:t>s).</w:t>
      </w:r>
      <w:r>
        <w:rPr>
          <w:szCs w:val="24"/>
        </w:rPr>
        <w:t xml:space="preserve"> </w:t>
      </w:r>
    </w:p>
  </w:footnote>
  <w:footnote w:id="30">
    <w:p w14:paraId="44514281" w14:textId="47B5E5FE" w:rsidR="006141E7" w:rsidRDefault="006141E7" w:rsidP="004173BD">
      <w:pPr>
        <w:pStyle w:val="FootnoteText"/>
      </w:pPr>
      <w:r>
        <w:rPr>
          <w:rStyle w:val="FootnoteReference"/>
        </w:rPr>
        <w:footnoteRef/>
      </w:r>
      <w:r>
        <w:t xml:space="preserve"> </w:t>
      </w:r>
      <w:r>
        <w:tab/>
        <w:t>Concerns about parental substance misuse were present in 71% of cases, making a strong contribution in 56% of cases. Concerns about parental mental health problems were present in 71% of cases, making a strong contribution in 36% of cases. Concerns about domestic violence were present in 62% of cases, making a strong contribution in 36% of cases.</w:t>
      </w:r>
    </w:p>
  </w:footnote>
  <w:footnote w:id="31">
    <w:p w14:paraId="7C711777" w14:textId="284526A7" w:rsidR="006141E7" w:rsidRDefault="006141E7" w:rsidP="004173BD">
      <w:pPr>
        <w:pStyle w:val="FootnoteText"/>
      </w:pPr>
      <w:r>
        <w:rPr>
          <w:rStyle w:val="FootnoteReference"/>
        </w:rPr>
        <w:footnoteRef/>
      </w:r>
      <w:r>
        <w:t xml:space="preserve"> </w:t>
      </w:r>
      <w:r>
        <w:tab/>
        <w:t xml:space="preserve">At the Permanently Progressing Conference in September 2018, delegates considered the contributory factors in small groups. Their feedback was that experiences in practice mirrored the data. </w:t>
      </w:r>
    </w:p>
  </w:footnote>
  <w:footnote w:id="32">
    <w:p w14:paraId="199E30CF" w14:textId="7FE8A54A" w:rsidR="006141E7" w:rsidRDefault="006141E7" w:rsidP="004173BD">
      <w:pPr>
        <w:pStyle w:val="FootnoteText"/>
      </w:pPr>
      <w:r>
        <w:rPr>
          <w:rStyle w:val="FootnoteReference"/>
        </w:rPr>
        <w:footnoteRef/>
      </w:r>
      <w:r>
        <w:t xml:space="preserve"> </w:t>
      </w:r>
      <w:r>
        <w:tab/>
        <w:t xml:space="preserve">Domestic violence was identified in 80% of cases where parental offending was reported compared to 47% of cases where it was not; </w:t>
      </w:r>
      <w:r w:rsidRPr="00254C1F">
        <w:rPr>
          <w:i/>
          <w:iCs/>
        </w:rPr>
        <w:t>p</w:t>
      </w:r>
      <w:r>
        <w:t xml:space="preserve"> &lt; 0.05, Chi-square = 49.18, </w:t>
      </w:r>
      <w:proofErr w:type="spellStart"/>
      <w:r>
        <w:t>df</w:t>
      </w:r>
      <w:proofErr w:type="spellEnd"/>
      <w:r>
        <w:t>=1, Cramer’s V= 0.34.</w:t>
      </w:r>
    </w:p>
  </w:footnote>
  <w:footnote w:id="33">
    <w:p w14:paraId="64C34359" w14:textId="1B19F2CF" w:rsidR="006141E7" w:rsidRDefault="006141E7" w:rsidP="004173BD">
      <w:pPr>
        <w:pStyle w:val="FootnoteText"/>
      </w:pPr>
      <w:r>
        <w:rPr>
          <w:rStyle w:val="FootnoteReference"/>
        </w:rPr>
        <w:footnoteRef/>
      </w:r>
      <w:r>
        <w:t xml:space="preserve"> </w:t>
      </w:r>
      <w:r>
        <w:tab/>
        <w:t xml:space="preserve">Parental substance misuse was identified in 91% of cases where parental offending was reported, compared to 55% of cases where it was not; </w:t>
      </w:r>
      <w:r w:rsidRPr="00254C1F">
        <w:rPr>
          <w:i/>
          <w:iCs/>
        </w:rPr>
        <w:t>p</w:t>
      </w:r>
      <w:r>
        <w:t xml:space="preserve"> &lt; 0.05, Chi-square = 69.84, </w:t>
      </w:r>
      <w:proofErr w:type="spellStart"/>
      <w:r>
        <w:t>df</w:t>
      </w:r>
      <w:proofErr w:type="spellEnd"/>
      <w:r>
        <w:t>=1, Cramer’s V = 0.40.</w:t>
      </w:r>
    </w:p>
  </w:footnote>
  <w:footnote w:id="34">
    <w:p w14:paraId="31FB987B" w14:textId="4D84AA78" w:rsidR="006141E7" w:rsidRDefault="006141E7" w:rsidP="004173BD">
      <w:pPr>
        <w:pStyle w:val="FootnoteText"/>
      </w:pPr>
      <w:r>
        <w:rPr>
          <w:rStyle w:val="FootnoteReference"/>
        </w:rPr>
        <w:footnoteRef/>
      </w:r>
      <w:r>
        <w:t xml:space="preserve"> </w:t>
      </w:r>
      <w:r>
        <w:tab/>
        <w:t xml:space="preserve">Social workers reported that a sibling had previously been removed in 51% of cases where parental offending was recorded, compared to 29% of cases where it was not; </w:t>
      </w:r>
      <w:r w:rsidRPr="00254C1F">
        <w:rPr>
          <w:i/>
          <w:iCs/>
        </w:rPr>
        <w:t xml:space="preserve">p </w:t>
      </w:r>
      <w:r>
        <w:t xml:space="preserve">&lt; 0.05, Chi-square = 20.68, </w:t>
      </w:r>
      <w:proofErr w:type="spellStart"/>
      <w:r>
        <w:t>df</w:t>
      </w:r>
      <w:proofErr w:type="spellEnd"/>
      <w:r>
        <w:t>=1, Cramer’s V = 0.22.</w:t>
      </w:r>
    </w:p>
  </w:footnote>
  <w:footnote w:id="35">
    <w:p w14:paraId="1C1576C9" w14:textId="252BCCEA" w:rsidR="006141E7" w:rsidRDefault="006141E7" w:rsidP="004173BD">
      <w:pPr>
        <w:pStyle w:val="FootnoteText"/>
      </w:pPr>
      <w:r>
        <w:rPr>
          <w:rStyle w:val="FootnoteReference"/>
        </w:rPr>
        <w:footnoteRef/>
      </w:r>
      <w:r>
        <w:t xml:space="preserve"> </w:t>
      </w:r>
      <w:r>
        <w:tab/>
        <w:t xml:space="preserve">The association between financial problems and living in unfit housing was statistically significant, with Cramer’s V indicating a medium effect: </w:t>
      </w:r>
      <w:r w:rsidRPr="00254C1F">
        <w:rPr>
          <w:i/>
          <w:iCs/>
        </w:rPr>
        <w:t xml:space="preserve">p </w:t>
      </w:r>
      <w:r>
        <w:t>&lt; 0.05, Chi-square=</w:t>
      </w:r>
      <w:r>
        <w:rPr>
          <w:vertAlign w:val="superscript"/>
        </w:rPr>
        <w:t xml:space="preserve"> </w:t>
      </w:r>
      <w:r>
        <w:t xml:space="preserve">43.70, </w:t>
      </w:r>
      <w:proofErr w:type="spellStart"/>
      <w:r>
        <w:t>df</w:t>
      </w:r>
      <w:proofErr w:type="spellEnd"/>
      <w:r>
        <w:t>=1, Cramer’s V = 0.32.</w:t>
      </w:r>
    </w:p>
  </w:footnote>
  <w:footnote w:id="36">
    <w:p w14:paraId="7E7AB729" w14:textId="3C1DC113" w:rsidR="006141E7" w:rsidRDefault="006141E7" w:rsidP="004173BD">
      <w:pPr>
        <w:pStyle w:val="FootnoteText"/>
      </w:pPr>
      <w:r>
        <w:rPr>
          <w:rStyle w:val="FootnoteReference"/>
        </w:rPr>
        <w:footnoteRef/>
      </w:r>
      <w:r>
        <w:t xml:space="preserve"> </w:t>
      </w:r>
      <w:r>
        <w:tab/>
        <w:t xml:space="preserve">Parental mental health problems were observed in 83% of cases where financial problems were reported compared to 62% where they were not: </w:t>
      </w:r>
      <w:r w:rsidRPr="00254C1F">
        <w:rPr>
          <w:i/>
          <w:iCs/>
        </w:rPr>
        <w:t>p</w:t>
      </w:r>
      <w:r>
        <w:t xml:space="preserve"> &lt; 0.05, Chi-square = 21.26, </w:t>
      </w:r>
      <w:proofErr w:type="spellStart"/>
      <w:r>
        <w:t>df</w:t>
      </w:r>
      <w:proofErr w:type="spellEnd"/>
      <w:r>
        <w:t>=1, Cramer’s V = 0.22.</w:t>
      </w:r>
    </w:p>
  </w:footnote>
  <w:footnote w:id="37">
    <w:p w14:paraId="44D19E4C" w14:textId="2AA2A196" w:rsidR="006141E7" w:rsidRDefault="006141E7" w:rsidP="004173BD">
      <w:pPr>
        <w:pStyle w:val="FootnoteText"/>
      </w:pPr>
      <w:r>
        <w:rPr>
          <w:rStyle w:val="FootnoteReference"/>
        </w:rPr>
        <w:footnoteRef/>
      </w:r>
      <w:r>
        <w:t xml:space="preserve"> </w:t>
      </w:r>
      <w:r>
        <w:tab/>
        <w:t xml:space="preserve">Parental physical health problems were observed in 40% of cases where financial problems were reported compared to 23% where they were not: </w:t>
      </w:r>
      <w:r w:rsidRPr="00254C1F">
        <w:rPr>
          <w:i/>
          <w:iCs/>
        </w:rPr>
        <w:t>p</w:t>
      </w:r>
      <w:r>
        <w:t xml:space="preserve"> &lt; 0.05, Chi-square = 15.76, </w:t>
      </w:r>
      <w:proofErr w:type="spellStart"/>
      <w:r>
        <w:t>df</w:t>
      </w:r>
      <w:proofErr w:type="spellEnd"/>
      <w:r>
        <w:t>=1, Cramer’s V = 0.19.</w:t>
      </w:r>
    </w:p>
  </w:footnote>
  <w:footnote w:id="38">
    <w:p w14:paraId="38B2B3EF" w14:textId="2E8C6E81" w:rsidR="006141E7" w:rsidRDefault="006141E7" w:rsidP="004173BD">
      <w:pPr>
        <w:pStyle w:val="FootnoteText"/>
      </w:pPr>
      <w:r>
        <w:rPr>
          <w:rStyle w:val="FootnoteReference"/>
        </w:rPr>
        <w:footnoteRef/>
      </w:r>
      <w:r>
        <w:t xml:space="preserve"> </w:t>
      </w:r>
      <w:r>
        <w:tab/>
        <w:t xml:space="preserve">Non-violent conflict was observed in 63% of cases where financial problems were reported compared to 37% of cases where they were not: </w:t>
      </w:r>
      <w:r w:rsidRPr="00254C1F">
        <w:rPr>
          <w:i/>
          <w:iCs/>
        </w:rPr>
        <w:t xml:space="preserve">p </w:t>
      </w:r>
      <w:r>
        <w:t xml:space="preserve">&lt; 0.05, Chi-square = 26.32, </w:t>
      </w:r>
      <w:proofErr w:type="spellStart"/>
      <w:r>
        <w:t>df</w:t>
      </w:r>
      <w:proofErr w:type="spellEnd"/>
      <w:r>
        <w:t>=1, Cramer’s V = 0.25.</w:t>
      </w:r>
    </w:p>
  </w:footnote>
  <w:footnote w:id="39">
    <w:p w14:paraId="75F4BB13" w14:textId="41C08A5A" w:rsidR="006141E7" w:rsidRDefault="006141E7" w:rsidP="00BE7457">
      <w:pPr>
        <w:pStyle w:val="FootnoteText"/>
      </w:pPr>
      <w:r>
        <w:rPr>
          <w:rStyle w:val="FootnoteReference"/>
        </w:rPr>
        <w:footnoteRef/>
      </w:r>
      <w:r>
        <w:t xml:space="preserve"> </w:t>
      </w:r>
      <w:r>
        <w:tab/>
        <w:t xml:space="preserve">Guidance indicates that “where a child been looked after away from home for six months and </w:t>
      </w:r>
      <w:r>
        <w:rPr>
          <w:shd w:val="clear" w:color="auto" w:fill="FFFFFF"/>
        </w:rPr>
        <w:t>she/he has not returned home by this stage or if significant progress towards that has not been achieved, then the review should consider whether a plan for permanence away from birth parents is required” (Scottish Government, 2011, p.130).</w:t>
      </w:r>
    </w:p>
  </w:footnote>
  <w:footnote w:id="40">
    <w:p w14:paraId="72BA3174" w14:textId="658EE6DE" w:rsidR="006141E7" w:rsidRDefault="006141E7" w:rsidP="004173BD">
      <w:pPr>
        <w:pStyle w:val="FootnoteText"/>
      </w:pPr>
      <w:r>
        <w:rPr>
          <w:rStyle w:val="FootnoteReference"/>
        </w:rPr>
        <w:footnoteRef/>
      </w:r>
      <w:r>
        <w:t xml:space="preserve"> </w:t>
      </w:r>
      <w:r>
        <w:tab/>
      </w:r>
      <w:r>
        <w:rPr>
          <w:rFonts w:cs="Helvetica"/>
          <w:color w:val="333333"/>
          <w:shd w:val="clear" w:color="auto" w:fill="FFFFFF"/>
        </w:rPr>
        <w:t xml:space="preserve">The Family Nurse Partnership (FNP) is a programme in which specially trained nurses work with first-time mothers (up to 24 years) to develop their parenting capacity. More information on its implementation can be found at: </w:t>
      </w:r>
      <w:hyperlink r:id="rId4" w:history="1">
        <w:r w:rsidRPr="0031600C">
          <w:rPr>
            <w:rStyle w:val="Hyperlink"/>
          </w:rPr>
          <w:t xml:space="preserve"> https://www.gov.scot/policies/maternal-and-child-health/family-nurse-partnership/</w:t>
        </w:r>
        <w:r w:rsidRPr="0031600C">
          <w:rPr>
            <w:rStyle w:val="Hyperlink"/>
            <w:rFonts w:ascii="Helvetica" w:hAnsi="Helvetica" w:cs="Helvetica"/>
            <w:shd w:val="clear" w:color="auto" w:fill="FFFFFF"/>
          </w:rPr>
          <w:t xml:space="preserve"> </w:t>
        </w:r>
      </w:hyperlink>
    </w:p>
  </w:footnote>
  <w:footnote w:id="41">
    <w:p w14:paraId="6C0819C3" w14:textId="0B93D6F9" w:rsidR="006141E7" w:rsidRPr="00A65C87" w:rsidRDefault="006141E7" w:rsidP="004173BD">
      <w:pPr>
        <w:pStyle w:val="FootnoteText"/>
      </w:pPr>
      <w:r>
        <w:rPr>
          <w:rStyle w:val="FootnoteReference"/>
        </w:rPr>
        <w:footnoteRef/>
      </w:r>
      <w:r w:rsidRPr="00FB146B">
        <w:rPr>
          <w:lang w:val="it-IT"/>
        </w:rPr>
        <w:t xml:space="preserve"> Chi-square = 55.86, df</w:t>
      </w:r>
      <w:r>
        <w:rPr>
          <w:lang w:val="it-IT"/>
        </w:rPr>
        <w:t xml:space="preserve"> </w:t>
      </w:r>
      <w:r w:rsidRPr="00FB146B">
        <w:rPr>
          <w:lang w:val="it-IT"/>
        </w:rPr>
        <w:t xml:space="preserve">=20, </w:t>
      </w:r>
      <w:r w:rsidRPr="00254C1F">
        <w:rPr>
          <w:i/>
          <w:iCs/>
          <w:lang w:val="it-IT"/>
        </w:rPr>
        <w:t>p</w:t>
      </w:r>
      <w:r>
        <w:rPr>
          <w:lang w:val="it-IT"/>
        </w:rPr>
        <w:t xml:space="preserve"> </w:t>
      </w:r>
      <w:r w:rsidRPr="00FB146B">
        <w:rPr>
          <w:lang w:val="it-IT"/>
        </w:rPr>
        <w:t>&lt;</w:t>
      </w:r>
      <w:r>
        <w:rPr>
          <w:lang w:val="it-IT"/>
        </w:rPr>
        <w:t xml:space="preserve"> </w:t>
      </w:r>
      <w:r w:rsidRPr="00FB146B">
        <w:rPr>
          <w:lang w:val="it-IT"/>
        </w:rPr>
        <w:t>0.05; Cramer’s V</w:t>
      </w:r>
      <w:r>
        <w:rPr>
          <w:lang w:val="it-IT"/>
        </w:rPr>
        <w:t xml:space="preserve"> </w:t>
      </w:r>
      <w:r w:rsidRPr="00FB146B">
        <w:rPr>
          <w:lang w:val="it-IT"/>
        </w:rPr>
        <w:t>=</w:t>
      </w:r>
      <w:r>
        <w:rPr>
          <w:lang w:val="it-IT"/>
        </w:rPr>
        <w:t xml:space="preserve"> </w:t>
      </w:r>
      <w:r w:rsidRPr="00FB146B">
        <w:rPr>
          <w:lang w:val="it-IT"/>
        </w:rPr>
        <w:t>0.36.</w:t>
      </w:r>
      <w:r>
        <w:rPr>
          <w:lang w:val="it-IT"/>
        </w:rPr>
        <w:t xml:space="preserve"> </w:t>
      </w:r>
    </w:p>
  </w:footnote>
  <w:footnote w:id="42">
    <w:p w14:paraId="4A299DC2" w14:textId="1798C06F" w:rsidR="006141E7" w:rsidRDefault="006141E7">
      <w:pPr>
        <w:pStyle w:val="FootnoteText"/>
      </w:pPr>
      <w:r>
        <w:rPr>
          <w:rStyle w:val="FootnoteReference"/>
        </w:rPr>
        <w:footnoteRef/>
      </w:r>
      <w:r>
        <w:t xml:space="preserve"> </w:t>
      </w:r>
      <w:r>
        <w:tab/>
        <w:t xml:space="preserve">The PACE programme has guidance about timeframes and local authorities involved in PACE are implementing a range of strategies to reduce delay. For information see </w:t>
      </w:r>
      <w:hyperlink r:id="rId5" w:history="1">
        <w:r w:rsidRPr="00877A11">
          <w:rPr>
            <w:rStyle w:val="Hyperlink"/>
          </w:rPr>
          <w:t>www.celcis.org</w:t>
        </w:r>
      </w:hyperlink>
      <w:r>
        <w:t>.</w:t>
      </w:r>
    </w:p>
  </w:footnote>
  <w:footnote w:id="43">
    <w:p w14:paraId="2B729790" w14:textId="704CDD33" w:rsidR="006141E7" w:rsidRPr="000F7ED1" w:rsidRDefault="006141E7">
      <w:pPr>
        <w:pStyle w:val="FootnoteText"/>
      </w:pPr>
      <w:r>
        <w:rPr>
          <w:rStyle w:val="FootnoteReference"/>
        </w:rPr>
        <w:footnoteRef/>
      </w:r>
      <w:r w:rsidRPr="000F7ED1">
        <w:t xml:space="preserve"> </w:t>
      </w:r>
      <w:r>
        <w:tab/>
      </w:r>
      <w:r w:rsidRPr="000F7ED1">
        <w:t xml:space="preserve">Chi-square = 37.19, </w:t>
      </w:r>
      <w:proofErr w:type="spellStart"/>
      <w:r w:rsidRPr="000F7ED1">
        <w:t>df</w:t>
      </w:r>
      <w:proofErr w:type="spellEnd"/>
      <w:r w:rsidRPr="000F7ED1">
        <w:t xml:space="preserve"> = 3, </w:t>
      </w:r>
      <w:r w:rsidRPr="00254C1F">
        <w:rPr>
          <w:i/>
          <w:iCs/>
        </w:rPr>
        <w:t>p</w:t>
      </w:r>
      <w:r>
        <w:t xml:space="preserve"> </w:t>
      </w:r>
      <w:r w:rsidRPr="000F7ED1">
        <w:t>&lt;</w:t>
      </w:r>
      <w:r>
        <w:t xml:space="preserve"> </w:t>
      </w:r>
      <w:r w:rsidRPr="000F7ED1">
        <w:t>0.05; Cramer’s V = 0.39.</w:t>
      </w:r>
      <w:r>
        <w:t xml:space="preserve"> </w:t>
      </w:r>
    </w:p>
  </w:footnote>
  <w:footnote w:id="44">
    <w:p w14:paraId="0DD139F7" w14:textId="4FCED17B" w:rsidR="006141E7" w:rsidRDefault="006141E7" w:rsidP="004173BD">
      <w:pPr>
        <w:pStyle w:val="FootnoteText"/>
      </w:pPr>
      <w:r>
        <w:rPr>
          <w:rStyle w:val="FootnoteReference"/>
        </w:rPr>
        <w:footnoteRef/>
      </w:r>
      <w:r>
        <w:t xml:space="preserve"> </w:t>
      </w:r>
      <w:r>
        <w:tab/>
        <w:t>The Agency Decision Maker is senior member of staff within the local authority who receives the Permanence Panel recommendation (and minute) and makes the decision.</w:t>
      </w:r>
    </w:p>
  </w:footnote>
  <w:footnote w:id="45">
    <w:p w14:paraId="2EA97067" w14:textId="4C474183" w:rsidR="006141E7" w:rsidRDefault="006141E7" w:rsidP="004173BD">
      <w:pPr>
        <w:pStyle w:val="FootnoteText"/>
      </w:pPr>
      <w:r>
        <w:rPr>
          <w:rStyle w:val="FootnoteReference"/>
        </w:rPr>
        <w:footnoteRef/>
      </w:r>
      <w:r>
        <w:t xml:space="preserve"> </w:t>
      </w:r>
      <w:r>
        <w:tab/>
        <w:t>17 children were on a PO at the time of the social worker survey, with information on dates of key events available for 11.</w:t>
      </w:r>
    </w:p>
  </w:footnote>
  <w:footnote w:id="46">
    <w:p w14:paraId="79773242" w14:textId="7521B188" w:rsidR="006141E7" w:rsidRDefault="006141E7">
      <w:pPr>
        <w:pStyle w:val="FootnoteText"/>
      </w:pPr>
      <w:r>
        <w:rPr>
          <w:rStyle w:val="FootnoteReference"/>
        </w:rPr>
        <w:footnoteRef/>
      </w:r>
      <w:r>
        <w:t xml:space="preserve"> </w:t>
      </w:r>
      <w:r w:rsidRPr="00900F9E">
        <w:t xml:space="preserve">This was also the case in the </w:t>
      </w:r>
      <w:r w:rsidRPr="00900F9E">
        <w:rPr>
          <w:i/>
        </w:rPr>
        <w:t xml:space="preserve">Pathways </w:t>
      </w:r>
      <w:r w:rsidRPr="00900F9E">
        <w:t>strand</w:t>
      </w:r>
      <w:r>
        <w:t>.</w:t>
      </w:r>
    </w:p>
  </w:footnote>
  <w:footnote w:id="47">
    <w:p w14:paraId="05FA6CB6" w14:textId="64A912A8" w:rsidR="006141E7" w:rsidRDefault="006141E7">
      <w:pPr>
        <w:pStyle w:val="FootnoteText"/>
      </w:pPr>
      <w:r>
        <w:rPr>
          <w:rStyle w:val="FootnoteReference"/>
        </w:rPr>
        <w:footnoteRef/>
      </w:r>
      <w:r>
        <w:t xml:space="preserve"> </w:t>
      </w:r>
      <w:r>
        <w:tab/>
      </w:r>
      <w:r>
        <w:rPr>
          <w:rFonts w:eastAsia="Times New Roman" w:cs="Arial"/>
          <w:iCs/>
          <w:color w:val="000000" w:themeColor="text1"/>
        </w:rPr>
        <w:t xml:space="preserve">This was a strong statistically significant association (Chi-square = 61.93, </w:t>
      </w:r>
      <w:proofErr w:type="spellStart"/>
      <w:r>
        <w:rPr>
          <w:rFonts w:eastAsia="Times New Roman" w:cs="Arial"/>
          <w:iCs/>
          <w:color w:val="000000" w:themeColor="text1"/>
        </w:rPr>
        <w:t>df</w:t>
      </w:r>
      <w:proofErr w:type="spellEnd"/>
      <w:r>
        <w:rPr>
          <w:rFonts w:eastAsia="Times New Roman" w:cs="Arial"/>
          <w:iCs/>
          <w:color w:val="000000" w:themeColor="text1"/>
        </w:rPr>
        <w:t xml:space="preserve"> = 1, </w:t>
      </w:r>
      <w:r w:rsidRPr="00254C1F">
        <w:rPr>
          <w:rFonts w:eastAsia="Times New Roman" w:cs="Arial"/>
          <w:i/>
          <w:color w:val="000000" w:themeColor="text1"/>
        </w:rPr>
        <w:t xml:space="preserve">p </w:t>
      </w:r>
      <w:r>
        <w:rPr>
          <w:rFonts w:eastAsia="Times New Roman" w:cs="Arial"/>
          <w:iCs/>
          <w:color w:val="000000" w:themeColor="text1"/>
        </w:rPr>
        <w:t xml:space="preserve">&lt; 0.05; </w:t>
      </w:r>
      <w:r>
        <w:rPr>
          <w:rFonts w:eastAsia="Times New Roman" w:cs="Arial"/>
          <w:iCs/>
          <w:color w:val="000000" w:themeColor="text1"/>
        </w:rPr>
        <w:br/>
        <w:t>Cramer’s V = 0.72).</w:t>
      </w:r>
    </w:p>
  </w:footnote>
  <w:footnote w:id="48">
    <w:p w14:paraId="71AFCD5D" w14:textId="77777777" w:rsidR="006141E7" w:rsidRDefault="006141E7" w:rsidP="004173BD">
      <w:pPr>
        <w:pStyle w:val="FootnoteText"/>
      </w:pPr>
      <w:r>
        <w:rPr>
          <w:rStyle w:val="FootnoteReference"/>
        </w:rPr>
        <w:footnoteRef/>
      </w:r>
      <w:r>
        <w:t xml:space="preserve"> Child and Adolescent Mental Health Services.</w:t>
      </w:r>
    </w:p>
  </w:footnote>
  <w:footnote w:id="49">
    <w:p w14:paraId="00664BFF" w14:textId="39F2AC5B" w:rsidR="006141E7" w:rsidRDefault="006141E7" w:rsidP="004173BD">
      <w:pPr>
        <w:pStyle w:val="FootnoteText"/>
      </w:pPr>
      <w:r>
        <w:rPr>
          <w:rStyle w:val="FootnoteReference"/>
        </w:rPr>
        <w:footnoteRef/>
      </w:r>
      <w:r>
        <w:t xml:space="preserve"> </w:t>
      </w:r>
      <w:r>
        <w:tab/>
        <w:t xml:space="preserve">Once a child has been looked after away from home for longer than six months under Section 25 </w:t>
      </w:r>
      <w:r w:rsidR="004C11D7">
        <w:t xml:space="preserve">of the </w:t>
      </w:r>
      <w:r>
        <w:t>Children (Scotland) Act 1995 parents have to give a two-week notice period.</w:t>
      </w:r>
    </w:p>
  </w:footnote>
  <w:footnote w:id="50">
    <w:p w14:paraId="6F7E15A1" w14:textId="106EABE9" w:rsidR="006141E7" w:rsidRDefault="006141E7" w:rsidP="004173BD">
      <w:pPr>
        <w:pStyle w:val="FootnoteText"/>
      </w:pPr>
      <w:r>
        <w:rPr>
          <w:rStyle w:val="FootnoteReference"/>
        </w:rPr>
        <w:footnoteRef/>
      </w:r>
      <w:r>
        <w:t xml:space="preserve"> See Chapter 7 of the </w:t>
      </w:r>
      <w:r w:rsidRPr="00D03921">
        <w:rPr>
          <w:i/>
        </w:rPr>
        <w:t>Pathways</w:t>
      </w:r>
      <w:r>
        <w:t xml:space="preserve"> report, available on the website.</w:t>
      </w:r>
    </w:p>
  </w:footnote>
  <w:footnote w:id="51">
    <w:p w14:paraId="59DE3E32" w14:textId="77777777" w:rsidR="006141E7" w:rsidRDefault="006141E7" w:rsidP="009F2C2D">
      <w:pPr>
        <w:pStyle w:val="FootnoteText"/>
      </w:pPr>
      <w:r>
        <w:rPr>
          <w:rStyle w:val="FootnoteReference"/>
        </w:rPr>
        <w:footnoteRef/>
      </w:r>
      <w:r>
        <w:t xml:space="preserve"> As recorded by social workers.</w:t>
      </w:r>
    </w:p>
  </w:footnote>
  <w:footnote w:id="52">
    <w:p w14:paraId="3E04E41C" w14:textId="77777777" w:rsidR="006141E7" w:rsidRDefault="006141E7" w:rsidP="009F2C2D">
      <w:pPr>
        <w:pStyle w:val="FootnoteText"/>
      </w:pPr>
      <w:r>
        <w:rPr>
          <w:rStyle w:val="FootnoteReference"/>
        </w:rPr>
        <w:footnoteRef/>
      </w:r>
      <w:r>
        <w:t xml:space="preserve"> Chi-square test of association invalid, due to low cell counts.</w:t>
      </w:r>
    </w:p>
  </w:footnote>
  <w:footnote w:id="53">
    <w:p w14:paraId="5CAFE388" w14:textId="77777777" w:rsidR="006141E7" w:rsidRDefault="006141E7" w:rsidP="009F2C2D">
      <w:pPr>
        <w:pStyle w:val="FootnoteText"/>
      </w:pPr>
      <w:r>
        <w:rPr>
          <w:rStyle w:val="FootnoteReference"/>
        </w:rPr>
        <w:footnoteRef/>
      </w:r>
      <w:r>
        <w:t xml:space="preserve"> As recorded by social workers.</w:t>
      </w:r>
    </w:p>
  </w:footnote>
  <w:footnote w:id="54">
    <w:p w14:paraId="4C733971" w14:textId="6A87706B" w:rsidR="006141E7" w:rsidRDefault="006141E7" w:rsidP="004173BD">
      <w:pPr>
        <w:pStyle w:val="FootnoteText"/>
      </w:pPr>
      <w:r>
        <w:rPr>
          <w:rStyle w:val="FootnoteReference"/>
        </w:rPr>
        <w:footnoteRef/>
      </w:r>
      <w:r>
        <w:t xml:space="preserve"> </w:t>
      </w:r>
      <w:r>
        <w:tab/>
        <w:t>The numbers of children who were reported as having experienced sexual abuse were too small for statistically significance to be robustly tested.</w:t>
      </w:r>
    </w:p>
  </w:footnote>
  <w:footnote w:id="55">
    <w:p w14:paraId="14328389" w14:textId="040134C6" w:rsidR="006141E7" w:rsidRDefault="006141E7">
      <w:pPr>
        <w:pStyle w:val="FootnoteText"/>
      </w:pPr>
      <w:r>
        <w:rPr>
          <w:rStyle w:val="FootnoteReference"/>
        </w:rPr>
        <w:footnoteRef/>
      </w:r>
      <w:r>
        <w:t xml:space="preserve"> </w:t>
      </w:r>
      <w:r>
        <w:tab/>
        <w:t>The analysis in this section looks at the overall contribution of each factor to decision making by later permanence group, not just those that made a strong contribution.</w:t>
      </w:r>
    </w:p>
  </w:footnote>
  <w:footnote w:id="56">
    <w:p w14:paraId="7B6F842E" w14:textId="3D5254B7" w:rsidR="006141E7" w:rsidRDefault="006141E7" w:rsidP="004173BD">
      <w:pPr>
        <w:pStyle w:val="FootnoteText"/>
      </w:pPr>
      <w:r>
        <w:rPr>
          <w:rStyle w:val="FootnoteReference"/>
        </w:rPr>
        <w:footnoteRef/>
      </w:r>
      <w:r>
        <w:t xml:space="preserve"> </w:t>
      </w:r>
      <w:r>
        <w:tab/>
        <w:t xml:space="preserve">This element of the research did not include children who had been reunified, as we did not survey </w:t>
      </w:r>
      <w:r>
        <w:br/>
        <w:t>birth parents.</w:t>
      </w:r>
    </w:p>
  </w:footnote>
  <w:footnote w:id="57">
    <w:p w14:paraId="002EDAA4" w14:textId="1A88C095" w:rsidR="006141E7" w:rsidRDefault="006141E7" w:rsidP="004173BD">
      <w:pPr>
        <w:pStyle w:val="FootnoteText"/>
      </w:pPr>
      <w:r>
        <w:rPr>
          <w:rStyle w:val="FootnoteReference"/>
        </w:rPr>
        <w:footnoteRef/>
      </w:r>
      <w:r>
        <w:t xml:space="preserve"> </w:t>
      </w:r>
      <w:r>
        <w:tab/>
        <w:t>Section 2.3 provides information on how this was collected and response rates, and sections 3.1 and 3.2 detailed demographic characteristics, health and recorded disability.</w:t>
      </w:r>
    </w:p>
  </w:footnote>
  <w:footnote w:id="58">
    <w:p w14:paraId="57BED9A3" w14:textId="77777777" w:rsidR="006141E7" w:rsidRDefault="006141E7" w:rsidP="00524AED">
      <w:pPr>
        <w:pStyle w:val="FootnoteText"/>
      </w:pPr>
      <w:r>
        <w:rPr>
          <w:rStyle w:val="FootnoteReference"/>
        </w:rPr>
        <w:footnoteRef/>
      </w:r>
      <w:r>
        <w:t xml:space="preserve"> As recorded by the children’s current caregivers.</w:t>
      </w:r>
    </w:p>
  </w:footnote>
  <w:footnote w:id="59">
    <w:p w14:paraId="062D4D94" w14:textId="77777777" w:rsidR="0096132F" w:rsidRDefault="0096132F" w:rsidP="0096132F">
      <w:pPr>
        <w:pStyle w:val="FootnoteText"/>
      </w:pPr>
      <w:r>
        <w:rPr>
          <w:rStyle w:val="FootnoteReference"/>
        </w:rPr>
        <w:footnoteRef/>
      </w:r>
      <w:r>
        <w:t xml:space="preserve"> </w:t>
      </w:r>
      <w:r w:rsidRPr="00EF107C">
        <w:t>To aid subsequent analysis and due to lower frequencies, the age at which children became looked after away from home was reduced to fewer groups than for the children in the social worker survey</w:t>
      </w:r>
      <w:r>
        <w:t>.</w:t>
      </w:r>
    </w:p>
  </w:footnote>
  <w:footnote w:id="60">
    <w:p w14:paraId="15DB9E96" w14:textId="6C16751B" w:rsidR="006141E7" w:rsidRPr="00F22811" w:rsidRDefault="006141E7" w:rsidP="00380B22">
      <w:pPr>
        <w:pStyle w:val="FootnoteText"/>
      </w:pPr>
      <w:r w:rsidRPr="00F22811">
        <w:rPr>
          <w:rStyle w:val="FootnoteReference"/>
        </w:rPr>
        <w:footnoteRef/>
      </w:r>
      <w:r w:rsidRPr="00F22811">
        <w:t xml:space="preserve"> </w:t>
      </w:r>
      <w:r>
        <w:tab/>
      </w:r>
      <w:r w:rsidRPr="00F22811">
        <w:t xml:space="preserve">Nurture groups take place during the school day and comprise of small groups of children who have </w:t>
      </w:r>
      <w:r w:rsidR="00D35A9B">
        <w:br/>
      </w:r>
      <w:r w:rsidRPr="00F22811">
        <w:t>been identified as vulnerable.</w:t>
      </w:r>
      <w:r>
        <w:t xml:space="preserve"> </w:t>
      </w:r>
      <w:r w:rsidRPr="00F22811">
        <w:t xml:space="preserve">One or two members of staff build relationships with and support </w:t>
      </w:r>
      <w:r w:rsidR="00D35A9B">
        <w:br/>
      </w:r>
      <w:r w:rsidRPr="00F22811">
        <w:t>children’s learning and development through role modelling, playing games and eating together (Boxall and Lucas</w:t>
      </w:r>
      <w:r>
        <w:t>,</w:t>
      </w:r>
      <w:r w:rsidRPr="00F22811">
        <w:t xml:space="preserve"> 2010).</w:t>
      </w:r>
    </w:p>
    <w:p w14:paraId="255FAC8C" w14:textId="77777777" w:rsidR="006141E7" w:rsidRPr="00F22811" w:rsidRDefault="006141E7" w:rsidP="005B157F">
      <w:pPr>
        <w:pStyle w:val="CommentText"/>
      </w:pPr>
    </w:p>
  </w:footnote>
  <w:footnote w:id="61">
    <w:p w14:paraId="626B3858" w14:textId="02D0C216" w:rsidR="006141E7" w:rsidRPr="00F22811" w:rsidRDefault="006141E7" w:rsidP="005B157F">
      <w:pPr>
        <w:pStyle w:val="FootnoteText"/>
      </w:pPr>
      <w:r w:rsidRPr="00F22811">
        <w:rPr>
          <w:rStyle w:val="FootnoteReference"/>
        </w:rPr>
        <w:footnoteRef/>
      </w:r>
      <w:r w:rsidRPr="00F22811">
        <w:t xml:space="preserve"> </w:t>
      </w:r>
      <w:r>
        <w:tab/>
      </w:r>
      <w:r w:rsidRPr="00F22811">
        <w:t xml:space="preserve">The National Practice Model in Scotland refers to the eight wellbeing indicators of Safe, Healthy, Achieving, Nurtured, Active, Respected, Responsible, </w:t>
      </w:r>
      <w:r>
        <w:t xml:space="preserve">and </w:t>
      </w:r>
      <w:r w:rsidRPr="00F22811">
        <w:t xml:space="preserve">Included (known by the acronym </w:t>
      </w:r>
      <w:r>
        <w:t>SHANARRI</w:t>
      </w:r>
      <w:r w:rsidRPr="00F22811">
        <w:t xml:space="preserve">). The domains in our study are those previously used by </w:t>
      </w:r>
      <w:proofErr w:type="spellStart"/>
      <w:r w:rsidRPr="00F22811">
        <w:t>Biehal</w:t>
      </w:r>
      <w:proofErr w:type="spellEnd"/>
      <w:r w:rsidRPr="00F22811">
        <w:t xml:space="preserve"> </w:t>
      </w:r>
      <w:r>
        <w:t xml:space="preserve">et al </w:t>
      </w:r>
      <w:r w:rsidRPr="00F22811">
        <w:t xml:space="preserve">in </w:t>
      </w:r>
      <w:r w:rsidRPr="00BC442F">
        <w:rPr>
          <w:i/>
        </w:rPr>
        <w:t>Belonging and Permanence</w:t>
      </w:r>
      <w:r w:rsidRPr="00F22811">
        <w:t xml:space="preserve"> (2010), and can be seen to ‘map’ across to the </w:t>
      </w:r>
      <w:r>
        <w:t>SHANARRI</w:t>
      </w:r>
      <w:r w:rsidRPr="00F22811">
        <w:t xml:space="preserve"> indicators</w:t>
      </w:r>
      <w:r>
        <w:t>.</w:t>
      </w:r>
    </w:p>
  </w:footnote>
  <w:footnote w:id="62">
    <w:p w14:paraId="38A4EF3D" w14:textId="6857BB32" w:rsidR="006141E7" w:rsidRDefault="006141E7" w:rsidP="00D74BC5">
      <w:pPr>
        <w:pStyle w:val="FootnoteText"/>
      </w:pPr>
      <w:r>
        <w:rPr>
          <w:rStyle w:val="FootnoteReference"/>
        </w:rPr>
        <w:footnoteRef/>
      </w:r>
      <w:r>
        <w:t xml:space="preserve"> </w:t>
      </w:r>
      <w:r>
        <w:tab/>
        <w:t>For contact with birth parents, the analysis here has combined ‘never’ and ‘not applicable’ as meaning that contact was not known to have taken place, and presented level of contact as a proportion of all children (except the five for whom none of the questions on contact were completed)</w:t>
      </w:r>
      <w:r w:rsidR="00942BED">
        <w:t>.</w:t>
      </w:r>
    </w:p>
  </w:footnote>
  <w:footnote w:id="63">
    <w:p w14:paraId="1400C947" w14:textId="25488E10" w:rsidR="006141E7" w:rsidRDefault="006141E7" w:rsidP="00FE254B">
      <w:pPr>
        <w:pStyle w:val="FootnoteText"/>
      </w:pPr>
      <w:r>
        <w:rPr>
          <w:rStyle w:val="FootnoteReference"/>
        </w:rPr>
        <w:footnoteRef/>
      </w:r>
      <w:r>
        <w:t xml:space="preserve"> </w:t>
      </w:r>
      <w:r>
        <w:tab/>
        <w:t>Numbers were too small for any tests of significance to be robust.</w:t>
      </w:r>
    </w:p>
  </w:footnote>
  <w:footnote w:id="64">
    <w:p w14:paraId="567E3DFA" w14:textId="6B7EB774" w:rsidR="006141E7" w:rsidRDefault="006141E7" w:rsidP="00FE254B">
      <w:pPr>
        <w:pStyle w:val="FootnoteText"/>
      </w:pPr>
      <w:r>
        <w:rPr>
          <w:rStyle w:val="FootnoteReference"/>
        </w:rPr>
        <w:footnoteRef/>
      </w:r>
      <w:r>
        <w:t xml:space="preserve"> </w:t>
      </w:r>
      <w:r>
        <w:tab/>
        <w:t>For some children these questions were not applicable, as they did not have grandparents, other relatives and/or former foster carers. Thus the percentages are calculated out of 156, 152 and 120 respectively.</w:t>
      </w:r>
    </w:p>
  </w:footnote>
  <w:footnote w:id="65">
    <w:p w14:paraId="50F8D532" w14:textId="7750CD75" w:rsidR="006141E7" w:rsidRDefault="006141E7" w:rsidP="00FE254B">
      <w:pPr>
        <w:pStyle w:val="FootnoteText"/>
      </w:pPr>
      <w:r w:rsidRPr="002B15F9">
        <w:rPr>
          <w:rStyle w:val="FootnoteReference"/>
          <w:rFonts w:asciiTheme="minorHAnsi" w:hAnsiTheme="minorHAnsi" w:cstheme="minorHAnsi"/>
        </w:rPr>
        <w:footnoteRef/>
      </w:r>
      <w:r w:rsidRPr="002B15F9">
        <w:t xml:space="preserve"> </w:t>
      </w:r>
      <w:r>
        <w:tab/>
      </w:r>
      <w:r w:rsidRPr="002B15F9">
        <w:t xml:space="preserve">This contrasted with the accounts of some of the adoptive parents who participated in interviews as part of </w:t>
      </w:r>
      <w:r>
        <w:t xml:space="preserve">the </w:t>
      </w:r>
      <w:r w:rsidRPr="00591BCD">
        <w:rPr>
          <w:i/>
        </w:rPr>
        <w:t>Children</w:t>
      </w:r>
      <w:r w:rsidRPr="00FE254B">
        <w:rPr>
          <w:i/>
        </w:rPr>
        <w:t xml:space="preserve"> and carers</w:t>
      </w:r>
      <w:r w:rsidRPr="002B15F9">
        <w:t xml:space="preserve"> strand of the study </w:t>
      </w:r>
      <w:r>
        <w:t>who were more positive.</w:t>
      </w:r>
    </w:p>
  </w:footnote>
  <w:footnote w:id="66">
    <w:p w14:paraId="7517CAE8" w14:textId="72D882A3" w:rsidR="006141E7" w:rsidRPr="000F1ED0" w:rsidRDefault="006141E7" w:rsidP="005B157F">
      <w:pPr>
        <w:pStyle w:val="Standard"/>
        <w:rPr>
          <w:rFonts w:asciiTheme="minorHAnsi" w:hAnsiTheme="minorHAnsi" w:cstheme="minorHAnsi"/>
          <w:sz w:val="20"/>
          <w:szCs w:val="20"/>
        </w:rPr>
      </w:pPr>
      <w:r w:rsidRPr="001A6F65">
        <w:rPr>
          <w:rStyle w:val="FootnoteTextChar"/>
          <w:vertAlign w:val="superscript"/>
        </w:rPr>
        <w:footnoteRef/>
      </w:r>
      <w:r w:rsidRPr="001A6F65">
        <w:rPr>
          <w:rStyle w:val="FootnoteTextChar"/>
          <w:vertAlign w:val="superscript"/>
        </w:rPr>
        <w:t xml:space="preserve"> </w:t>
      </w:r>
      <w:r w:rsidRPr="00807249">
        <w:rPr>
          <w:rStyle w:val="FootnoteTextChar"/>
        </w:rPr>
        <w:t xml:space="preserve">The </w:t>
      </w:r>
      <w:r w:rsidRPr="00807249">
        <w:rPr>
          <w:rStyle w:val="FootnoteTextChar"/>
          <w:i/>
        </w:rPr>
        <w:t xml:space="preserve">Children and carers </w:t>
      </w:r>
      <w:r w:rsidRPr="00B64B2C">
        <w:rPr>
          <w:rStyle w:val="FootnoteTextChar"/>
          <w:iCs/>
        </w:rPr>
        <w:t xml:space="preserve">report </w:t>
      </w:r>
      <w:r w:rsidRPr="00807249">
        <w:rPr>
          <w:rStyle w:val="FootnoteTextChar"/>
        </w:rPr>
        <w:t>is available on the website.</w:t>
      </w:r>
    </w:p>
    <w:p w14:paraId="2CD02E21" w14:textId="77777777" w:rsidR="006141E7" w:rsidRDefault="006141E7" w:rsidP="005B157F">
      <w:pPr>
        <w:pStyle w:val="FootnoteText"/>
      </w:pPr>
    </w:p>
  </w:footnote>
  <w:footnote w:id="67">
    <w:p w14:paraId="1F4DADEB" w14:textId="410A540F" w:rsidR="006141E7" w:rsidRDefault="006141E7">
      <w:pPr>
        <w:pStyle w:val="FootnoteText"/>
      </w:pPr>
      <w:r>
        <w:rPr>
          <w:rStyle w:val="FootnoteReference"/>
        </w:rPr>
        <w:footnoteRef/>
      </w:r>
      <w:r>
        <w:t xml:space="preserve"> </w:t>
      </w:r>
      <w:r>
        <w:tab/>
        <w:t xml:space="preserve">Although 85% reported receiving advice from social workers, it could be expected to be higher given children are looked after. </w:t>
      </w:r>
    </w:p>
  </w:footnote>
  <w:footnote w:id="68">
    <w:p w14:paraId="4986679A" w14:textId="77777777" w:rsidR="006141E7" w:rsidRDefault="006141E7" w:rsidP="003A58B8">
      <w:pPr>
        <w:pStyle w:val="FootnoteText"/>
      </w:pPr>
      <w:r>
        <w:rPr>
          <w:rStyle w:val="FootnoteReference"/>
        </w:rPr>
        <w:footnoteRef/>
      </w:r>
      <w:r>
        <w:t xml:space="preserve"> </w:t>
      </w:r>
      <w:hyperlink r:id="rId6" w:history="1">
        <w:r w:rsidRPr="003A58B8">
          <w:rPr>
            <w:rStyle w:val="Hyperlink"/>
          </w:rPr>
          <w:t>https://www.seemis.gov.scot/site3/</w:t>
        </w:r>
      </w:hyperlink>
    </w:p>
  </w:footnote>
  <w:footnote w:id="69">
    <w:p w14:paraId="444160F4" w14:textId="3A26297D" w:rsidR="006141E7" w:rsidRDefault="006141E7" w:rsidP="005B157F">
      <w:pPr>
        <w:pStyle w:val="FootnoteText"/>
      </w:pPr>
      <w:r>
        <w:rPr>
          <w:rStyle w:val="FootnoteReference"/>
        </w:rPr>
        <w:footnoteRef/>
      </w:r>
      <w:r>
        <w:t xml:space="preserve"> For more details, see the </w:t>
      </w:r>
      <w:r w:rsidRPr="00B213ED">
        <w:rPr>
          <w:i/>
        </w:rPr>
        <w:t>Pathways</w:t>
      </w:r>
      <w:r>
        <w:t xml:space="preserve"> report which is available on the website.</w:t>
      </w:r>
    </w:p>
  </w:footnote>
  <w:footnote w:id="70">
    <w:p w14:paraId="1B313A99" w14:textId="77777777" w:rsidR="006141E7" w:rsidRDefault="006141E7" w:rsidP="005B157F">
      <w:pPr>
        <w:pStyle w:val="FootnoteText"/>
      </w:pPr>
      <w:r>
        <w:rPr>
          <w:rStyle w:val="FootnoteReference"/>
        </w:rPr>
        <w:footnoteRef/>
      </w:r>
      <w:r>
        <w:t xml:space="preserve"> As less was known about fathers this is likely to be an underestimate. </w:t>
      </w:r>
    </w:p>
  </w:footnote>
  <w:footnote w:id="71">
    <w:p w14:paraId="4AA1BDC6" w14:textId="62782268" w:rsidR="006141E7" w:rsidRDefault="006141E7" w:rsidP="005B157F">
      <w:pPr>
        <w:pStyle w:val="FootnoteText"/>
      </w:pPr>
      <w:r>
        <w:rPr>
          <w:rStyle w:val="FootnoteReference"/>
        </w:rPr>
        <w:footnoteRef/>
      </w:r>
      <w:r>
        <w:t xml:space="preserve"> </w:t>
      </w:r>
      <w:r>
        <w:tab/>
        <w:t xml:space="preserve">Some social workers who participated in the </w:t>
      </w:r>
      <w:r w:rsidRPr="00993534">
        <w:rPr>
          <w:i/>
        </w:rPr>
        <w:t xml:space="preserve">Decision </w:t>
      </w:r>
      <w:r>
        <w:rPr>
          <w:i/>
        </w:rPr>
        <w:t>m</w:t>
      </w:r>
      <w:r w:rsidRPr="00993534">
        <w:rPr>
          <w:i/>
        </w:rPr>
        <w:t xml:space="preserve">aking </w:t>
      </w:r>
      <w:r w:rsidRPr="00F47377">
        <w:t>stran</w:t>
      </w:r>
      <w:r>
        <w:t xml:space="preserve">d indicated that austerity had limited resources. </w:t>
      </w:r>
    </w:p>
  </w:footnote>
  <w:footnote w:id="72">
    <w:p w14:paraId="2A24F38C" w14:textId="43840B69" w:rsidR="006141E7" w:rsidRDefault="006141E7" w:rsidP="004173BD">
      <w:pPr>
        <w:pStyle w:val="FootnoteText"/>
      </w:pPr>
      <w:r>
        <w:rPr>
          <w:rStyle w:val="FootnoteReference"/>
        </w:rPr>
        <w:footnoteRef/>
      </w:r>
      <w:r>
        <w:t xml:space="preserve"> </w:t>
      </w:r>
      <w:r>
        <w:tab/>
        <w:t>The Children’s Hearings (Scotland) Act 2011 was implemented in June 2013, just before the end of the study’s baseline year, replacing some of the legal orders which formerly applied under the Children (Scotland) Act 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3F11" w14:textId="631EF8D7" w:rsidR="006141E7" w:rsidRDefault="006141E7">
    <w:pPr>
      <w:pStyle w:val="Header"/>
    </w:pPr>
    <w:r>
      <w:ptab w:relativeTo="margin" w:alignment="center" w:leader="none"/>
    </w:r>
    <w:r w:rsidRPr="004D497F">
      <w:rPr>
        <w:i/>
      </w:rPr>
      <w:t>Permanently Progressing?</w:t>
    </w:r>
    <w:r>
      <w:ptab w:relativeTo="margin" w:alignment="right" w:leader="none"/>
    </w:r>
    <w:r>
      <w:t>Outcomes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B89E" w14:textId="77777777" w:rsidR="006141E7" w:rsidRDefault="006141E7">
    <w:pPr>
      <w:pStyle w:val="Header"/>
    </w:pPr>
    <w:r>
      <w:t>Outcomes</w:t>
    </w:r>
    <w:r>
      <w:ptab w:relativeTo="margin" w:alignment="center" w:leader="none"/>
    </w:r>
    <w:r w:rsidRPr="004D497F">
      <w:rPr>
        <w:i/>
      </w:rPr>
      <w:t>Permanently Progressing?</w:t>
    </w:r>
    <w:r>
      <w:ptab w:relativeTo="margin" w:alignment="right" w:leader="none"/>
    </w:r>
    <w:r w:rsidRPr="00647AB7">
      <w:fldChar w:fldCharType="begin"/>
    </w:r>
    <w:r w:rsidRPr="00647AB7">
      <w:instrText xml:space="preserve"> PAGE   \* MERGEFORMAT </w:instrText>
    </w:r>
    <w:r w:rsidRPr="00647AB7">
      <w:fldChar w:fldCharType="separate"/>
    </w:r>
    <w:r w:rsidRPr="00647AB7">
      <w:rPr>
        <w:noProof/>
      </w:rPr>
      <w:t>1</w:t>
    </w:r>
    <w:r w:rsidRPr="00647AB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2C02" w14:textId="0AE1355D" w:rsidR="006141E7" w:rsidRDefault="006141E7">
    <w:pPr>
      <w:pStyle w:val="Header"/>
    </w:pPr>
    <w:r w:rsidRPr="00375BA5">
      <w:fldChar w:fldCharType="begin"/>
    </w:r>
    <w:r w:rsidRPr="00375BA5">
      <w:instrText xml:space="preserve"> PAGE   \* MERGEFORMAT </w:instrText>
    </w:r>
    <w:r w:rsidRPr="00375BA5">
      <w:fldChar w:fldCharType="separate"/>
    </w:r>
    <w:r w:rsidRPr="00375BA5">
      <w:rPr>
        <w:noProof/>
      </w:rPr>
      <w:t>1</w:t>
    </w:r>
    <w:r w:rsidRPr="00375BA5">
      <w:rPr>
        <w:noProof/>
      </w:rPr>
      <w:fldChar w:fldCharType="end"/>
    </w:r>
    <w:r>
      <w:ptab w:relativeTo="margin" w:alignment="center" w:leader="none"/>
    </w:r>
    <w:r w:rsidRPr="004D497F">
      <w:rPr>
        <w:i/>
      </w:rPr>
      <w:t>Permanently Progressing?</w:t>
    </w:r>
    <w:r>
      <w:ptab w:relativeTo="margin" w:alignment="right" w:leader="none"/>
    </w:r>
    <w:r w:rsidRPr="00375BA5">
      <w:t xml:space="preserve"> </w:t>
    </w:r>
    <w:r>
      <w:t>Outcomes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C324" w14:textId="05EF1A0B" w:rsidR="00EA7260" w:rsidRPr="00EA7260" w:rsidRDefault="00EA7260" w:rsidP="00EA7260">
    <w:pPr>
      <w:pStyle w:val="Comment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0165"/>
    <w:multiLevelType w:val="hybridMultilevel"/>
    <w:tmpl w:val="6DE6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847DC"/>
    <w:multiLevelType w:val="hybridMultilevel"/>
    <w:tmpl w:val="27B8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06C06"/>
    <w:multiLevelType w:val="hybridMultilevel"/>
    <w:tmpl w:val="FEFC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64F4B"/>
    <w:multiLevelType w:val="hybridMultilevel"/>
    <w:tmpl w:val="495E0B50"/>
    <w:lvl w:ilvl="0" w:tplc="5E86D196">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A5BAF"/>
    <w:multiLevelType w:val="hybridMultilevel"/>
    <w:tmpl w:val="FEAA8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4E80214"/>
    <w:multiLevelType w:val="hybridMultilevel"/>
    <w:tmpl w:val="E3DAA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0F75E3"/>
    <w:multiLevelType w:val="hybridMultilevel"/>
    <w:tmpl w:val="8EAA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0B46B0"/>
    <w:multiLevelType w:val="hybridMultilevel"/>
    <w:tmpl w:val="040CB4C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3B637770"/>
    <w:multiLevelType w:val="hybridMultilevel"/>
    <w:tmpl w:val="929AA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A3F82"/>
    <w:multiLevelType w:val="hybridMultilevel"/>
    <w:tmpl w:val="FD44C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4C57E2"/>
    <w:multiLevelType w:val="hybridMultilevel"/>
    <w:tmpl w:val="87E6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C1335"/>
    <w:multiLevelType w:val="hybridMultilevel"/>
    <w:tmpl w:val="62F02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1AD2618"/>
    <w:multiLevelType w:val="hybridMultilevel"/>
    <w:tmpl w:val="1D10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846147"/>
    <w:multiLevelType w:val="hybridMultilevel"/>
    <w:tmpl w:val="8408B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740522"/>
    <w:multiLevelType w:val="multilevel"/>
    <w:tmpl w:val="90A0CB98"/>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65C21F91"/>
    <w:multiLevelType w:val="hybridMultilevel"/>
    <w:tmpl w:val="FD80C234"/>
    <w:lvl w:ilvl="0" w:tplc="C5D8780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DC3FC9"/>
    <w:multiLevelType w:val="hybridMultilevel"/>
    <w:tmpl w:val="B29ED18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8" w15:restartNumberingAfterBreak="0">
    <w:nsid w:val="69006394"/>
    <w:multiLevelType w:val="hybridMultilevel"/>
    <w:tmpl w:val="CAFA7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25E5CF0"/>
    <w:multiLevelType w:val="hybridMultilevel"/>
    <w:tmpl w:val="7C3C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B06BF0"/>
    <w:multiLevelType w:val="hybridMultilevel"/>
    <w:tmpl w:val="250A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37AAD"/>
    <w:multiLevelType w:val="hybridMultilevel"/>
    <w:tmpl w:val="DF6E0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EE27F35"/>
    <w:multiLevelType w:val="hybridMultilevel"/>
    <w:tmpl w:val="CC42B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27491104">
    <w:abstractNumId w:val="7"/>
  </w:num>
  <w:num w:numId="2" w16cid:durableId="1244222653">
    <w:abstractNumId w:val="10"/>
  </w:num>
  <w:num w:numId="3" w16cid:durableId="1176650518">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4435445">
    <w:abstractNumId w:val="12"/>
  </w:num>
  <w:num w:numId="5" w16cid:durableId="1023944230">
    <w:abstractNumId w:val="14"/>
  </w:num>
  <w:num w:numId="6" w16cid:durableId="1312297219">
    <w:abstractNumId w:val="4"/>
  </w:num>
  <w:num w:numId="7" w16cid:durableId="584925641">
    <w:abstractNumId w:val="5"/>
  </w:num>
  <w:num w:numId="8" w16cid:durableId="1222790135">
    <w:abstractNumId w:val="22"/>
  </w:num>
  <w:num w:numId="9" w16cid:durableId="856695493">
    <w:abstractNumId w:val="21"/>
  </w:num>
  <w:num w:numId="10" w16cid:durableId="1889997302">
    <w:abstractNumId w:val="17"/>
  </w:num>
  <w:num w:numId="11" w16cid:durableId="1577400500">
    <w:abstractNumId w:val="18"/>
  </w:num>
  <w:num w:numId="12" w16cid:durableId="165367452">
    <w:abstractNumId w:val="8"/>
  </w:num>
  <w:num w:numId="13" w16cid:durableId="738211034">
    <w:abstractNumId w:val="2"/>
  </w:num>
  <w:num w:numId="14" w16cid:durableId="594169872">
    <w:abstractNumId w:val="0"/>
  </w:num>
  <w:num w:numId="15" w16cid:durableId="665089517">
    <w:abstractNumId w:val="11"/>
  </w:num>
  <w:num w:numId="16" w16cid:durableId="823281190">
    <w:abstractNumId w:val="19"/>
  </w:num>
  <w:num w:numId="17" w16cid:durableId="1867021237">
    <w:abstractNumId w:val="20"/>
  </w:num>
  <w:num w:numId="18" w16cid:durableId="722944205">
    <w:abstractNumId w:val="6"/>
  </w:num>
  <w:num w:numId="19" w16cid:durableId="1397901422">
    <w:abstractNumId w:val="13"/>
  </w:num>
  <w:num w:numId="20" w16cid:durableId="979111584">
    <w:abstractNumId w:val="9"/>
  </w:num>
  <w:num w:numId="21" w16cid:durableId="793255915">
    <w:abstractNumId w:val="1"/>
  </w:num>
  <w:num w:numId="22" w16cid:durableId="1693340687">
    <w:abstractNumId w:val="16"/>
  </w:num>
  <w:num w:numId="23" w16cid:durableId="1226141599">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57F"/>
    <w:rsid w:val="0000245A"/>
    <w:rsid w:val="00003187"/>
    <w:rsid w:val="000031C4"/>
    <w:rsid w:val="00003AD8"/>
    <w:rsid w:val="000051A0"/>
    <w:rsid w:val="000071F4"/>
    <w:rsid w:val="0001047A"/>
    <w:rsid w:val="00010945"/>
    <w:rsid w:val="00011B67"/>
    <w:rsid w:val="00014F24"/>
    <w:rsid w:val="00015A9D"/>
    <w:rsid w:val="0001771A"/>
    <w:rsid w:val="00020F50"/>
    <w:rsid w:val="0002774E"/>
    <w:rsid w:val="00036D6E"/>
    <w:rsid w:val="0004308A"/>
    <w:rsid w:val="000439A0"/>
    <w:rsid w:val="00044D7E"/>
    <w:rsid w:val="00053400"/>
    <w:rsid w:val="000534C4"/>
    <w:rsid w:val="00053A1D"/>
    <w:rsid w:val="00057F62"/>
    <w:rsid w:val="00067716"/>
    <w:rsid w:val="00070F1D"/>
    <w:rsid w:val="00071263"/>
    <w:rsid w:val="00071837"/>
    <w:rsid w:val="000832C4"/>
    <w:rsid w:val="00084427"/>
    <w:rsid w:val="00085E3D"/>
    <w:rsid w:val="00087C8A"/>
    <w:rsid w:val="00090055"/>
    <w:rsid w:val="00096A36"/>
    <w:rsid w:val="00096A37"/>
    <w:rsid w:val="000A30B0"/>
    <w:rsid w:val="000A51C5"/>
    <w:rsid w:val="000A548E"/>
    <w:rsid w:val="000A6514"/>
    <w:rsid w:val="000A72B1"/>
    <w:rsid w:val="000A78FB"/>
    <w:rsid w:val="000B09FA"/>
    <w:rsid w:val="000B0B60"/>
    <w:rsid w:val="000B155C"/>
    <w:rsid w:val="000B4394"/>
    <w:rsid w:val="000B5D4E"/>
    <w:rsid w:val="000C0C7A"/>
    <w:rsid w:val="000C12F0"/>
    <w:rsid w:val="000C3A17"/>
    <w:rsid w:val="000C43B2"/>
    <w:rsid w:val="000C6301"/>
    <w:rsid w:val="000D6940"/>
    <w:rsid w:val="000D7BEF"/>
    <w:rsid w:val="000E0C11"/>
    <w:rsid w:val="000E2D3A"/>
    <w:rsid w:val="000E2DEA"/>
    <w:rsid w:val="000E4E85"/>
    <w:rsid w:val="000E7FD9"/>
    <w:rsid w:val="000F204E"/>
    <w:rsid w:val="000F7ED1"/>
    <w:rsid w:val="00102579"/>
    <w:rsid w:val="00104EF0"/>
    <w:rsid w:val="00106ACC"/>
    <w:rsid w:val="0011015E"/>
    <w:rsid w:val="001137B4"/>
    <w:rsid w:val="00115580"/>
    <w:rsid w:val="001177DF"/>
    <w:rsid w:val="00124A2F"/>
    <w:rsid w:val="00131C39"/>
    <w:rsid w:val="00132360"/>
    <w:rsid w:val="001340B2"/>
    <w:rsid w:val="00134705"/>
    <w:rsid w:val="00134C8B"/>
    <w:rsid w:val="001351C1"/>
    <w:rsid w:val="00140789"/>
    <w:rsid w:val="00141AC5"/>
    <w:rsid w:val="00141D0A"/>
    <w:rsid w:val="00141E73"/>
    <w:rsid w:val="00145F64"/>
    <w:rsid w:val="00151ECE"/>
    <w:rsid w:val="00153B8C"/>
    <w:rsid w:val="00153C0E"/>
    <w:rsid w:val="00157E54"/>
    <w:rsid w:val="00162987"/>
    <w:rsid w:val="00166953"/>
    <w:rsid w:val="00172E9F"/>
    <w:rsid w:val="0017435A"/>
    <w:rsid w:val="00174C1B"/>
    <w:rsid w:val="00174C29"/>
    <w:rsid w:val="00181554"/>
    <w:rsid w:val="00182038"/>
    <w:rsid w:val="001828B3"/>
    <w:rsid w:val="00183E34"/>
    <w:rsid w:val="00184555"/>
    <w:rsid w:val="00185741"/>
    <w:rsid w:val="00186DCB"/>
    <w:rsid w:val="00187318"/>
    <w:rsid w:val="001900FA"/>
    <w:rsid w:val="001912C6"/>
    <w:rsid w:val="00193DD1"/>
    <w:rsid w:val="00194E60"/>
    <w:rsid w:val="001952F4"/>
    <w:rsid w:val="00195D48"/>
    <w:rsid w:val="00196798"/>
    <w:rsid w:val="001A086C"/>
    <w:rsid w:val="001A29E3"/>
    <w:rsid w:val="001A3008"/>
    <w:rsid w:val="001A4434"/>
    <w:rsid w:val="001A52E4"/>
    <w:rsid w:val="001A6F65"/>
    <w:rsid w:val="001A705A"/>
    <w:rsid w:val="001B148D"/>
    <w:rsid w:val="001B1DA1"/>
    <w:rsid w:val="001B2FAC"/>
    <w:rsid w:val="001B385A"/>
    <w:rsid w:val="001B49C4"/>
    <w:rsid w:val="001B521A"/>
    <w:rsid w:val="001B5EF6"/>
    <w:rsid w:val="001B5F98"/>
    <w:rsid w:val="001C08AD"/>
    <w:rsid w:val="001C2DA6"/>
    <w:rsid w:val="001C4A4B"/>
    <w:rsid w:val="001C5014"/>
    <w:rsid w:val="001C66EA"/>
    <w:rsid w:val="001C74AF"/>
    <w:rsid w:val="001C795A"/>
    <w:rsid w:val="001D06F7"/>
    <w:rsid w:val="001D1585"/>
    <w:rsid w:val="001D3198"/>
    <w:rsid w:val="001D5501"/>
    <w:rsid w:val="001F089E"/>
    <w:rsid w:val="001F4AF3"/>
    <w:rsid w:val="001F5A74"/>
    <w:rsid w:val="00201273"/>
    <w:rsid w:val="002012C4"/>
    <w:rsid w:val="00203993"/>
    <w:rsid w:val="00206DF5"/>
    <w:rsid w:val="00207FA2"/>
    <w:rsid w:val="0021007A"/>
    <w:rsid w:val="0021291B"/>
    <w:rsid w:val="00213AC2"/>
    <w:rsid w:val="00216474"/>
    <w:rsid w:val="00222DEE"/>
    <w:rsid w:val="00223FDC"/>
    <w:rsid w:val="0022430F"/>
    <w:rsid w:val="00225BEA"/>
    <w:rsid w:val="00227E57"/>
    <w:rsid w:val="002314F0"/>
    <w:rsid w:val="002361F0"/>
    <w:rsid w:val="002407B6"/>
    <w:rsid w:val="00240AD1"/>
    <w:rsid w:val="00241F38"/>
    <w:rsid w:val="002427C5"/>
    <w:rsid w:val="002437C3"/>
    <w:rsid w:val="00247B63"/>
    <w:rsid w:val="00251300"/>
    <w:rsid w:val="00251354"/>
    <w:rsid w:val="00252CAD"/>
    <w:rsid w:val="00254390"/>
    <w:rsid w:val="00254C1F"/>
    <w:rsid w:val="00256163"/>
    <w:rsid w:val="002603FA"/>
    <w:rsid w:val="00260624"/>
    <w:rsid w:val="00260B02"/>
    <w:rsid w:val="0026352E"/>
    <w:rsid w:val="00263B76"/>
    <w:rsid w:val="00264B24"/>
    <w:rsid w:val="002728D7"/>
    <w:rsid w:val="00284EEB"/>
    <w:rsid w:val="002879A2"/>
    <w:rsid w:val="00291936"/>
    <w:rsid w:val="00297B6B"/>
    <w:rsid w:val="002A02B5"/>
    <w:rsid w:val="002A3F28"/>
    <w:rsid w:val="002A4B07"/>
    <w:rsid w:val="002A5E8E"/>
    <w:rsid w:val="002A6155"/>
    <w:rsid w:val="002B1A55"/>
    <w:rsid w:val="002B2760"/>
    <w:rsid w:val="002B2C31"/>
    <w:rsid w:val="002B38F9"/>
    <w:rsid w:val="002B4145"/>
    <w:rsid w:val="002B56F2"/>
    <w:rsid w:val="002B60DF"/>
    <w:rsid w:val="002B625B"/>
    <w:rsid w:val="002B67E0"/>
    <w:rsid w:val="002B78EC"/>
    <w:rsid w:val="002C0E99"/>
    <w:rsid w:val="002C246A"/>
    <w:rsid w:val="002C30A9"/>
    <w:rsid w:val="002C411C"/>
    <w:rsid w:val="002D1F3A"/>
    <w:rsid w:val="002D4058"/>
    <w:rsid w:val="002D4967"/>
    <w:rsid w:val="002D5238"/>
    <w:rsid w:val="002D593B"/>
    <w:rsid w:val="002D62AC"/>
    <w:rsid w:val="002E0DA1"/>
    <w:rsid w:val="002E16BD"/>
    <w:rsid w:val="002E3EF4"/>
    <w:rsid w:val="002E459F"/>
    <w:rsid w:val="002E5934"/>
    <w:rsid w:val="002E760B"/>
    <w:rsid w:val="002F002C"/>
    <w:rsid w:val="002F00B7"/>
    <w:rsid w:val="002F0372"/>
    <w:rsid w:val="002F20A6"/>
    <w:rsid w:val="002F512A"/>
    <w:rsid w:val="002F6632"/>
    <w:rsid w:val="002F724C"/>
    <w:rsid w:val="00300FFD"/>
    <w:rsid w:val="003054F5"/>
    <w:rsid w:val="00321F53"/>
    <w:rsid w:val="00335249"/>
    <w:rsid w:val="00337737"/>
    <w:rsid w:val="00341DEB"/>
    <w:rsid w:val="00341F87"/>
    <w:rsid w:val="00342B1E"/>
    <w:rsid w:val="003433F5"/>
    <w:rsid w:val="003456A7"/>
    <w:rsid w:val="00346E09"/>
    <w:rsid w:val="00346E41"/>
    <w:rsid w:val="00350917"/>
    <w:rsid w:val="00353067"/>
    <w:rsid w:val="00354607"/>
    <w:rsid w:val="00355515"/>
    <w:rsid w:val="0035624F"/>
    <w:rsid w:val="00360E80"/>
    <w:rsid w:val="00365760"/>
    <w:rsid w:val="0036663F"/>
    <w:rsid w:val="00370012"/>
    <w:rsid w:val="003712E1"/>
    <w:rsid w:val="00371CF4"/>
    <w:rsid w:val="00372ACA"/>
    <w:rsid w:val="00372EE7"/>
    <w:rsid w:val="00375BA5"/>
    <w:rsid w:val="00377511"/>
    <w:rsid w:val="00377995"/>
    <w:rsid w:val="00380B22"/>
    <w:rsid w:val="0038171F"/>
    <w:rsid w:val="00384AED"/>
    <w:rsid w:val="00384DBE"/>
    <w:rsid w:val="00386ED1"/>
    <w:rsid w:val="00392E3C"/>
    <w:rsid w:val="0039395E"/>
    <w:rsid w:val="00396C7A"/>
    <w:rsid w:val="00397A63"/>
    <w:rsid w:val="003A58B8"/>
    <w:rsid w:val="003A58CF"/>
    <w:rsid w:val="003A6216"/>
    <w:rsid w:val="003B3913"/>
    <w:rsid w:val="003B4598"/>
    <w:rsid w:val="003B4FAA"/>
    <w:rsid w:val="003B57E3"/>
    <w:rsid w:val="003C01F3"/>
    <w:rsid w:val="003C1DC8"/>
    <w:rsid w:val="003C6AE0"/>
    <w:rsid w:val="003D015E"/>
    <w:rsid w:val="003D1649"/>
    <w:rsid w:val="003D1E79"/>
    <w:rsid w:val="003D3796"/>
    <w:rsid w:val="003D4665"/>
    <w:rsid w:val="003D49AC"/>
    <w:rsid w:val="003D4A80"/>
    <w:rsid w:val="003D509F"/>
    <w:rsid w:val="003E0567"/>
    <w:rsid w:val="003E4430"/>
    <w:rsid w:val="003E4C3E"/>
    <w:rsid w:val="003E500E"/>
    <w:rsid w:val="003E64EA"/>
    <w:rsid w:val="003F2D3C"/>
    <w:rsid w:val="003F3326"/>
    <w:rsid w:val="003F439E"/>
    <w:rsid w:val="003F5ECE"/>
    <w:rsid w:val="003F682A"/>
    <w:rsid w:val="004031A3"/>
    <w:rsid w:val="00403C47"/>
    <w:rsid w:val="00403D09"/>
    <w:rsid w:val="00404635"/>
    <w:rsid w:val="004117C3"/>
    <w:rsid w:val="004173BD"/>
    <w:rsid w:val="00420B75"/>
    <w:rsid w:val="00421BD5"/>
    <w:rsid w:val="00421F99"/>
    <w:rsid w:val="004227DC"/>
    <w:rsid w:val="0043031A"/>
    <w:rsid w:val="00430440"/>
    <w:rsid w:val="00430714"/>
    <w:rsid w:val="00434471"/>
    <w:rsid w:val="00440E68"/>
    <w:rsid w:val="00443FA0"/>
    <w:rsid w:val="004442D7"/>
    <w:rsid w:val="0044476E"/>
    <w:rsid w:val="0044753F"/>
    <w:rsid w:val="00450369"/>
    <w:rsid w:val="00450DD4"/>
    <w:rsid w:val="004530B1"/>
    <w:rsid w:val="00460BA9"/>
    <w:rsid w:val="004627CA"/>
    <w:rsid w:val="004651E6"/>
    <w:rsid w:val="00466EEA"/>
    <w:rsid w:val="0047190B"/>
    <w:rsid w:val="0047797F"/>
    <w:rsid w:val="004808D6"/>
    <w:rsid w:val="004811DC"/>
    <w:rsid w:val="00481602"/>
    <w:rsid w:val="00492D4B"/>
    <w:rsid w:val="00493E0C"/>
    <w:rsid w:val="00494DEB"/>
    <w:rsid w:val="00495620"/>
    <w:rsid w:val="00496A24"/>
    <w:rsid w:val="004A2C29"/>
    <w:rsid w:val="004A4CA6"/>
    <w:rsid w:val="004A64C8"/>
    <w:rsid w:val="004A7606"/>
    <w:rsid w:val="004B2EFA"/>
    <w:rsid w:val="004B4A8B"/>
    <w:rsid w:val="004B5AC2"/>
    <w:rsid w:val="004B783C"/>
    <w:rsid w:val="004C11D7"/>
    <w:rsid w:val="004C7E29"/>
    <w:rsid w:val="004D0FAC"/>
    <w:rsid w:val="004D1F30"/>
    <w:rsid w:val="004D497F"/>
    <w:rsid w:val="004E4DE7"/>
    <w:rsid w:val="004E5583"/>
    <w:rsid w:val="004E57B9"/>
    <w:rsid w:val="004E599B"/>
    <w:rsid w:val="004E5DFD"/>
    <w:rsid w:val="004E5FE3"/>
    <w:rsid w:val="004E638F"/>
    <w:rsid w:val="004E7D9D"/>
    <w:rsid w:val="004F487E"/>
    <w:rsid w:val="00500B72"/>
    <w:rsid w:val="00500DE6"/>
    <w:rsid w:val="00501251"/>
    <w:rsid w:val="00503A6C"/>
    <w:rsid w:val="00504454"/>
    <w:rsid w:val="00504F3F"/>
    <w:rsid w:val="00506092"/>
    <w:rsid w:val="00517F84"/>
    <w:rsid w:val="00520405"/>
    <w:rsid w:val="005220EE"/>
    <w:rsid w:val="00524AED"/>
    <w:rsid w:val="00525A2E"/>
    <w:rsid w:val="00525A45"/>
    <w:rsid w:val="00525DFD"/>
    <w:rsid w:val="00526CCA"/>
    <w:rsid w:val="00527039"/>
    <w:rsid w:val="005300C5"/>
    <w:rsid w:val="005357B9"/>
    <w:rsid w:val="00535EF5"/>
    <w:rsid w:val="00537F7D"/>
    <w:rsid w:val="00545CA7"/>
    <w:rsid w:val="00545DA0"/>
    <w:rsid w:val="0054748B"/>
    <w:rsid w:val="005505D0"/>
    <w:rsid w:val="005531E6"/>
    <w:rsid w:val="00554356"/>
    <w:rsid w:val="005567F4"/>
    <w:rsid w:val="00562871"/>
    <w:rsid w:val="00562C37"/>
    <w:rsid w:val="005746CE"/>
    <w:rsid w:val="0058412A"/>
    <w:rsid w:val="005858B4"/>
    <w:rsid w:val="00591BCD"/>
    <w:rsid w:val="00591C30"/>
    <w:rsid w:val="00596A61"/>
    <w:rsid w:val="00596FFE"/>
    <w:rsid w:val="005979A6"/>
    <w:rsid w:val="005A0AB2"/>
    <w:rsid w:val="005A1ECF"/>
    <w:rsid w:val="005A2183"/>
    <w:rsid w:val="005A38F4"/>
    <w:rsid w:val="005A5795"/>
    <w:rsid w:val="005B0A12"/>
    <w:rsid w:val="005B0D6C"/>
    <w:rsid w:val="005B0E27"/>
    <w:rsid w:val="005B157F"/>
    <w:rsid w:val="005B2436"/>
    <w:rsid w:val="005B7FB1"/>
    <w:rsid w:val="005C2167"/>
    <w:rsid w:val="005C31E5"/>
    <w:rsid w:val="005D6C32"/>
    <w:rsid w:val="005D6F22"/>
    <w:rsid w:val="005D756A"/>
    <w:rsid w:val="005D76F6"/>
    <w:rsid w:val="005E12DF"/>
    <w:rsid w:val="005E2319"/>
    <w:rsid w:val="005E38A3"/>
    <w:rsid w:val="005E4F10"/>
    <w:rsid w:val="005E5C3C"/>
    <w:rsid w:val="005E7750"/>
    <w:rsid w:val="005E77C0"/>
    <w:rsid w:val="005F127D"/>
    <w:rsid w:val="005F1616"/>
    <w:rsid w:val="005F24FC"/>
    <w:rsid w:val="005F445A"/>
    <w:rsid w:val="00601CA8"/>
    <w:rsid w:val="0060222D"/>
    <w:rsid w:val="00602DD4"/>
    <w:rsid w:val="00603372"/>
    <w:rsid w:val="00604A26"/>
    <w:rsid w:val="00604D78"/>
    <w:rsid w:val="006141E7"/>
    <w:rsid w:val="0061469D"/>
    <w:rsid w:val="00614F38"/>
    <w:rsid w:val="00615A20"/>
    <w:rsid w:val="006171B9"/>
    <w:rsid w:val="00620192"/>
    <w:rsid w:val="006234AF"/>
    <w:rsid w:val="0062385B"/>
    <w:rsid w:val="006252C8"/>
    <w:rsid w:val="00625FC4"/>
    <w:rsid w:val="0062605D"/>
    <w:rsid w:val="00626956"/>
    <w:rsid w:val="0063417C"/>
    <w:rsid w:val="006347ED"/>
    <w:rsid w:val="00635792"/>
    <w:rsid w:val="00636790"/>
    <w:rsid w:val="00636A49"/>
    <w:rsid w:val="00636CB6"/>
    <w:rsid w:val="00636E32"/>
    <w:rsid w:val="006456D7"/>
    <w:rsid w:val="0064698C"/>
    <w:rsid w:val="00647369"/>
    <w:rsid w:val="00647AB7"/>
    <w:rsid w:val="00650B88"/>
    <w:rsid w:val="00656BC9"/>
    <w:rsid w:val="00660B22"/>
    <w:rsid w:val="00662C25"/>
    <w:rsid w:val="00664705"/>
    <w:rsid w:val="0066579B"/>
    <w:rsid w:val="00666866"/>
    <w:rsid w:val="00667C6D"/>
    <w:rsid w:val="00672847"/>
    <w:rsid w:val="0067391B"/>
    <w:rsid w:val="00674513"/>
    <w:rsid w:val="00674BE3"/>
    <w:rsid w:val="0067599C"/>
    <w:rsid w:val="006829B8"/>
    <w:rsid w:val="00693B40"/>
    <w:rsid w:val="00694B20"/>
    <w:rsid w:val="00695955"/>
    <w:rsid w:val="00695DFD"/>
    <w:rsid w:val="00696C2F"/>
    <w:rsid w:val="006A1009"/>
    <w:rsid w:val="006A1EE4"/>
    <w:rsid w:val="006A22F2"/>
    <w:rsid w:val="006A240A"/>
    <w:rsid w:val="006A6316"/>
    <w:rsid w:val="006A6741"/>
    <w:rsid w:val="006B011D"/>
    <w:rsid w:val="006B036A"/>
    <w:rsid w:val="006B1AD3"/>
    <w:rsid w:val="006B63E2"/>
    <w:rsid w:val="006C38B9"/>
    <w:rsid w:val="006C458F"/>
    <w:rsid w:val="006C46A1"/>
    <w:rsid w:val="006C4A4A"/>
    <w:rsid w:val="006C4B9B"/>
    <w:rsid w:val="006D0EDE"/>
    <w:rsid w:val="006D2F28"/>
    <w:rsid w:val="006D490D"/>
    <w:rsid w:val="006D5944"/>
    <w:rsid w:val="006D61DC"/>
    <w:rsid w:val="006D6660"/>
    <w:rsid w:val="006D7FB8"/>
    <w:rsid w:val="006E030F"/>
    <w:rsid w:val="006E0640"/>
    <w:rsid w:val="006E1CCA"/>
    <w:rsid w:val="006E25AC"/>
    <w:rsid w:val="006F40EC"/>
    <w:rsid w:val="006F5B8C"/>
    <w:rsid w:val="00700C6E"/>
    <w:rsid w:val="00701644"/>
    <w:rsid w:val="0070460A"/>
    <w:rsid w:val="007112A0"/>
    <w:rsid w:val="007127E9"/>
    <w:rsid w:val="007133EC"/>
    <w:rsid w:val="00713CEF"/>
    <w:rsid w:val="007162BD"/>
    <w:rsid w:val="007165A1"/>
    <w:rsid w:val="007174A8"/>
    <w:rsid w:val="007179EC"/>
    <w:rsid w:val="00721D28"/>
    <w:rsid w:val="00725630"/>
    <w:rsid w:val="007262C1"/>
    <w:rsid w:val="0072679D"/>
    <w:rsid w:val="0073110A"/>
    <w:rsid w:val="007313F8"/>
    <w:rsid w:val="00731DD8"/>
    <w:rsid w:val="007357E0"/>
    <w:rsid w:val="00736770"/>
    <w:rsid w:val="00736963"/>
    <w:rsid w:val="007406ED"/>
    <w:rsid w:val="00741462"/>
    <w:rsid w:val="00741CE7"/>
    <w:rsid w:val="007504A5"/>
    <w:rsid w:val="007504C5"/>
    <w:rsid w:val="00750577"/>
    <w:rsid w:val="00750CE1"/>
    <w:rsid w:val="00751B50"/>
    <w:rsid w:val="00752071"/>
    <w:rsid w:val="00752A08"/>
    <w:rsid w:val="0075458C"/>
    <w:rsid w:val="00754B68"/>
    <w:rsid w:val="0076044E"/>
    <w:rsid w:val="00760914"/>
    <w:rsid w:val="007650C1"/>
    <w:rsid w:val="007658C7"/>
    <w:rsid w:val="007662B7"/>
    <w:rsid w:val="0077039F"/>
    <w:rsid w:val="0077260D"/>
    <w:rsid w:val="0077481F"/>
    <w:rsid w:val="00774D8D"/>
    <w:rsid w:val="007757CD"/>
    <w:rsid w:val="00782AC7"/>
    <w:rsid w:val="00783058"/>
    <w:rsid w:val="00785404"/>
    <w:rsid w:val="00786E89"/>
    <w:rsid w:val="0079168D"/>
    <w:rsid w:val="00792F10"/>
    <w:rsid w:val="00794BAD"/>
    <w:rsid w:val="0079583C"/>
    <w:rsid w:val="00796B7A"/>
    <w:rsid w:val="00797165"/>
    <w:rsid w:val="00797210"/>
    <w:rsid w:val="007A39E9"/>
    <w:rsid w:val="007A56FF"/>
    <w:rsid w:val="007A6E14"/>
    <w:rsid w:val="007B0289"/>
    <w:rsid w:val="007B0949"/>
    <w:rsid w:val="007B1850"/>
    <w:rsid w:val="007B1AB7"/>
    <w:rsid w:val="007B558B"/>
    <w:rsid w:val="007B7F1A"/>
    <w:rsid w:val="007C1613"/>
    <w:rsid w:val="007C3175"/>
    <w:rsid w:val="007C582D"/>
    <w:rsid w:val="007C7640"/>
    <w:rsid w:val="007D6C6A"/>
    <w:rsid w:val="007E00F7"/>
    <w:rsid w:val="007E68BF"/>
    <w:rsid w:val="007E753B"/>
    <w:rsid w:val="007F1CE6"/>
    <w:rsid w:val="007F32DE"/>
    <w:rsid w:val="007F3EEF"/>
    <w:rsid w:val="007F5594"/>
    <w:rsid w:val="007F586A"/>
    <w:rsid w:val="00807249"/>
    <w:rsid w:val="0081036A"/>
    <w:rsid w:val="00811ED0"/>
    <w:rsid w:val="008120D4"/>
    <w:rsid w:val="00812CDF"/>
    <w:rsid w:val="008132DD"/>
    <w:rsid w:val="008175C1"/>
    <w:rsid w:val="00820A36"/>
    <w:rsid w:val="00822FE5"/>
    <w:rsid w:val="00823FFD"/>
    <w:rsid w:val="0082429C"/>
    <w:rsid w:val="00825465"/>
    <w:rsid w:val="008327CE"/>
    <w:rsid w:val="008347AE"/>
    <w:rsid w:val="00834DC7"/>
    <w:rsid w:val="00835E45"/>
    <w:rsid w:val="00835E46"/>
    <w:rsid w:val="00836B3C"/>
    <w:rsid w:val="008374C3"/>
    <w:rsid w:val="00840513"/>
    <w:rsid w:val="00844817"/>
    <w:rsid w:val="0084485D"/>
    <w:rsid w:val="00844C99"/>
    <w:rsid w:val="0085097D"/>
    <w:rsid w:val="00850D29"/>
    <w:rsid w:val="00851183"/>
    <w:rsid w:val="008530E1"/>
    <w:rsid w:val="00853271"/>
    <w:rsid w:val="00853834"/>
    <w:rsid w:val="00855BE2"/>
    <w:rsid w:val="00856096"/>
    <w:rsid w:val="00863880"/>
    <w:rsid w:val="00864BE1"/>
    <w:rsid w:val="00872E25"/>
    <w:rsid w:val="00873124"/>
    <w:rsid w:val="008735DA"/>
    <w:rsid w:val="00875BF6"/>
    <w:rsid w:val="00876B85"/>
    <w:rsid w:val="00880A38"/>
    <w:rsid w:val="0088193C"/>
    <w:rsid w:val="00886FC3"/>
    <w:rsid w:val="00890E5F"/>
    <w:rsid w:val="00896C4F"/>
    <w:rsid w:val="008A0A81"/>
    <w:rsid w:val="008A3BCA"/>
    <w:rsid w:val="008A5235"/>
    <w:rsid w:val="008A7E7C"/>
    <w:rsid w:val="008B02A7"/>
    <w:rsid w:val="008B07D5"/>
    <w:rsid w:val="008B0BBE"/>
    <w:rsid w:val="008B0DB7"/>
    <w:rsid w:val="008B2F0A"/>
    <w:rsid w:val="008B3BBC"/>
    <w:rsid w:val="008B3E04"/>
    <w:rsid w:val="008B4E5A"/>
    <w:rsid w:val="008C11AF"/>
    <w:rsid w:val="008C1DEE"/>
    <w:rsid w:val="008C3D43"/>
    <w:rsid w:val="008C46A1"/>
    <w:rsid w:val="008C55E2"/>
    <w:rsid w:val="008C60C7"/>
    <w:rsid w:val="008C643C"/>
    <w:rsid w:val="008C653E"/>
    <w:rsid w:val="008D3519"/>
    <w:rsid w:val="008D7297"/>
    <w:rsid w:val="008D7835"/>
    <w:rsid w:val="008E1E36"/>
    <w:rsid w:val="008E22F5"/>
    <w:rsid w:val="008E2431"/>
    <w:rsid w:val="008E2ED8"/>
    <w:rsid w:val="008E4C97"/>
    <w:rsid w:val="008E54DC"/>
    <w:rsid w:val="008E6B94"/>
    <w:rsid w:val="008F13FD"/>
    <w:rsid w:val="008F5D9A"/>
    <w:rsid w:val="009007D7"/>
    <w:rsid w:val="00900D2D"/>
    <w:rsid w:val="00900F9E"/>
    <w:rsid w:val="009042FA"/>
    <w:rsid w:val="00905387"/>
    <w:rsid w:val="00907681"/>
    <w:rsid w:val="00912121"/>
    <w:rsid w:val="0091307D"/>
    <w:rsid w:val="0091344F"/>
    <w:rsid w:val="0091495C"/>
    <w:rsid w:val="0091508A"/>
    <w:rsid w:val="0091581D"/>
    <w:rsid w:val="00916B71"/>
    <w:rsid w:val="00917240"/>
    <w:rsid w:val="009241B6"/>
    <w:rsid w:val="009377BF"/>
    <w:rsid w:val="00940B2D"/>
    <w:rsid w:val="00941C0A"/>
    <w:rsid w:val="00942BED"/>
    <w:rsid w:val="0094314B"/>
    <w:rsid w:val="0095239B"/>
    <w:rsid w:val="00954548"/>
    <w:rsid w:val="009560EB"/>
    <w:rsid w:val="00957CB5"/>
    <w:rsid w:val="00961258"/>
    <w:rsid w:val="0096132F"/>
    <w:rsid w:val="009645A4"/>
    <w:rsid w:val="00965891"/>
    <w:rsid w:val="0096673E"/>
    <w:rsid w:val="00966CD2"/>
    <w:rsid w:val="0097279F"/>
    <w:rsid w:val="009804F5"/>
    <w:rsid w:val="009818E3"/>
    <w:rsid w:val="00982F9C"/>
    <w:rsid w:val="009851F4"/>
    <w:rsid w:val="00990433"/>
    <w:rsid w:val="00991089"/>
    <w:rsid w:val="00993323"/>
    <w:rsid w:val="0099497F"/>
    <w:rsid w:val="009A2277"/>
    <w:rsid w:val="009A3CE9"/>
    <w:rsid w:val="009A594F"/>
    <w:rsid w:val="009B42D8"/>
    <w:rsid w:val="009B6311"/>
    <w:rsid w:val="009B707F"/>
    <w:rsid w:val="009B7F47"/>
    <w:rsid w:val="009C1610"/>
    <w:rsid w:val="009C5732"/>
    <w:rsid w:val="009D0090"/>
    <w:rsid w:val="009D06F3"/>
    <w:rsid w:val="009D28F8"/>
    <w:rsid w:val="009D374D"/>
    <w:rsid w:val="009D416F"/>
    <w:rsid w:val="009D72B4"/>
    <w:rsid w:val="009E2ACF"/>
    <w:rsid w:val="009E36FE"/>
    <w:rsid w:val="009E3C23"/>
    <w:rsid w:val="009F0C0D"/>
    <w:rsid w:val="009F2C2D"/>
    <w:rsid w:val="009F2D9E"/>
    <w:rsid w:val="009F31A2"/>
    <w:rsid w:val="009F3B16"/>
    <w:rsid w:val="009F4C74"/>
    <w:rsid w:val="009F5EE3"/>
    <w:rsid w:val="009F7062"/>
    <w:rsid w:val="00A00EED"/>
    <w:rsid w:val="00A010B8"/>
    <w:rsid w:val="00A0163A"/>
    <w:rsid w:val="00A02BBA"/>
    <w:rsid w:val="00A03B3A"/>
    <w:rsid w:val="00A05299"/>
    <w:rsid w:val="00A05BC3"/>
    <w:rsid w:val="00A10CBC"/>
    <w:rsid w:val="00A10F6A"/>
    <w:rsid w:val="00A2302E"/>
    <w:rsid w:val="00A24BB1"/>
    <w:rsid w:val="00A253DD"/>
    <w:rsid w:val="00A26865"/>
    <w:rsid w:val="00A3674A"/>
    <w:rsid w:val="00A37539"/>
    <w:rsid w:val="00A418A0"/>
    <w:rsid w:val="00A44E58"/>
    <w:rsid w:val="00A45FE2"/>
    <w:rsid w:val="00A50212"/>
    <w:rsid w:val="00A5160F"/>
    <w:rsid w:val="00A53592"/>
    <w:rsid w:val="00A53A27"/>
    <w:rsid w:val="00A54911"/>
    <w:rsid w:val="00A55204"/>
    <w:rsid w:val="00A5691E"/>
    <w:rsid w:val="00A57ACC"/>
    <w:rsid w:val="00A57C08"/>
    <w:rsid w:val="00A614E4"/>
    <w:rsid w:val="00A63D06"/>
    <w:rsid w:val="00A65858"/>
    <w:rsid w:val="00A65C87"/>
    <w:rsid w:val="00A665A7"/>
    <w:rsid w:val="00A72652"/>
    <w:rsid w:val="00A7278A"/>
    <w:rsid w:val="00A72E46"/>
    <w:rsid w:val="00A72ED5"/>
    <w:rsid w:val="00A730D3"/>
    <w:rsid w:val="00A77469"/>
    <w:rsid w:val="00A77FB4"/>
    <w:rsid w:val="00A85331"/>
    <w:rsid w:val="00A8681D"/>
    <w:rsid w:val="00A87760"/>
    <w:rsid w:val="00A91162"/>
    <w:rsid w:val="00A91594"/>
    <w:rsid w:val="00A9381B"/>
    <w:rsid w:val="00A93B08"/>
    <w:rsid w:val="00A945C3"/>
    <w:rsid w:val="00A96593"/>
    <w:rsid w:val="00A97FF8"/>
    <w:rsid w:val="00AA0CE3"/>
    <w:rsid w:val="00AA5161"/>
    <w:rsid w:val="00AA587B"/>
    <w:rsid w:val="00AA6258"/>
    <w:rsid w:val="00AA665A"/>
    <w:rsid w:val="00AA679E"/>
    <w:rsid w:val="00AA6C43"/>
    <w:rsid w:val="00AA6D0F"/>
    <w:rsid w:val="00AA7A0B"/>
    <w:rsid w:val="00AB0267"/>
    <w:rsid w:val="00AB180E"/>
    <w:rsid w:val="00AB5291"/>
    <w:rsid w:val="00AB5B20"/>
    <w:rsid w:val="00AC253E"/>
    <w:rsid w:val="00AC5CDA"/>
    <w:rsid w:val="00AC6146"/>
    <w:rsid w:val="00AC68CD"/>
    <w:rsid w:val="00AD19A4"/>
    <w:rsid w:val="00AD1B44"/>
    <w:rsid w:val="00AD2A12"/>
    <w:rsid w:val="00AF05B4"/>
    <w:rsid w:val="00AF6235"/>
    <w:rsid w:val="00B00E6E"/>
    <w:rsid w:val="00B0102D"/>
    <w:rsid w:val="00B05FB9"/>
    <w:rsid w:val="00B06087"/>
    <w:rsid w:val="00B07A13"/>
    <w:rsid w:val="00B12C1F"/>
    <w:rsid w:val="00B156D5"/>
    <w:rsid w:val="00B20948"/>
    <w:rsid w:val="00B20F9B"/>
    <w:rsid w:val="00B2115E"/>
    <w:rsid w:val="00B213ED"/>
    <w:rsid w:val="00B26D30"/>
    <w:rsid w:val="00B27761"/>
    <w:rsid w:val="00B356D1"/>
    <w:rsid w:val="00B36BAF"/>
    <w:rsid w:val="00B4045B"/>
    <w:rsid w:val="00B446A8"/>
    <w:rsid w:val="00B460E3"/>
    <w:rsid w:val="00B528F4"/>
    <w:rsid w:val="00B57E24"/>
    <w:rsid w:val="00B61CEE"/>
    <w:rsid w:val="00B61D3E"/>
    <w:rsid w:val="00B63E3E"/>
    <w:rsid w:val="00B642FA"/>
    <w:rsid w:val="00B64B2C"/>
    <w:rsid w:val="00B657F8"/>
    <w:rsid w:val="00B722DE"/>
    <w:rsid w:val="00B75273"/>
    <w:rsid w:val="00B7598A"/>
    <w:rsid w:val="00B76170"/>
    <w:rsid w:val="00B76657"/>
    <w:rsid w:val="00B76D5E"/>
    <w:rsid w:val="00B775DA"/>
    <w:rsid w:val="00B80267"/>
    <w:rsid w:val="00B80800"/>
    <w:rsid w:val="00B8196F"/>
    <w:rsid w:val="00B81D9A"/>
    <w:rsid w:val="00B83008"/>
    <w:rsid w:val="00B850C5"/>
    <w:rsid w:val="00B853AB"/>
    <w:rsid w:val="00B85764"/>
    <w:rsid w:val="00B85F1F"/>
    <w:rsid w:val="00B87DBB"/>
    <w:rsid w:val="00B97FEA"/>
    <w:rsid w:val="00BA10BB"/>
    <w:rsid w:val="00BA1E6C"/>
    <w:rsid w:val="00BA4ADD"/>
    <w:rsid w:val="00BA588B"/>
    <w:rsid w:val="00BA6510"/>
    <w:rsid w:val="00BA66D0"/>
    <w:rsid w:val="00BB648E"/>
    <w:rsid w:val="00BB6EA4"/>
    <w:rsid w:val="00BB7CE6"/>
    <w:rsid w:val="00BC049E"/>
    <w:rsid w:val="00BC24D5"/>
    <w:rsid w:val="00BC442F"/>
    <w:rsid w:val="00BC6729"/>
    <w:rsid w:val="00BD2584"/>
    <w:rsid w:val="00BD33D4"/>
    <w:rsid w:val="00BD465A"/>
    <w:rsid w:val="00BD65C0"/>
    <w:rsid w:val="00BD7D7C"/>
    <w:rsid w:val="00BE118E"/>
    <w:rsid w:val="00BE12DC"/>
    <w:rsid w:val="00BE298A"/>
    <w:rsid w:val="00BE4C3A"/>
    <w:rsid w:val="00BE4CE0"/>
    <w:rsid w:val="00BE62D0"/>
    <w:rsid w:val="00BE7274"/>
    <w:rsid w:val="00BE7457"/>
    <w:rsid w:val="00BF05A6"/>
    <w:rsid w:val="00BF10F1"/>
    <w:rsid w:val="00BF4101"/>
    <w:rsid w:val="00BF4E1B"/>
    <w:rsid w:val="00BF6A4F"/>
    <w:rsid w:val="00BF76F7"/>
    <w:rsid w:val="00BF7876"/>
    <w:rsid w:val="00C02856"/>
    <w:rsid w:val="00C02D48"/>
    <w:rsid w:val="00C076F4"/>
    <w:rsid w:val="00C07894"/>
    <w:rsid w:val="00C115C3"/>
    <w:rsid w:val="00C12276"/>
    <w:rsid w:val="00C1344F"/>
    <w:rsid w:val="00C169D4"/>
    <w:rsid w:val="00C17128"/>
    <w:rsid w:val="00C1787B"/>
    <w:rsid w:val="00C20D6C"/>
    <w:rsid w:val="00C24FAF"/>
    <w:rsid w:val="00C2639F"/>
    <w:rsid w:val="00C36945"/>
    <w:rsid w:val="00C3741A"/>
    <w:rsid w:val="00C43F52"/>
    <w:rsid w:val="00C46281"/>
    <w:rsid w:val="00C47C9F"/>
    <w:rsid w:val="00C50029"/>
    <w:rsid w:val="00C576C8"/>
    <w:rsid w:val="00C63B16"/>
    <w:rsid w:val="00C6662C"/>
    <w:rsid w:val="00C678FC"/>
    <w:rsid w:val="00C701DD"/>
    <w:rsid w:val="00C70831"/>
    <w:rsid w:val="00C7104C"/>
    <w:rsid w:val="00C73B90"/>
    <w:rsid w:val="00C74770"/>
    <w:rsid w:val="00C75DCE"/>
    <w:rsid w:val="00C77F99"/>
    <w:rsid w:val="00C80159"/>
    <w:rsid w:val="00C8044F"/>
    <w:rsid w:val="00C80D5D"/>
    <w:rsid w:val="00C81A18"/>
    <w:rsid w:val="00C82469"/>
    <w:rsid w:val="00C82544"/>
    <w:rsid w:val="00C865D6"/>
    <w:rsid w:val="00C925B8"/>
    <w:rsid w:val="00C92818"/>
    <w:rsid w:val="00C92C86"/>
    <w:rsid w:val="00C94CD5"/>
    <w:rsid w:val="00C9729E"/>
    <w:rsid w:val="00C977E8"/>
    <w:rsid w:val="00CA0BBC"/>
    <w:rsid w:val="00CA260A"/>
    <w:rsid w:val="00CB3B3F"/>
    <w:rsid w:val="00CB6365"/>
    <w:rsid w:val="00CC0184"/>
    <w:rsid w:val="00CC1035"/>
    <w:rsid w:val="00CC261A"/>
    <w:rsid w:val="00CC6B9E"/>
    <w:rsid w:val="00CD0BE9"/>
    <w:rsid w:val="00CD1696"/>
    <w:rsid w:val="00CD1BE3"/>
    <w:rsid w:val="00CD28CF"/>
    <w:rsid w:val="00CD28F8"/>
    <w:rsid w:val="00CD3AE1"/>
    <w:rsid w:val="00CD6113"/>
    <w:rsid w:val="00CD65A6"/>
    <w:rsid w:val="00CD7AA4"/>
    <w:rsid w:val="00CE01C0"/>
    <w:rsid w:val="00CE165B"/>
    <w:rsid w:val="00CE1EFD"/>
    <w:rsid w:val="00CE3FC7"/>
    <w:rsid w:val="00CF1769"/>
    <w:rsid w:val="00CF2282"/>
    <w:rsid w:val="00CF4852"/>
    <w:rsid w:val="00CF55A5"/>
    <w:rsid w:val="00CF68BA"/>
    <w:rsid w:val="00CF74D9"/>
    <w:rsid w:val="00D013B3"/>
    <w:rsid w:val="00D03921"/>
    <w:rsid w:val="00D03D97"/>
    <w:rsid w:val="00D04388"/>
    <w:rsid w:val="00D050B6"/>
    <w:rsid w:val="00D05797"/>
    <w:rsid w:val="00D06666"/>
    <w:rsid w:val="00D06AAD"/>
    <w:rsid w:val="00D074B2"/>
    <w:rsid w:val="00D07E66"/>
    <w:rsid w:val="00D1240E"/>
    <w:rsid w:val="00D12715"/>
    <w:rsid w:val="00D16447"/>
    <w:rsid w:val="00D17EF0"/>
    <w:rsid w:val="00D239FA"/>
    <w:rsid w:val="00D23BFD"/>
    <w:rsid w:val="00D250B5"/>
    <w:rsid w:val="00D2517A"/>
    <w:rsid w:val="00D26E45"/>
    <w:rsid w:val="00D320B9"/>
    <w:rsid w:val="00D344FC"/>
    <w:rsid w:val="00D35A9B"/>
    <w:rsid w:val="00D360AD"/>
    <w:rsid w:val="00D360B7"/>
    <w:rsid w:val="00D3666B"/>
    <w:rsid w:val="00D42DE8"/>
    <w:rsid w:val="00D44179"/>
    <w:rsid w:val="00D441AB"/>
    <w:rsid w:val="00D44A71"/>
    <w:rsid w:val="00D4590E"/>
    <w:rsid w:val="00D45987"/>
    <w:rsid w:val="00D476D3"/>
    <w:rsid w:val="00D5024F"/>
    <w:rsid w:val="00D52C65"/>
    <w:rsid w:val="00D53958"/>
    <w:rsid w:val="00D55545"/>
    <w:rsid w:val="00D56189"/>
    <w:rsid w:val="00D5710F"/>
    <w:rsid w:val="00D640AE"/>
    <w:rsid w:val="00D663D4"/>
    <w:rsid w:val="00D669CA"/>
    <w:rsid w:val="00D72074"/>
    <w:rsid w:val="00D72999"/>
    <w:rsid w:val="00D72AD6"/>
    <w:rsid w:val="00D72C13"/>
    <w:rsid w:val="00D73675"/>
    <w:rsid w:val="00D74BC5"/>
    <w:rsid w:val="00D75696"/>
    <w:rsid w:val="00D80626"/>
    <w:rsid w:val="00D81851"/>
    <w:rsid w:val="00D81A16"/>
    <w:rsid w:val="00D83643"/>
    <w:rsid w:val="00D86936"/>
    <w:rsid w:val="00D86BBA"/>
    <w:rsid w:val="00D86BDF"/>
    <w:rsid w:val="00D9531B"/>
    <w:rsid w:val="00D95BA3"/>
    <w:rsid w:val="00D97E41"/>
    <w:rsid w:val="00DA1781"/>
    <w:rsid w:val="00DA1EC0"/>
    <w:rsid w:val="00DA4E9B"/>
    <w:rsid w:val="00DB03AC"/>
    <w:rsid w:val="00DB30AC"/>
    <w:rsid w:val="00DB42AC"/>
    <w:rsid w:val="00DB5CC1"/>
    <w:rsid w:val="00DC1EED"/>
    <w:rsid w:val="00DC3BA7"/>
    <w:rsid w:val="00DC41FF"/>
    <w:rsid w:val="00DC6086"/>
    <w:rsid w:val="00DC6F58"/>
    <w:rsid w:val="00DC7095"/>
    <w:rsid w:val="00DD35E1"/>
    <w:rsid w:val="00DD4F53"/>
    <w:rsid w:val="00DE4891"/>
    <w:rsid w:val="00DE4ACB"/>
    <w:rsid w:val="00DE4D9D"/>
    <w:rsid w:val="00DE4FC4"/>
    <w:rsid w:val="00DE565C"/>
    <w:rsid w:val="00DE6152"/>
    <w:rsid w:val="00DE657A"/>
    <w:rsid w:val="00DF1201"/>
    <w:rsid w:val="00DF3F1C"/>
    <w:rsid w:val="00DF47A2"/>
    <w:rsid w:val="00DF485D"/>
    <w:rsid w:val="00E028F9"/>
    <w:rsid w:val="00E032CA"/>
    <w:rsid w:val="00E04A7A"/>
    <w:rsid w:val="00E1009B"/>
    <w:rsid w:val="00E106C6"/>
    <w:rsid w:val="00E16729"/>
    <w:rsid w:val="00E21A1C"/>
    <w:rsid w:val="00E21ED5"/>
    <w:rsid w:val="00E23665"/>
    <w:rsid w:val="00E24A67"/>
    <w:rsid w:val="00E25A5C"/>
    <w:rsid w:val="00E3213F"/>
    <w:rsid w:val="00E350AA"/>
    <w:rsid w:val="00E370CD"/>
    <w:rsid w:val="00E3717E"/>
    <w:rsid w:val="00E4360C"/>
    <w:rsid w:val="00E44AAF"/>
    <w:rsid w:val="00E465F2"/>
    <w:rsid w:val="00E47C0A"/>
    <w:rsid w:val="00E509BC"/>
    <w:rsid w:val="00E542E5"/>
    <w:rsid w:val="00E54CCE"/>
    <w:rsid w:val="00E5519F"/>
    <w:rsid w:val="00E56876"/>
    <w:rsid w:val="00E57F98"/>
    <w:rsid w:val="00E60BFF"/>
    <w:rsid w:val="00E60DBF"/>
    <w:rsid w:val="00E625BA"/>
    <w:rsid w:val="00E62C17"/>
    <w:rsid w:val="00E633A0"/>
    <w:rsid w:val="00E636A2"/>
    <w:rsid w:val="00E63ACF"/>
    <w:rsid w:val="00E64552"/>
    <w:rsid w:val="00E646E1"/>
    <w:rsid w:val="00E66508"/>
    <w:rsid w:val="00E67AC3"/>
    <w:rsid w:val="00E67C6F"/>
    <w:rsid w:val="00E67E9A"/>
    <w:rsid w:val="00E757F7"/>
    <w:rsid w:val="00E816DA"/>
    <w:rsid w:val="00E81A35"/>
    <w:rsid w:val="00E87BDB"/>
    <w:rsid w:val="00E9117F"/>
    <w:rsid w:val="00E93282"/>
    <w:rsid w:val="00E935F4"/>
    <w:rsid w:val="00E943A3"/>
    <w:rsid w:val="00E950F9"/>
    <w:rsid w:val="00E97765"/>
    <w:rsid w:val="00EA18DF"/>
    <w:rsid w:val="00EA2F09"/>
    <w:rsid w:val="00EA6665"/>
    <w:rsid w:val="00EA7260"/>
    <w:rsid w:val="00EB01B5"/>
    <w:rsid w:val="00EB04C1"/>
    <w:rsid w:val="00EB09E6"/>
    <w:rsid w:val="00EB0C82"/>
    <w:rsid w:val="00EB2882"/>
    <w:rsid w:val="00EB370B"/>
    <w:rsid w:val="00EB4BBD"/>
    <w:rsid w:val="00EC069D"/>
    <w:rsid w:val="00EC0933"/>
    <w:rsid w:val="00EC668E"/>
    <w:rsid w:val="00EC7B01"/>
    <w:rsid w:val="00ED332C"/>
    <w:rsid w:val="00ED58D8"/>
    <w:rsid w:val="00EE1ADA"/>
    <w:rsid w:val="00EE4C28"/>
    <w:rsid w:val="00EF0982"/>
    <w:rsid w:val="00EF107C"/>
    <w:rsid w:val="00EF171A"/>
    <w:rsid w:val="00EF1829"/>
    <w:rsid w:val="00EF1D21"/>
    <w:rsid w:val="00EF2189"/>
    <w:rsid w:val="00EF29B2"/>
    <w:rsid w:val="00EF3664"/>
    <w:rsid w:val="00F00881"/>
    <w:rsid w:val="00F01237"/>
    <w:rsid w:val="00F059F8"/>
    <w:rsid w:val="00F06329"/>
    <w:rsid w:val="00F10338"/>
    <w:rsid w:val="00F12546"/>
    <w:rsid w:val="00F16ADB"/>
    <w:rsid w:val="00F17683"/>
    <w:rsid w:val="00F233C3"/>
    <w:rsid w:val="00F2477A"/>
    <w:rsid w:val="00F253B0"/>
    <w:rsid w:val="00F260F4"/>
    <w:rsid w:val="00F278DB"/>
    <w:rsid w:val="00F27D53"/>
    <w:rsid w:val="00F304A7"/>
    <w:rsid w:val="00F30756"/>
    <w:rsid w:val="00F31E62"/>
    <w:rsid w:val="00F345AA"/>
    <w:rsid w:val="00F421A8"/>
    <w:rsid w:val="00F44552"/>
    <w:rsid w:val="00F47377"/>
    <w:rsid w:val="00F47DFF"/>
    <w:rsid w:val="00F50094"/>
    <w:rsid w:val="00F50B55"/>
    <w:rsid w:val="00F55374"/>
    <w:rsid w:val="00F561D4"/>
    <w:rsid w:val="00F578B0"/>
    <w:rsid w:val="00F578BA"/>
    <w:rsid w:val="00F57BD5"/>
    <w:rsid w:val="00F57C5B"/>
    <w:rsid w:val="00F57FE7"/>
    <w:rsid w:val="00F61682"/>
    <w:rsid w:val="00F61732"/>
    <w:rsid w:val="00F6741B"/>
    <w:rsid w:val="00F6745C"/>
    <w:rsid w:val="00F75901"/>
    <w:rsid w:val="00F77328"/>
    <w:rsid w:val="00F840ED"/>
    <w:rsid w:val="00F84466"/>
    <w:rsid w:val="00F867B0"/>
    <w:rsid w:val="00F86997"/>
    <w:rsid w:val="00F976C2"/>
    <w:rsid w:val="00FA014D"/>
    <w:rsid w:val="00FA0ACA"/>
    <w:rsid w:val="00FA0C2E"/>
    <w:rsid w:val="00FA17C4"/>
    <w:rsid w:val="00FB093E"/>
    <w:rsid w:val="00FB09E0"/>
    <w:rsid w:val="00FB10F3"/>
    <w:rsid w:val="00FB146B"/>
    <w:rsid w:val="00FB26D0"/>
    <w:rsid w:val="00FB2ED5"/>
    <w:rsid w:val="00FB4D5B"/>
    <w:rsid w:val="00FC084D"/>
    <w:rsid w:val="00FC26D9"/>
    <w:rsid w:val="00FC6740"/>
    <w:rsid w:val="00FD003E"/>
    <w:rsid w:val="00FD07D0"/>
    <w:rsid w:val="00FD0B0D"/>
    <w:rsid w:val="00FD1D87"/>
    <w:rsid w:val="00FD2D8B"/>
    <w:rsid w:val="00FD4AB5"/>
    <w:rsid w:val="00FD543F"/>
    <w:rsid w:val="00FD5FB0"/>
    <w:rsid w:val="00FE254B"/>
    <w:rsid w:val="00FE467D"/>
    <w:rsid w:val="00FE4AE9"/>
    <w:rsid w:val="00FE4DBB"/>
    <w:rsid w:val="00FE580C"/>
    <w:rsid w:val="00FE5FFC"/>
    <w:rsid w:val="00FE7FDD"/>
    <w:rsid w:val="00FF00DE"/>
    <w:rsid w:val="00FF3FF9"/>
    <w:rsid w:val="00FF54A1"/>
    <w:rsid w:val="00FF6DC0"/>
    <w:rsid w:val="00FF7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85A21"/>
  <w15:chartTrackingRefBased/>
  <w15:docId w15:val="{0289DA8F-2DEC-4285-B26C-375FB05E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1B"/>
    <w:pPr>
      <w:spacing w:after="120" w:line="280" w:lineRule="exact"/>
    </w:pPr>
    <w:rPr>
      <w:rFonts w:ascii="Dubai Light" w:eastAsiaTheme="minorEastAsia" w:hAnsi="Dubai Light"/>
      <w:sz w:val="24"/>
    </w:rPr>
  </w:style>
  <w:style w:type="paragraph" w:styleId="Heading1">
    <w:name w:val="heading 1"/>
    <w:basedOn w:val="Normal"/>
    <w:next w:val="Normal"/>
    <w:link w:val="Heading1Char"/>
    <w:uiPriority w:val="9"/>
    <w:qFormat/>
    <w:rsid w:val="00792F10"/>
    <w:pPr>
      <w:keepNext/>
      <w:keepLines/>
      <w:pageBreakBefore/>
      <w:spacing w:before="400" w:line="400" w:lineRule="exact"/>
      <w:ind w:left="397" w:hanging="397"/>
      <w:outlineLvl w:val="0"/>
    </w:pPr>
    <w:rPr>
      <w:rFonts w:ascii="Dubai" w:eastAsia="Times New Roman" w:hAnsi="Dubai" w:cs="Times New Roman"/>
      <w:color w:val="5B66A2"/>
      <w:sz w:val="40"/>
      <w:szCs w:val="32"/>
    </w:rPr>
  </w:style>
  <w:style w:type="paragraph" w:styleId="Heading2">
    <w:name w:val="heading 2"/>
    <w:basedOn w:val="Normal"/>
    <w:next w:val="Normal"/>
    <w:link w:val="Heading2Char"/>
    <w:uiPriority w:val="9"/>
    <w:unhideWhenUsed/>
    <w:qFormat/>
    <w:rsid w:val="00AD19A4"/>
    <w:pPr>
      <w:keepNext/>
      <w:keepLines/>
      <w:spacing w:before="200" w:after="40" w:line="320" w:lineRule="exact"/>
      <w:outlineLvl w:val="1"/>
    </w:pPr>
    <w:rPr>
      <w:rFonts w:ascii="Dubai" w:eastAsiaTheme="majorEastAsia" w:hAnsi="Dubai" w:cstheme="majorBidi"/>
      <w:b/>
      <w:color w:val="5B66A2"/>
      <w:sz w:val="28"/>
      <w:szCs w:val="32"/>
    </w:rPr>
  </w:style>
  <w:style w:type="paragraph" w:styleId="Heading3">
    <w:name w:val="heading 3"/>
    <w:basedOn w:val="Normal"/>
    <w:next w:val="Normal"/>
    <w:link w:val="Heading3Char"/>
    <w:uiPriority w:val="9"/>
    <w:unhideWhenUsed/>
    <w:qFormat/>
    <w:rsid w:val="00E56876"/>
    <w:pPr>
      <w:keepNext/>
      <w:keepLines/>
      <w:spacing w:before="120" w:after="40"/>
      <w:ind w:right="567"/>
      <w:outlineLvl w:val="2"/>
    </w:pPr>
    <w:rPr>
      <w:rFonts w:ascii="Dubai" w:eastAsiaTheme="majorEastAsia" w:hAnsi="Dubai" w:cstheme="majorBidi"/>
      <w:b/>
      <w:color w:val="5B66A2"/>
      <w:szCs w:val="24"/>
    </w:rPr>
  </w:style>
  <w:style w:type="paragraph" w:styleId="Heading4">
    <w:name w:val="heading 4"/>
    <w:basedOn w:val="Normal"/>
    <w:next w:val="Normal"/>
    <w:link w:val="Heading4Char"/>
    <w:uiPriority w:val="9"/>
    <w:unhideWhenUsed/>
    <w:qFormat/>
    <w:rsid w:val="00CA260A"/>
    <w:pPr>
      <w:keepNext/>
      <w:keepLines/>
      <w:spacing w:before="120" w:after="60"/>
      <w:outlineLvl w:val="3"/>
    </w:pPr>
    <w:rPr>
      <w:rFonts w:ascii="Dubai" w:eastAsiaTheme="majorEastAsia" w:hAnsi="Duba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F10"/>
    <w:rPr>
      <w:rFonts w:ascii="Dubai" w:eastAsia="Times New Roman" w:hAnsi="Dubai" w:cs="Times New Roman"/>
      <w:color w:val="5B66A2"/>
      <w:sz w:val="40"/>
      <w:szCs w:val="32"/>
    </w:rPr>
  </w:style>
  <w:style w:type="character" w:customStyle="1" w:styleId="Heading2Char">
    <w:name w:val="Heading 2 Char"/>
    <w:basedOn w:val="DefaultParagraphFont"/>
    <w:link w:val="Heading2"/>
    <w:uiPriority w:val="9"/>
    <w:rsid w:val="00AD19A4"/>
    <w:rPr>
      <w:rFonts w:ascii="Dubai" w:eastAsiaTheme="majorEastAsia" w:hAnsi="Dubai" w:cstheme="majorBidi"/>
      <w:b/>
      <w:color w:val="5B66A2"/>
      <w:sz w:val="28"/>
      <w:szCs w:val="32"/>
    </w:rPr>
  </w:style>
  <w:style w:type="character" w:customStyle="1" w:styleId="Heading3Char">
    <w:name w:val="Heading 3 Char"/>
    <w:basedOn w:val="DefaultParagraphFont"/>
    <w:link w:val="Heading3"/>
    <w:uiPriority w:val="9"/>
    <w:rsid w:val="00E56876"/>
    <w:rPr>
      <w:rFonts w:ascii="Dubai" w:eastAsiaTheme="majorEastAsia" w:hAnsi="Dubai" w:cstheme="majorBidi"/>
      <w:b/>
      <w:color w:val="5B66A2"/>
      <w:sz w:val="24"/>
      <w:szCs w:val="24"/>
    </w:rPr>
  </w:style>
  <w:style w:type="character" w:customStyle="1" w:styleId="Heading4Char">
    <w:name w:val="Heading 4 Char"/>
    <w:basedOn w:val="DefaultParagraphFont"/>
    <w:link w:val="Heading4"/>
    <w:uiPriority w:val="9"/>
    <w:rsid w:val="00CA260A"/>
    <w:rPr>
      <w:rFonts w:ascii="Dubai" w:eastAsiaTheme="majorEastAsia" w:hAnsi="Dubai" w:cstheme="majorBidi"/>
      <w:i/>
      <w:iCs/>
      <w:color w:val="2E74B5" w:themeColor="accent1" w:themeShade="BF"/>
      <w:sz w:val="24"/>
    </w:rPr>
  </w:style>
  <w:style w:type="paragraph" w:styleId="Header">
    <w:name w:val="header"/>
    <w:basedOn w:val="Normal"/>
    <w:link w:val="HeaderChar"/>
    <w:uiPriority w:val="99"/>
    <w:unhideWhenUsed/>
    <w:rsid w:val="003E0567"/>
    <w:pPr>
      <w:pBdr>
        <w:bottom w:val="single" w:sz="4" w:space="1" w:color="auto"/>
      </w:pBdr>
      <w:tabs>
        <w:tab w:val="center" w:pos="4513"/>
        <w:tab w:val="right" w:pos="9026"/>
      </w:tabs>
    </w:pPr>
    <w:rPr>
      <w:sz w:val="20"/>
    </w:rPr>
  </w:style>
  <w:style w:type="character" w:customStyle="1" w:styleId="HeaderChar">
    <w:name w:val="Header Char"/>
    <w:basedOn w:val="DefaultParagraphFont"/>
    <w:link w:val="Header"/>
    <w:uiPriority w:val="99"/>
    <w:rsid w:val="003E0567"/>
    <w:rPr>
      <w:rFonts w:ascii="Dubai Light" w:eastAsiaTheme="minorEastAsia" w:hAnsi="Dubai Light"/>
      <w:sz w:val="20"/>
    </w:rPr>
  </w:style>
  <w:style w:type="paragraph" w:styleId="Footer">
    <w:name w:val="footer"/>
    <w:basedOn w:val="Normal"/>
    <w:link w:val="FooterChar"/>
    <w:uiPriority w:val="99"/>
    <w:unhideWhenUsed/>
    <w:rsid w:val="005B157F"/>
    <w:pPr>
      <w:tabs>
        <w:tab w:val="center" w:pos="4513"/>
        <w:tab w:val="right" w:pos="9026"/>
      </w:tabs>
      <w:spacing w:line="240" w:lineRule="auto"/>
    </w:pPr>
  </w:style>
  <w:style w:type="character" w:customStyle="1" w:styleId="FooterChar">
    <w:name w:val="Footer Char"/>
    <w:basedOn w:val="DefaultParagraphFont"/>
    <w:link w:val="Footer"/>
    <w:uiPriority w:val="99"/>
    <w:rsid w:val="005B157F"/>
    <w:rPr>
      <w:rFonts w:eastAsiaTheme="minorEastAsia"/>
      <w:sz w:val="24"/>
    </w:rPr>
  </w:style>
  <w:style w:type="paragraph" w:styleId="ListParagraph">
    <w:name w:val="List Paragraph"/>
    <w:basedOn w:val="Normal"/>
    <w:link w:val="ListParagraphChar"/>
    <w:uiPriority w:val="34"/>
    <w:qFormat/>
    <w:rsid w:val="00B213ED"/>
    <w:pPr>
      <w:numPr>
        <w:numId w:val="22"/>
      </w:numPr>
      <w:spacing w:after="60"/>
      <w:ind w:right="567"/>
    </w:pPr>
  </w:style>
  <w:style w:type="paragraph" w:styleId="TOC1">
    <w:name w:val="toc 1"/>
    <w:basedOn w:val="Normal"/>
    <w:next w:val="Normal"/>
    <w:autoRedefine/>
    <w:uiPriority w:val="39"/>
    <w:unhideWhenUsed/>
    <w:rsid w:val="003F3326"/>
    <w:pPr>
      <w:tabs>
        <w:tab w:val="left" w:pos="567"/>
        <w:tab w:val="right" w:leader="dot" w:pos="9288"/>
      </w:tabs>
      <w:spacing w:after="100"/>
    </w:pPr>
    <w:rPr>
      <w:noProof/>
    </w:rPr>
  </w:style>
  <w:style w:type="paragraph" w:styleId="TOC3">
    <w:name w:val="toc 3"/>
    <w:basedOn w:val="Normal"/>
    <w:next w:val="Normal"/>
    <w:autoRedefine/>
    <w:uiPriority w:val="39"/>
    <w:unhideWhenUsed/>
    <w:rsid w:val="005B157F"/>
    <w:pPr>
      <w:spacing w:after="100"/>
      <w:ind w:left="440"/>
    </w:pPr>
  </w:style>
  <w:style w:type="paragraph" w:styleId="TOC2">
    <w:name w:val="toc 2"/>
    <w:basedOn w:val="Normal"/>
    <w:next w:val="Normal"/>
    <w:autoRedefine/>
    <w:uiPriority w:val="39"/>
    <w:unhideWhenUsed/>
    <w:rsid w:val="004B4A8B"/>
    <w:pPr>
      <w:tabs>
        <w:tab w:val="right" w:leader="dot" w:pos="9356"/>
      </w:tabs>
      <w:spacing w:after="100"/>
      <w:ind w:left="567"/>
    </w:pPr>
    <w:rPr>
      <w:noProof/>
    </w:rPr>
  </w:style>
  <w:style w:type="character" w:styleId="Hyperlink">
    <w:name w:val="Hyperlink"/>
    <w:basedOn w:val="DefaultParagraphFont"/>
    <w:uiPriority w:val="99"/>
    <w:unhideWhenUsed/>
    <w:rsid w:val="005B157F"/>
    <w:rPr>
      <w:color w:val="0563C1" w:themeColor="hyperlink"/>
      <w:u w:val="single"/>
    </w:rPr>
  </w:style>
  <w:style w:type="paragraph" w:styleId="Title">
    <w:name w:val="Title"/>
    <w:basedOn w:val="Normal"/>
    <w:next w:val="Normal"/>
    <w:link w:val="TitleChar"/>
    <w:uiPriority w:val="10"/>
    <w:qFormat/>
    <w:rsid w:val="006D5944"/>
    <w:pPr>
      <w:spacing w:before="400" w:line="800" w:lineRule="exact"/>
      <w:jc w:val="center"/>
    </w:pPr>
    <w:rPr>
      <w:rFonts w:ascii="FrontPage" w:hAnsi="FrontPage"/>
      <w:b/>
      <w:color w:val="1F4E79" w:themeColor="accent1" w:themeShade="80"/>
      <w:sz w:val="80"/>
      <w:szCs w:val="32"/>
    </w:rPr>
  </w:style>
  <w:style w:type="character" w:customStyle="1" w:styleId="TitleChar">
    <w:name w:val="Title Char"/>
    <w:basedOn w:val="DefaultParagraphFont"/>
    <w:link w:val="Title"/>
    <w:uiPriority w:val="10"/>
    <w:rsid w:val="006D5944"/>
    <w:rPr>
      <w:rFonts w:ascii="FrontPage" w:eastAsiaTheme="minorEastAsia" w:hAnsi="FrontPage"/>
      <w:b/>
      <w:color w:val="1F4E79" w:themeColor="accent1" w:themeShade="80"/>
      <w:sz w:val="80"/>
      <w:szCs w:val="32"/>
    </w:rPr>
  </w:style>
  <w:style w:type="character" w:styleId="CommentReference">
    <w:name w:val="annotation reference"/>
    <w:basedOn w:val="DefaultParagraphFont"/>
    <w:uiPriority w:val="99"/>
    <w:unhideWhenUsed/>
    <w:rsid w:val="005B157F"/>
    <w:rPr>
      <w:sz w:val="16"/>
      <w:szCs w:val="16"/>
    </w:rPr>
  </w:style>
  <w:style w:type="paragraph" w:styleId="CommentText">
    <w:name w:val="annotation text"/>
    <w:basedOn w:val="Normal"/>
    <w:link w:val="CommentTextChar"/>
    <w:uiPriority w:val="99"/>
    <w:unhideWhenUsed/>
    <w:rsid w:val="005B157F"/>
    <w:pPr>
      <w:spacing w:line="240" w:lineRule="auto"/>
    </w:pPr>
    <w:rPr>
      <w:sz w:val="20"/>
      <w:szCs w:val="20"/>
    </w:rPr>
  </w:style>
  <w:style w:type="character" w:customStyle="1" w:styleId="CommentTextChar">
    <w:name w:val="Comment Text Char"/>
    <w:basedOn w:val="DefaultParagraphFont"/>
    <w:link w:val="CommentText"/>
    <w:uiPriority w:val="99"/>
    <w:rsid w:val="005B157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B157F"/>
    <w:rPr>
      <w:b/>
      <w:bCs/>
    </w:rPr>
  </w:style>
  <w:style w:type="character" w:customStyle="1" w:styleId="CommentSubjectChar">
    <w:name w:val="Comment Subject Char"/>
    <w:basedOn w:val="CommentTextChar"/>
    <w:link w:val="CommentSubject"/>
    <w:uiPriority w:val="99"/>
    <w:semiHidden/>
    <w:rsid w:val="005B157F"/>
    <w:rPr>
      <w:rFonts w:eastAsiaTheme="minorEastAsia"/>
      <w:b/>
      <w:bCs/>
      <w:sz w:val="20"/>
      <w:szCs w:val="20"/>
    </w:rPr>
  </w:style>
  <w:style w:type="paragraph" w:styleId="BalloonText">
    <w:name w:val="Balloon Text"/>
    <w:basedOn w:val="Normal"/>
    <w:link w:val="BalloonTextChar"/>
    <w:uiPriority w:val="99"/>
    <w:semiHidden/>
    <w:unhideWhenUsed/>
    <w:rsid w:val="005B15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57F"/>
    <w:rPr>
      <w:rFonts w:ascii="Segoe UI" w:eastAsiaTheme="minorEastAsia" w:hAnsi="Segoe UI" w:cs="Segoe UI"/>
      <w:sz w:val="18"/>
      <w:szCs w:val="18"/>
    </w:rPr>
  </w:style>
  <w:style w:type="table" w:styleId="TableGrid">
    <w:name w:val="Table Grid"/>
    <w:basedOn w:val="TableNormal"/>
    <w:uiPriority w:val="39"/>
    <w:rsid w:val="005B1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B180E"/>
    <w:pPr>
      <w:spacing w:after="60" w:line="240" w:lineRule="exact"/>
      <w:ind w:left="227" w:right="567" w:hanging="227"/>
    </w:pPr>
    <w:rPr>
      <w:rFonts w:eastAsiaTheme="minorHAnsi"/>
      <w:sz w:val="20"/>
      <w:szCs w:val="20"/>
    </w:rPr>
  </w:style>
  <w:style w:type="character" w:customStyle="1" w:styleId="FootnoteTextChar">
    <w:name w:val="Footnote Text Char"/>
    <w:basedOn w:val="DefaultParagraphFont"/>
    <w:link w:val="FootnoteText"/>
    <w:uiPriority w:val="99"/>
    <w:rsid w:val="00AB180E"/>
    <w:rPr>
      <w:rFonts w:ascii="Dubai Light" w:hAnsi="Dubai Light"/>
      <w:sz w:val="20"/>
      <w:szCs w:val="20"/>
    </w:rPr>
  </w:style>
  <w:style w:type="character" w:styleId="FootnoteReference">
    <w:name w:val="footnote reference"/>
    <w:basedOn w:val="DefaultParagraphFont"/>
    <w:uiPriority w:val="99"/>
    <w:semiHidden/>
    <w:unhideWhenUsed/>
    <w:rsid w:val="005B157F"/>
    <w:rPr>
      <w:vertAlign w:val="superscript"/>
    </w:rPr>
  </w:style>
  <w:style w:type="character" w:customStyle="1" w:styleId="helptext">
    <w:name w:val="helptext"/>
    <w:basedOn w:val="DefaultParagraphFont"/>
    <w:rsid w:val="005B157F"/>
  </w:style>
  <w:style w:type="character" w:customStyle="1" w:styleId="details">
    <w:name w:val="details"/>
    <w:basedOn w:val="DefaultParagraphFont"/>
    <w:rsid w:val="005B157F"/>
  </w:style>
  <w:style w:type="paragraph" w:styleId="NoSpacing">
    <w:name w:val="No Spacing"/>
    <w:aliases w:val="Quotes"/>
    <w:link w:val="NoSpacingChar"/>
    <w:uiPriority w:val="1"/>
    <w:qFormat/>
    <w:rsid w:val="005B157F"/>
    <w:pPr>
      <w:spacing w:after="240" w:line="276" w:lineRule="auto"/>
      <w:ind w:left="680"/>
      <w:jc w:val="both"/>
    </w:pPr>
    <w:rPr>
      <w:rFonts w:eastAsia="Times New Roman"/>
      <w:i/>
      <w:sz w:val="24"/>
      <w:lang w:eastAsia="en-GB"/>
    </w:rPr>
  </w:style>
  <w:style w:type="paragraph" w:styleId="TOCHeading">
    <w:name w:val="TOC Heading"/>
    <w:basedOn w:val="Heading1"/>
    <w:next w:val="Normal"/>
    <w:uiPriority w:val="39"/>
    <w:unhideWhenUsed/>
    <w:qFormat/>
    <w:rsid w:val="005B157F"/>
    <w:pPr>
      <w:spacing w:before="240" w:after="0" w:line="259" w:lineRule="auto"/>
      <w:outlineLvl w:val="9"/>
    </w:pPr>
    <w:rPr>
      <w:rFonts w:asciiTheme="majorHAnsi" w:eastAsiaTheme="majorEastAsia" w:hAnsiTheme="majorHAnsi" w:cstheme="majorBidi"/>
      <w:color w:val="2E74B5" w:themeColor="accent1" w:themeShade="BF"/>
      <w:lang w:val="en-US"/>
    </w:rPr>
  </w:style>
  <w:style w:type="paragraph" w:customStyle="1" w:styleId="tableheading">
    <w:name w:val="table heading"/>
    <w:basedOn w:val="Normal"/>
    <w:link w:val="tableheadingChar"/>
    <w:qFormat/>
    <w:rsid w:val="003A58B8"/>
    <w:pPr>
      <w:keepNext/>
      <w:spacing w:before="240"/>
      <w:ind w:left="964" w:hanging="964"/>
    </w:pPr>
    <w:rPr>
      <w:b/>
    </w:rPr>
  </w:style>
  <w:style w:type="character" w:customStyle="1" w:styleId="tableheadingChar">
    <w:name w:val="table heading Char"/>
    <w:basedOn w:val="DefaultParagraphFont"/>
    <w:link w:val="tableheading"/>
    <w:rsid w:val="003A58B8"/>
    <w:rPr>
      <w:rFonts w:ascii="Dubai Light" w:eastAsiaTheme="minorEastAsia" w:hAnsi="Dubai Light"/>
      <w:b/>
      <w:sz w:val="24"/>
    </w:rPr>
  </w:style>
  <w:style w:type="character" w:customStyle="1" w:styleId="legds">
    <w:name w:val="legds"/>
    <w:basedOn w:val="DefaultParagraphFont"/>
    <w:rsid w:val="005B157F"/>
  </w:style>
  <w:style w:type="character" w:customStyle="1" w:styleId="NoSpacingChar">
    <w:name w:val="No Spacing Char"/>
    <w:aliases w:val="Quotes Char"/>
    <w:basedOn w:val="DefaultParagraphFont"/>
    <w:link w:val="NoSpacing"/>
    <w:uiPriority w:val="1"/>
    <w:rsid w:val="005B157F"/>
    <w:rPr>
      <w:rFonts w:eastAsia="Times New Roman"/>
      <w:i/>
      <w:sz w:val="24"/>
      <w:lang w:eastAsia="en-GB"/>
    </w:rPr>
  </w:style>
  <w:style w:type="character" w:styleId="Strong">
    <w:name w:val="Strong"/>
    <w:basedOn w:val="DefaultParagraphFont"/>
    <w:uiPriority w:val="22"/>
    <w:qFormat/>
    <w:rsid w:val="005B157F"/>
    <w:rPr>
      <w:b/>
      <w:bCs/>
    </w:rPr>
  </w:style>
  <w:style w:type="character" w:styleId="FollowedHyperlink">
    <w:name w:val="FollowedHyperlink"/>
    <w:basedOn w:val="DefaultParagraphFont"/>
    <w:uiPriority w:val="99"/>
    <w:semiHidden/>
    <w:unhideWhenUsed/>
    <w:rsid w:val="005B157F"/>
    <w:rPr>
      <w:color w:val="954F72" w:themeColor="followedHyperlink"/>
      <w:u w:val="single"/>
    </w:rPr>
  </w:style>
  <w:style w:type="paragraph" w:styleId="NormalWeb">
    <w:name w:val="Normal (Web)"/>
    <w:basedOn w:val="Normal"/>
    <w:uiPriority w:val="99"/>
    <w:semiHidden/>
    <w:unhideWhenUsed/>
    <w:rsid w:val="005B157F"/>
    <w:pPr>
      <w:spacing w:before="100" w:beforeAutospacing="1" w:after="100" w:afterAutospacing="1" w:line="240" w:lineRule="auto"/>
    </w:pPr>
    <w:rPr>
      <w:rFonts w:ascii="Times New Roman" w:hAnsi="Times New Roman" w:cs="Times New Roman"/>
      <w:szCs w:val="24"/>
      <w:lang w:eastAsia="en-GB"/>
    </w:rPr>
  </w:style>
  <w:style w:type="numbering" w:customStyle="1" w:styleId="Multipunch">
    <w:name w:val="Multi punch"/>
    <w:rsid w:val="005B157F"/>
    <w:pPr>
      <w:numPr>
        <w:numId w:val="1"/>
      </w:numPr>
    </w:pPr>
  </w:style>
  <w:style w:type="paragraph" w:customStyle="1" w:styleId="Style1">
    <w:name w:val="Style1"/>
    <w:basedOn w:val="Heading2"/>
    <w:link w:val="Style1Char"/>
    <w:qFormat/>
    <w:rsid w:val="005B157F"/>
    <w:pPr>
      <w:spacing w:after="0" w:line="276" w:lineRule="auto"/>
    </w:pPr>
    <w:rPr>
      <w:szCs w:val="28"/>
    </w:rPr>
  </w:style>
  <w:style w:type="character" w:customStyle="1" w:styleId="Style1Char">
    <w:name w:val="Style1 Char"/>
    <w:basedOn w:val="Heading2Char"/>
    <w:link w:val="Style1"/>
    <w:rsid w:val="005B157F"/>
    <w:rPr>
      <w:rFonts w:ascii="Cambria" w:eastAsiaTheme="majorEastAsia" w:hAnsi="Cambria" w:cstheme="majorBidi"/>
      <w:b/>
      <w:color w:val="2E74B5" w:themeColor="accent1" w:themeShade="BF"/>
      <w:sz w:val="28"/>
      <w:szCs w:val="28"/>
    </w:rPr>
  </w:style>
  <w:style w:type="table" w:styleId="TableGridLight">
    <w:name w:val="Grid Table Light"/>
    <w:basedOn w:val="TableNormal"/>
    <w:uiPriority w:val="40"/>
    <w:rsid w:val="005B15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5B15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157F"/>
    <w:rPr>
      <w:rFonts w:eastAsiaTheme="minorEastAsia"/>
      <w:sz w:val="20"/>
      <w:szCs w:val="20"/>
    </w:rPr>
  </w:style>
  <w:style w:type="character" w:styleId="EndnoteReference">
    <w:name w:val="endnote reference"/>
    <w:basedOn w:val="DefaultParagraphFont"/>
    <w:uiPriority w:val="99"/>
    <w:semiHidden/>
    <w:unhideWhenUsed/>
    <w:rsid w:val="005B157F"/>
    <w:rPr>
      <w:vertAlign w:val="superscript"/>
    </w:rPr>
  </w:style>
  <w:style w:type="paragraph" w:styleId="TOC4">
    <w:name w:val="toc 4"/>
    <w:basedOn w:val="Normal"/>
    <w:next w:val="Normal"/>
    <w:autoRedefine/>
    <w:uiPriority w:val="39"/>
    <w:unhideWhenUsed/>
    <w:rsid w:val="005B157F"/>
    <w:pPr>
      <w:spacing w:after="100" w:line="259" w:lineRule="auto"/>
      <w:ind w:left="660"/>
    </w:pPr>
    <w:rPr>
      <w:sz w:val="22"/>
      <w:lang w:eastAsia="en-GB"/>
    </w:rPr>
  </w:style>
  <w:style w:type="paragraph" w:styleId="TOC5">
    <w:name w:val="toc 5"/>
    <w:basedOn w:val="Normal"/>
    <w:next w:val="Normal"/>
    <w:autoRedefine/>
    <w:uiPriority w:val="39"/>
    <w:unhideWhenUsed/>
    <w:rsid w:val="005B157F"/>
    <w:pPr>
      <w:spacing w:after="100" w:line="259" w:lineRule="auto"/>
      <w:ind w:left="880"/>
    </w:pPr>
    <w:rPr>
      <w:sz w:val="22"/>
      <w:lang w:eastAsia="en-GB"/>
    </w:rPr>
  </w:style>
  <w:style w:type="paragraph" w:styleId="TOC6">
    <w:name w:val="toc 6"/>
    <w:basedOn w:val="Normal"/>
    <w:next w:val="Normal"/>
    <w:autoRedefine/>
    <w:uiPriority w:val="39"/>
    <w:unhideWhenUsed/>
    <w:rsid w:val="005B157F"/>
    <w:pPr>
      <w:spacing w:after="100" w:line="259" w:lineRule="auto"/>
      <w:ind w:left="1100"/>
    </w:pPr>
    <w:rPr>
      <w:sz w:val="22"/>
      <w:lang w:eastAsia="en-GB"/>
    </w:rPr>
  </w:style>
  <w:style w:type="paragraph" w:styleId="TOC7">
    <w:name w:val="toc 7"/>
    <w:basedOn w:val="Normal"/>
    <w:next w:val="Normal"/>
    <w:autoRedefine/>
    <w:uiPriority w:val="39"/>
    <w:unhideWhenUsed/>
    <w:rsid w:val="005B157F"/>
    <w:pPr>
      <w:spacing w:after="100" w:line="259" w:lineRule="auto"/>
      <w:ind w:left="1320"/>
    </w:pPr>
    <w:rPr>
      <w:sz w:val="22"/>
      <w:lang w:eastAsia="en-GB"/>
    </w:rPr>
  </w:style>
  <w:style w:type="paragraph" w:styleId="TOC8">
    <w:name w:val="toc 8"/>
    <w:basedOn w:val="Normal"/>
    <w:next w:val="Normal"/>
    <w:autoRedefine/>
    <w:uiPriority w:val="39"/>
    <w:unhideWhenUsed/>
    <w:rsid w:val="005B157F"/>
    <w:pPr>
      <w:spacing w:after="100" w:line="259" w:lineRule="auto"/>
      <w:ind w:left="1540"/>
    </w:pPr>
    <w:rPr>
      <w:sz w:val="22"/>
      <w:lang w:eastAsia="en-GB"/>
    </w:rPr>
  </w:style>
  <w:style w:type="paragraph" w:styleId="TOC9">
    <w:name w:val="toc 9"/>
    <w:basedOn w:val="Normal"/>
    <w:next w:val="Normal"/>
    <w:autoRedefine/>
    <w:uiPriority w:val="39"/>
    <w:unhideWhenUsed/>
    <w:rsid w:val="005B157F"/>
    <w:pPr>
      <w:spacing w:after="100" w:line="259" w:lineRule="auto"/>
      <w:ind w:left="1760"/>
    </w:pPr>
    <w:rPr>
      <w:sz w:val="22"/>
      <w:lang w:eastAsia="en-GB"/>
    </w:rPr>
  </w:style>
  <w:style w:type="character" w:styleId="Emphasis">
    <w:name w:val="Emphasis"/>
    <w:basedOn w:val="DefaultParagraphFont"/>
    <w:uiPriority w:val="20"/>
    <w:qFormat/>
    <w:rsid w:val="005B157F"/>
    <w:rPr>
      <w:i/>
      <w:iCs/>
    </w:rPr>
  </w:style>
  <w:style w:type="paragraph" w:styleId="Revision">
    <w:name w:val="Revision"/>
    <w:hidden/>
    <w:uiPriority w:val="99"/>
    <w:semiHidden/>
    <w:rsid w:val="005B157F"/>
    <w:pPr>
      <w:spacing w:after="0" w:line="240" w:lineRule="auto"/>
    </w:pPr>
    <w:rPr>
      <w:rFonts w:eastAsiaTheme="minorEastAsia"/>
      <w:sz w:val="24"/>
    </w:rPr>
  </w:style>
  <w:style w:type="character" w:customStyle="1" w:styleId="ListParagraphChar">
    <w:name w:val="List Paragraph Char"/>
    <w:basedOn w:val="DefaultParagraphFont"/>
    <w:link w:val="ListParagraph"/>
    <w:uiPriority w:val="34"/>
    <w:rsid w:val="00B213ED"/>
    <w:rPr>
      <w:rFonts w:ascii="Dubai Light" w:eastAsiaTheme="minorEastAsia" w:hAnsi="Dubai Light"/>
      <w:sz w:val="24"/>
    </w:rPr>
  </w:style>
  <w:style w:type="paragraph" w:customStyle="1" w:styleId="EndNoteBibliography">
    <w:name w:val="EndNote Bibliography"/>
    <w:basedOn w:val="Normal"/>
    <w:link w:val="EndNoteBibliographyChar"/>
    <w:rsid w:val="005B157F"/>
    <w:pPr>
      <w:spacing w:line="240" w:lineRule="auto"/>
    </w:pPr>
    <w:rPr>
      <w:rFonts w:ascii="Calibri" w:eastAsia="Calibri" w:hAnsi="Calibri" w:cs="Calibri"/>
      <w:noProof/>
      <w:lang w:val="en-US"/>
    </w:rPr>
  </w:style>
  <w:style w:type="character" w:customStyle="1" w:styleId="EndNoteBibliographyChar">
    <w:name w:val="EndNote Bibliography Char"/>
    <w:basedOn w:val="DefaultParagraphFont"/>
    <w:link w:val="EndNoteBibliography"/>
    <w:rsid w:val="005B157F"/>
    <w:rPr>
      <w:rFonts w:ascii="Calibri" w:eastAsia="Calibri" w:hAnsi="Calibri" w:cs="Calibri"/>
      <w:noProof/>
      <w:sz w:val="24"/>
      <w:lang w:val="en-US"/>
    </w:rPr>
  </w:style>
  <w:style w:type="paragraph" w:customStyle="1" w:styleId="Standard">
    <w:name w:val="Standard"/>
    <w:uiPriority w:val="99"/>
    <w:rsid w:val="005B157F"/>
    <w:pPr>
      <w:suppressAutoHyphens/>
      <w:autoSpaceDN w:val="0"/>
      <w:spacing w:after="0" w:line="240" w:lineRule="auto"/>
      <w:textAlignment w:val="baseline"/>
    </w:pPr>
    <w:rPr>
      <w:rFonts w:ascii="Times New Roman" w:eastAsia="SimSun" w:hAnsi="Times New Roman" w:cs="Times New Roman"/>
      <w:kern w:val="3"/>
      <w:sz w:val="24"/>
      <w:szCs w:val="24"/>
      <w:lang w:val="en-US"/>
    </w:rPr>
  </w:style>
  <w:style w:type="character" w:customStyle="1" w:styleId="UnresolvedMention1">
    <w:name w:val="Unresolved Mention1"/>
    <w:basedOn w:val="DefaultParagraphFont"/>
    <w:uiPriority w:val="99"/>
    <w:semiHidden/>
    <w:unhideWhenUsed/>
    <w:rsid w:val="005B157F"/>
    <w:rPr>
      <w:color w:val="605E5C"/>
      <w:shd w:val="clear" w:color="auto" w:fill="E1DFDD"/>
    </w:rPr>
  </w:style>
  <w:style w:type="paragraph" w:styleId="DocumentMap">
    <w:name w:val="Document Map"/>
    <w:basedOn w:val="Normal"/>
    <w:link w:val="DocumentMapChar"/>
    <w:uiPriority w:val="99"/>
    <w:semiHidden/>
    <w:unhideWhenUsed/>
    <w:rsid w:val="005B157F"/>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5B157F"/>
    <w:rPr>
      <w:rFonts w:ascii="Times New Roman" w:eastAsiaTheme="minorEastAsia" w:hAnsi="Times New Roman" w:cs="Times New Roman"/>
      <w:sz w:val="24"/>
      <w:szCs w:val="24"/>
    </w:rPr>
  </w:style>
  <w:style w:type="character" w:styleId="HTMLAcronym">
    <w:name w:val="HTML Acronym"/>
    <w:basedOn w:val="DefaultParagraphFont"/>
    <w:uiPriority w:val="99"/>
    <w:semiHidden/>
    <w:unhideWhenUsed/>
    <w:rsid w:val="005B157F"/>
  </w:style>
  <w:style w:type="paragraph" w:customStyle="1" w:styleId="Refs">
    <w:name w:val="Refs"/>
    <w:basedOn w:val="Standard"/>
    <w:uiPriority w:val="99"/>
    <w:rsid w:val="005B157F"/>
    <w:pPr>
      <w:keepLines/>
      <w:spacing w:before="200" w:line="280" w:lineRule="exact"/>
    </w:pPr>
    <w:rPr>
      <w:rFonts w:ascii="Arial" w:eastAsia="Times New Roman" w:hAnsi="Arial"/>
      <w:color w:val="000000"/>
      <w:szCs w:val="28"/>
      <w:lang w:val="en-GB" w:eastAsia="en-GB"/>
    </w:rPr>
  </w:style>
  <w:style w:type="paragraph" w:customStyle="1" w:styleId="legclearfix">
    <w:name w:val="legclearfix"/>
    <w:basedOn w:val="Normal"/>
    <w:uiPriority w:val="99"/>
    <w:rsid w:val="005B157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References">
    <w:name w:val="References"/>
    <w:basedOn w:val="Normal"/>
    <w:uiPriority w:val="99"/>
    <w:rsid w:val="005B157F"/>
    <w:pPr>
      <w:spacing w:after="0" w:line="240" w:lineRule="auto"/>
      <w:ind w:left="720" w:hanging="720"/>
    </w:pPr>
    <w:rPr>
      <w:rFonts w:ascii="Times New Roman" w:eastAsiaTheme="minorHAnsi" w:hAnsi="Times New Roman" w:cs="Times New Roman"/>
      <w:szCs w:val="24"/>
      <w:lang w:eastAsia="en-GB"/>
    </w:rPr>
  </w:style>
  <w:style w:type="paragraph" w:customStyle="1" w:styleId="Fighead">
    <w:name w:val="Fig head"/>
    <w:basedOn w:val="tableheading"/>
    <w:qFormat/>
    <w:rsid w:val="004E7D9D"/>
    <w:pPr>
      <w:keepNext w:val="0"/>
      <w:ind w:left="1021" w:hanging="1021"/>
    </w:pPr>
  </w:style>
  <w:style w:type="character" w:styleId="UnresolvedMention">
    <w:name w:val="Unresolved Mention"/>
    <w:basedOn w:val="DefaultParagraphFont"/>
    <w:uiPriority w:val="99"/>
    <w:semiHidden/>
    <w:unhideWhenUsed/>
    <w:rsid w:val="0021291B"/>
    <w:rPr>
      <w:color w:val="605E5C"/>
      <w:shd w:val="clear" w:color="auto" w:fill="E1DFDD"/>
    </w:rPr>
  </w:style>
  <w:style w:type="paragraph" w:customStyle="1" w:styleId="Quote1">
    <w:name w:val="Quote1"/>
    <w:basedOn w:val="Normal"/>
    <w:qFormat/>
    <w:rsid w:val="00E636A2"/>
    <w:pPr>
      <w:ind w:left="567" w:right="567"/>
    </w:pPr>
    <w:rPr>
      <w:i/>
    </w:rPr>
  </w:style>
  <w:style w:type="paragraph" w:customStyle="1" w:styleId="Extraspace">
    <w:name w:val="Extra space"/>
    <w:basedOn w:val="Normal"/>
    <w:qFormat/>
    <w:rsid w:val="00E636A2"/>
    <w:pPr>
      <w:spacing w:before="240"/>
    </w:pPr>
  </w:style>
  <w:style w:type="paragraph" w:customStyle="1" w:styleId="Caption1">
    <w:name w:val="Caption1"/>
    <w:basedOn w:val="Extraspace"/>
    <w:qFormat/>
    <w:rsid w:val="00AA0CE3"/>
    <w:pPr>
      <w:spacing w:before="60" w:line="220" w:lineRule="exact"/>
      <w:ind w:left="227" w:right="567" w:hanging="227"/>
    </w:pPr>
    <w:rPr>
      <w:i/>
      <w:sz w:val="20"/>
    </w:rPr>
  </w:style>
  <w:style w:type="table" w:customStyle="1" w:styleId="TableGrid1">
    <w:name w:val="Table Grid1"/>
    <w:basedOn w:val="TableNormal"/>
    <w:next w:val="TableGrid"/>
    <w:uiPriority w:val="39"/>
    <w:rsid w:val="00981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C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3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53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1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D1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ehead">
    <w:name w:val="Centre head"/>
    <w:basedOn w:val="Heading2"/>
    <w:qFormat/>
    <w:rsid w:val="00BA588B"/>
    <w:pPr>
      <w:pageBreakBefore/>
      <w:jc w:val="center"/>
    </w:pPr>
  </w:style>
  <w:style w:type="table" w:customStyle="1" w:styleId="TableGrid7">
    <w:name w:val="Table Grid7"/>
    <w:basedOn w:val="TableNormal"/>
    <w:next w:val="TableGrid"/>
    <w:uiPriority w:val="39"/>
    <w:rsid w:val="001D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2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8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2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1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53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55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45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03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F2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6EA4"/>
    <w:pPr>
      <w:spacing w:after="60"/>
      <w:ind w:left="1077" w:hanging="1077"/>
    </w:pPr>
  </w:style>
  <w:style w:type="paragraph" w:customStyle="1" w:styleId="Tableoffigures2">
    <w:name w:val="Table of figures 2"/>
    <w:basedOn w:val="TableofFigures"/>
    <w:qFormat/>
    <w:rsid w:val="006141E7"/>
    <w:pPr>
      <w:tabs>
        <w:tab w:val="right" w:leader="dot" w:pos="9288"/>
      </w:tabs>
    </w:pPr>
    <w:rPr>
      <w:noProof/>
    </w:rPr>
  </w:style>
  <w:style w:type="table" w:customStyle="1" w:styleId="TableGrid17">
    <w:name w:val="Table Grid17"/>
    <w:basedOn w:val="TableNormal"/>
    <w:next w:val="TableGrid"/>
    <w:uiPriority w:val="39"/>
    <w:rsid w:val="00F5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94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E254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ullet">
    <w:name w:val="Bullet"/>
    <w:basedOn w:val="ListParagraph"/>
    <w:qFormat/>
    <w:rsid w:val="00AD1B44"/>
    <w:pPr>
      <w:numPr>
        <w:numId w:val="23"/>
      </w:numPr>
    </w:pPr>
  </w:style>
  <w:style w:type="paragraph" w:styleId="Subtitle">
    <w:name w:val="Subtitle"/>
    <w:basedOn w:val="Normal"/>
    <w:next w:val="Normal"/>
    <w:link w:val="SubtitleChar"/>
    <w:uiPriority w:val="11"/>
    <w:qFormat/>
    <w:rsid w:val="0081036A"/>
    <w:pPr>
      <w:numPr>
        <w:ilvl w:val="1"/>
      </w:numPr>
      <w:spacing w:after="400" w:line="400" w:lineRule="exact"/>
      <w:jc w:val="center"/>
    </w:pPr>
    <w:rPr>
      <w:rFonts w:ascii="FrontPage" w:eastAsiaTheme="majorEastAsia" w:hAnsi="FrontPage" w:cstheme="majorBidi"/>
      <w:sz w:val="40"/>
      <w:szCs w:val="28"/>
    </w:rPr>
  </w:style>
  <w:style w:type="character" w:customStyle="1" w:styleId="SubtitleChar">
    <w:name w:val="Subtitle Char"/>
    <w:basedOn w:val="DefaultParagraphFont"/>
    <w:link w:val="Subtitle"/>
    <w:uiPriority w:val="11"/>
    <w:rsid w:val="0081036A"/>
    <w:rPr>
      <w:rFonts w:ascii="FrontPage" w:eastAsiaTheme="majorEastAsia" w:hAnsi="FrontPage" w:cstheme="majorBidi"/>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64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fascotland.com/learning-zone/2-static-content/124-permanently-progressin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chart" Target="charts/chart15.xml"/><Relationship Id="rId21" Type="http://schemas.openxmlformats.org/officeDocument/2006/relationships/chart" Target="charts/chart3.xml"/><Relationship Id="rId34" Type="http://schemas.openxmlformats.org/officeDocument/2006/relationships/footer" Target="footer1.xml"/><Relationship Id="rId42" Type="http://schemas.openxmlformats.org/officeDocument/2006/relationships/chart" Target="charts/chart18.xml"/><Relationship Id="rId47" Type="http://schemas.openxmlformats.org/officeDocument/2006/relationships/hyperlink" Target="https://doi.org/10.1098/rsos.140216" TargetMode="External"/><Relationship Id="rId50" Type="http://schemas.openxmlformats.org/officeDocument/2006/relationships/hyperlink" Target="https://www.cas.org.uk/system/files/publications/Relative-Value.pdf" TargetMode="External"/><Relationship Id="rId55" Type="http://schemas.openxmlformats.org/officeDocument/2006/relationships/hyperlink" Target="https://www.communitycare.co.uk/2017/10/20/denial-austeritys-impact-social-services-truly-shocking/" TargetMode="External"/><Relationship Id="rId63" Type="http://schemas.openxmlformats.org/officeDocument/2006/relationships/hyperlink" Target="https://www.gov.scot/publications/getting-right-looked-children-young-people-strategy/pages/0/" TargetMode="External"/><Relationship Id="rId68" Type="http://schemas.openxmlformats.org/officeDocument/2006/relationships/hyperlink" Target="http://www.grandparentsplus.org.uk"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chart" Target="charts/chart10.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hyperlink" Target="https://doi.org/10.1177/1468017318793479" TargetMode="External"/><Relationship Id="rId53" Type="http://schemas.openxmlformats.org/officeDocument/2006/relationships/hyperlink" Target="https://www.jrf.org.uk/sites/default/files/jrf/migrated/files/CostofCuts-Full.pdf" TargetMode="External"/><Relationship Id="rId58" Type="http://schemas.openxmlformats.org/officeDocument/2006/relationships/hyperlink" Target="http://www.nuffieldfoundation.org/siblings-contact-and-law-overlooked-relationship" TargetMode="External"/><Relationship Id="rId66" Type="http://schemas.openxmlformats.org/officeDocument/2006/relationships/hyperlink" Target="https://www2.gov.scot/Publications/1998/12/95a02716-9e6d-41d4-9a58-bdddd25174a2" TargetMode="External"/><Relationship Id="rId5" Type="http://schemas.openxmlformats.org/officeDocument/2006/relationships/webSettings" Target="webSettings.xml"/><Relationship Id="rId15" Type="http://schemas.openxmlformats.org/officeDocument/2006/relationships/hyperlink" Target="https://www.cfj-lancaster.org.uk/projects/permanently-progressing" TargetMode="External"/><Relationship Id="rId23" Type="http://schemas.openxmlformats.org/officeDocument/2006/relationships/image" Target="media/image6.jpeg"/><Relationship Id="rId28" Type="http://schemas.openxmlformats.org/officeDocument/2006/relationships/chart" Target="charts/chart6.xml"/><Relationship Id="rId36" Type="http://schemas.openxmlformats.org/officeDocument/2006/relationships/chart" Target="charts/chart12.xml"/><Relationship Id="rId49" Type="http://schemas.openxmlformats.org/officeDocument/2006/relationships/hyperlink" Target="https://www.gov.uk/guidance/pupil-premium-virtual-school-heads-responsibilities" TargetMode="External"/><Relationship Id="rId57" Type="http://schemas.openxmlformats.org/officeDocument/2006/relationships/hyperlink" Target="https://doi.org/10.1177/1359104516631608" TargetMode="External"/><Relationship Id="rId61" Type="http://schemas.openxmlformats.org/officeDocument/2006/relationships/hyperlink" Target="http://www.legislation.gov.uk/asp/2009/7/pdfs/asp_20090007_en.pdf" TargetMode="Externa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9.xml"/><Relationship Id="rId44" Type="http://schemas.openxmlformats.org/officeDocument/2006/relationships/hyperlink" Target="https://people.uea.ac.uk/en/publications/counting-fathers-in-understanding-mens-experiences-of-the-child-protection-system(84adbdf1-c668-43cf-b23d-fc9e54f34dbe).html" TargetMode="External"/><Relationship Id="rId52" Type="http://schemas.openxmlformats.org/officeDocument/2006/relationships/hyperlink" Target="http://www.nuffieldfoundation.org/sites/default/files/files/BRIEFING%20PAPER%20NO%201%20SPECIAL%20GUARDIANSHIP%20ORDERS%20FINAL%2016_12_2015.pdf" TargetMode="External"/><Relationship Id="rId60" Type="http://schemas.openxmlformats.org/officeDocument/2006/relationships/hyperlink" Target="https://www.webarchive.org.uk/wayback/archive/20180516114123/http:/www.gov.scot/Publications/2006/06/07103730/10" TargetMode="External"/><Relationship Id="rId65" Type="http://schemas.openxmlformats.org/officeDocument/2006/relationships/hyperlink" Target="https://www.rip.org.uk/news-and-views/blog/trauma-informed-responses-in-relationship-based-practic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rk.ac.uk/spsw/research/researchproject-permanentlyprogressing/" TargetMode="External"/><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hyperlink" Target="https://www.adoptionuk.org/Handlers/Download.ashx?IDMF=e460b99a-4ebb-4348-bd23-64a50d747901" TargetMode="External"/><Relationship Id="rId48" Type="http://schemas.openxmlformats.org/officeDocument/2006/relationships/hyperlink" Target="https://www.iriss.org.uk/resources/insights/pre-birth-child-protection" TargetMode="External"/><Relationship Id="rId56" Type="http://schemas.openxmlformats.org/officeDocument/2006/relationships/hyperlink" Target="http://www.qub.ac.uk/cpo" TargetMode="External"/><Relationship Id="rId64" Type="http://schemas.openxmlformats.org/officeDocument/2006/relationships/hyperlink" Target="https://www.communitycare.co.uk/2018/07/20/supreme-court-outlines-nine-key-principles-section-20-practice/" TargetMode="External"/><Relationship Id="rId69" Type="http://schemas.openxmlformats.org/officeDocument/2006/relationships/hyperlink" Target="http://www.sdqinfo.com/py/sdqinfo/c0.py" TargetMode="External"/><Relationship Id="rId8" Type="http://schemas.openxmlformats.org/officeDocument/2006/relationships/image" Target="media/image1.jpg"/><Relationship Id="rId51" Type="http://schemas.openxmlformats.org/officeDocument/2006/relationships/hyperlink" Target="https://www.unc.edu/depts/sph/longscan/pages/maltx/mmcs/LONGSCAN%20MMCS%20Coding.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tir.ac.uk/about/faculties-and-services/social-sciences/our-research/research-areas/centre-for-child-wellbeing-and-protection/research/permanently-progressin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3.xml"/><Relationship Id="rId38" Type="http://schemas.openxmlformats.org/officeDocument/2006/relationships/chart" Target="charts/chart14.xml"/><Relationship Id="rId46" Type="http://schemas.openxmlformats.org/officeDocument/2006/relationships/hyperlink" Target="https://www.theguardian.com/society/2018/jul/03/scotland-records-highest-level-of-drugs-deaths-in-europe" TargetMode="External"/><Relationship Id="rId59" Type="http://schemas.openxmlformats.org/officeDocument/2006/relationships/hyperlink" Target="http://adoptionresearchinitiative.org.uk/briefs/DCSF-RBX10-05.pdf" TargetMode="External"/><Relationship Id="rId67" Type="http://schemas.openxmlformats.org/officeDocument/2006/relationships/hyperlink" Target="https://pureportal.strath.ac.uk/en/publications/permanence-for-disabled-children-and-young-people-through-foster-" TargetMode="External"/><Relationship Id="rId20" Type="http://schemas.openxmlformats.org/officeDocument/2006/relationships/chart" Target="charts/chart2.xml"/><Relationship Id="rId41" Type="http://schemas.openxmlformats.org/officeDocument/2006/relationships/chart" Target="charts/chart17.xml"/><Relationship Id="rId54" Type="http://schemas.openxmlformats.org/officeDocument/2006/relationships/hyperlink" Target="https://www.isdscotland.org/Health-Topics/Maternity-and-Births/Publications/2014-08-26/2014-08-26-Births-Report.pdf" TargetMode="External"/><Relationship Id="rId62" Type="http://schemas.openxmlformats.org/officeDocument/2006/relationships/hyperlink" Target="http://www.scotland.gov.uk" TargetMode="External"/><Relationship Id="rId70"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national-guidance-child-protection-scotland/" TargetMode="External"/><Relationship Id="rId2" Type="http://schemas.openxmlformats.org/officeDocument/2006/relationships/hyperlink" Target="https://www.bbc.co.uk/news/uk-scotland-46329733" TargetMode="External"/><Relationship Id="rId1" Type="http://schemas.openxmlformats.org/officeDocument/2006/relationships/hyperlink" Target="https://www.carereview.scot/about-us/" TargetMode="External"/><Relationship Id="rId6" Type="http://schemas.openxmlformats.org/officeDocument/2006/relationships/hyperlink" Target="https://www.seemis.gov.scot/site3/" TargetMode="External"/><Relationship Id="rId5" Type="http://schemas.openxmlformats.org/officeDocument/2006/relationships/hyperlink" Target="http://www.celcis.org" TargetMode="External"/><Relationship Id="rId4" Type="http://schemas.openxmlformats.org/officeDocument/2006/relationships/hyperlink" Target="%20https://www.gov.scot/policies/maternal-and-child-health/family-nurse-partnership/%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tables_becoming_accommodat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factors%20associated%20with%20perm%20grou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factors%20associated%20with%20perm%20grou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carer%20inf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factors%20associated%20with%20perm%20group.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carer%20inf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tables_emotional_behaviour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tables_emotional_behaviour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sources%20of%20suppor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sources%20of%20support.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tables_becoming_accommoda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tables_becoming_accommoda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tables_pathway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ochart\rsocsci\Permanently_Progressing\Outcomes%20study\Analysis\output\factors%20associated%20with%20perm%20grou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4"/>
          <c:order val="4"/>
          <c:tx>
            <c:strRef>
              <c:f>'REASONS - some and strong'!$F$1</c:f>
              <c:strCache>
                <c:ptCount val="1"/>
                <c:pt idx="0">
                  <c:v>Strong contribution</c:v>
                </c:pt>
              </c:strCache>
            </c:strRef>
          </c:tx>
          <c:spPr>
            <a:solidFill>
              <a:schemeClr val="accent5"/>
            </a:solidFill>
            <a:ln>
              <a:noFill/>
            </a:ln>
            <a:effectLst/>
          </c:spPr>
          <c:invertIfNegative val="0"/>
          <c:cat>
            <c:strRef>
              <c:f>'REASONS - some and strong'!$A$2:$A$23</c:f>
              <c:strCache>
                <c:ptCount val="19"/>
                <c:pt idx="0">
                  <c:v>Child’s disability</c:v>
                </c:pt>
                <c:pt idx="1">
                  <c:v>Suspected or known sexual offender in household</c:v>
                </c:pt>
                <c:pt idx="2">
                  <c:v>Child’s mental health/emotional well-being</c:v>
                </c:pt>
                <c:pt idx="3">
                  <c:v>Unexplained injury</c:v>
                </c:pt>
                <c:pt idx="4">
                  <c:v>Other factors</c:v>
                </c:pt>
                <c:pt idx="5">
                  <c:v>Parent in prison</c:v>
                </c:pt>
                <c:pt idx="6">
                  <c:v>Parent learning difficulties</c:v>
                </c:pt>
                <c:pt idx="7">
                  <c:v>Unfit or overcrowded housing</c:v>
                </c:pt>
                <c:pt idx="8">
                  <c:v>Parent physical health</c:v>
                </c:pt>
                <c:pt idx="9">
                  <c:v>Carer unable to manage child’s behaviour</c:v>
                </c:pt>
                <c:pt idx="10">
                  <c:v>Concern about risk posed by other in household</c:v>
                </c:pt>
                <c:pt idx="11">
                  <c:v>Child’s physical health</c:v>
                </c:pt>
                <c:pt idx="12">
                  <c:v>Siblings previously removed</c:v>
                </c:pt>
                <c:pt idx="13">
                  <c:v>Financial problems</c:v>
                </c:pt>
                <c:pt idx="14">
                  <c:v>Parental offending</c:v>
                </c:pt>
                <c:pt idx="15">
                  <c:v>Conflict with partner</c:v>
                </c:pt>
                <c:pt idx="16">
                  <c:v>Domestic violence</c:v>
                </c:pt>
                <c:pt idx="17">
                  <c:v>Parent mental health</c:v>
                </c:pt>
                <c:pt idx="18">
                  <c:v>Parental drug and alcohol misuse</c:v>
                </c:pt>
              </c:strCache>
            </c:strRef>
          </c:cat>
          <c:val>
            <c:numRef>
              <c:f>'REASONS - some and strong'!$F$2:$F$23</c:f>
              <c:numCache>
                <c:formatCode>0.0</c:formatCode>
                <c:ptCount val="19"/>
                <c:pt idx="0">
                  <c:v>1.6166281755196299</c:v>
                </c:pt>
                <c:pt idx="1">
                  <c:v>6.6974595842956104</c:v>
                </c:pt>
                <c:pt idx="2">
                  <c:v>3.2332563510392611</c:v>
                </c:pt>
                <c:pt idx="3">
                  <c:v>6.0046189376443424</c:v>
                </c:pt>
                <c:pt idx="4">
                  <c:v>11.08545034642033</c:v>
                </c:pt>
                <c:pt idx="5">
                  <c:v>9.6997690531177838</c:v>
                </c:pt>
                <c:pt idx="6">
                  <c:v>9.9307159353348702</c:v>
                </c:pt>
                <c:pt idx="7">
                  <c:v>12.933025404157039</c:v>
                </c:pt>
                <c:pt idx="8">
                  <c:v>12.702078521939949</c:v>
                </c:pt>
                <c:pt idx="9">
                  <c:v>14.54965357967667</c:v>
                </c:pt>
                <c:pt idx="10">
                  <c:v>16.166281755196309</c:v>
                </c:pt>
                <c:pt idx="11">
                  <c:v>16.166281755196309</c:v>
                </c:pt>
                <c:pt idx="12">
                  <c:v>28.637413394919179</c:v>
                </c:pt>
                <c:pt idx="13">
                  <c:v>12.009237875288701</c:v>
                </c:pt>
                <c:pt idx="14">
                  <c:v>26.558891454965352</c:v>
                </c:pt>
                <c:pt idx="15">
                  <c:v>19.399538106235571</c:v>
                </c:pt>
                <c:pt idx="16">
                  <c:v>36.489607390300222</c:v>
                </c:pt>
                <c:pt idx="17">
                  <c:v>36.489607390300222</c:v>
                </c:pt>
                <c:pt idx="18">
                  <c:v>56.351039260969984</c:v>
                </c:pt>
              </c:numCache>
            </c:numRef>
          </c:val>
          <c:extLst>
            <c:ext xmlns:c16="http://schemas.microsoft.com/office/drawing/2014/chart" uri="{C3380CC4-5D6E-409C-BE32-E72D297353CC}">
              <c16:uniqueId val="{00000000-4087-4045-882C-A201A0ED2529}"/>
            </c:ext>
          </c:extLst>
        </c:ser>
        <c:ser>
          <c:idx val="5"/>
          <c:order val="5"/>
          <c:tx>
            <c:strRef>
              <c:f>'REASONS - some and strong'!$G$1</c:f>
              <c:strCache>
                <c:ptCount val="1"/>
                <c:pt idx="0">
                  <c:v>Some contribution</c:v>
                </c:pt>
              </c:strCache>
            </c:strRef>
          </c:tx>
          <c:spPr>
            <a:solidFill>
              <a:schemeClr val="accent6"/>
            </a:solidFill>
            <a:ln>
              <a:noFill/>
            </a:ln>
            <a:effectLst/>
          </c:spPr>
          <c:invertIfNegative val="0"/>
          <c:cat>
            <c:strRef>
              <c:f>'REASONS - some and strong'!$A$2:$A$23</c:f>
              <c:strCache>
                <c:ptCount val="19"/>
                <c:pt idx="0">
                  <c:v>Child’s disability</c:v>
                </c:pt>
                <c:pt idx="1">
                  <c:v>Suspected or known sexual offender in household</c:v>
                </c:pt>
                <c:pt idx="2">
                  <c:v>Child’s mental health/emotional well-being</c:v>
                </c:pt>
                <c:pt idx="3">
                  <c:v>Unexplained injury</c:v>
                </c:pt>
                <c:pt idx="4">
                  <c:v>Other factors</c:v>
                </c:pt>
                <c:pt idx="5">
                  <c:v>Parent in prison</c:v>
                </c:pt>
                <c:pt idx="6">
                  <c:v>Parent learning difficulties</c:v>
                </c:pt>
                <c:pt idx="7">
                  <c:v>Unfit or overcrowded housing</c:v>
                </c:pt>
                <c:pt idx="8">
                  <c:v>Parent physical health</c:v>
                </c:pt>
                <c:pt idx="9">
                  <c:v>Carer unable to manage child’s behaviour</c:v>
                </c:pt>
                <c:pt idx="10">
                  <c:v>Concern about risk posed by other in household</c:v>
                </c:pt>
                <c:pt idx="11">
                  <c:v>Child’s physical health</c:v>
                </c:pt>
                <c:pt idx="12">
                  <c:v>Siblings previously removed</c:v>
                </c:pt>
                <c:pt idx="13">
                  <c:v>Financial problems</c:v>
                </c:pt>
                <c:pt idx="14">
                  <c:v>Parental offending</c:v>
                </c:pt>
                <c:pt idx="15">
                  <c:v>Conflict with partner</c:v>
                </c:pt>
                <c:pt idx="16">
                  <c:v>Domestic violence</c:v>
                </c:pt>
                <c:pt idx="17">
                  <c:v>Parent mental health</c:v>
                </c:pt>
                <c:pt idx="18">
                  <c:v>Parental drug and alcohol misuse</c:v>
                </c:pt>
              </c:strCache>
            </c:strRef>
          </c:cat>
          <c:val>
            <c:numRef>
              <c:f>'REASONS - some and strong'!$G$2:$G$23</c:f>
              <c:numCache>
                <c:formatCode>0.0</c:formatCode>
                <c:ptCount val="19"/>
                <c:pt idx="0">
                  <c:v>3.0023094688221712</c:v>
                </c:pt>
                <c:pt idx="1">
                  <c:v>3.464203233256351</c:v>
                </c:pt>
                <c:pt idx="2">
                  <c:v>7.8521939953810627</c:v>
                </c:pt>
                <c:pt idx="3">
                  <c:v>5.0808314087759792</c:v>
                </c:pt>
                <c:pt idx="4">
                  <c:v>1.6166281755196299</c:v>
                </c:pt>
                <c:pt idx="5">
                  <c:v>6.9284064665126994</c:v>
                </c:pt>
                <c:pt idx="6">
                  <c:v>10.623556581986151</c:v>
                </c:pt>
                <c:pt idx="7">
                  <c:v>16.628175519630499</c:v>
                </c:pt>
                <c:pt idx="8">
                  <c:v>17.551963048498848</c:v>
                </c:pt>
                <c:pt idx="9">
                  <c:v>18.706697459584291</c:v>
                </c:pt>
                <c:pt idx="10">
                  <c:v>17.321016166281751</c:v>
                </c:pt>
                <c:pt idx="11">
                  <c:v>18.47575057736718</c:v>
                </c:pt>
                <c:pt idx="12">
                  <c:v>10.16166281755196</c:v>
                </c:pt>
                <c:pt idx="13">
                  <c:v>31.639722863741319</c:v>
                </c:pt>
                <c:pt idx="14">
                  <c:v>18.706697459584291</c:v>
                </c:pt>
                <c:pt idx="15">
                  <c:v>29.561200923787531</c:v>
                </c:pt>
                <c:pt idx="16">
                  <c:v>25.635103926096999</c:v>
                </c:pt>
                <c:pt idx="17">
                  <c:v>34.64203233256351</c:v>
                </c:pt>
                <c:pt idx="18">
                  <c:v>15.01154734411085</c:v>
                </c:pt>
              </c:numCache>
            </c:numRef>
          </c:val>
          <c:extLst>
            <c:ext xmlns:c16="http://schemas.microsoft.com/office/drawing/2014/chart" uri="{C3380CC4-5D6E-409C-BE32-E72D297353CC}">
              <c16:uniqueId val="{00000001-4087-4045-882C-A201A0ED2529}"/>
            </c:ext>
          </c:extLst>
        </c:ser>
        <c:dLbls>
          <c:showLegendKey val="0"/>
          <c:showVal val="0"/>
          <c:showCatName val="0"/>
          <c:showSerName val="0"/>
          <c:showPercent val="0"/>
          <c:showBubbleSize val="0"/>
        </c:dLbls>
        <c:gapWidth val="182"/>
        <c:overlap val="100"/>
        <c:axId val="1858069616"/>
        <c:axId val="1858062544"/>
        <c:extLst>
          <c:ext xmlns:c15="http://schemas.microsoft.com/office/drawing/2012/chart" uri="{02D57815-91ED-43cb-92C2-25804820EDAC}">
            <c15:filteredBarSeries>
              <c15:ser>
                <c:idx val="0"/>
                <c:order val="0"/>
                <c:tx>
                  <c:strRef>
                    <c:extLst>
                      <c:ext uri="{02D57815-91ED-43cb-92C2-25804820EDAC}">
                        <c15:formulaRef>
                          <c15:sqref>'REASONS - some and strong'!$B$1</c15:sqref>
                        </c15:formulaRef>
                      </c:ext>
                    </c:extLst>
                    <c:strCache>
                      <c:ptCount val="1"/>
                      <c:pt idx="0">
                        <c:v>Strong contribution</c:v>
                      </c:pt>
                    </c:strCache>
                  </c:strRef>
                </c:tx>
                <c:spPr>
                  <a:solidFill>
                    <a:schemeClr val="accent1"/>
                  </a:solidFill>
                  <a:ln>
                    <a:noFill/>
                  </a:ln>
                  <a:effectLst/>
                </c:spPr>
                <c:invertIfNegative val="0"/>
                <c:cat>
                  <c:strRef>
                    <c:extLst>
                      <c:ext uri="{02D57815-91ED-43cb-92C2-25804820EDAC}">
                        <c15:formulaRef>
                          <c15:sqref>'REASONS - some and strong'!$A$2:$A$23</c15:sqref>
                        </c15:formulaRef>
                      </c:ext>
                    </c:extLst>
                    <c:strCache>
                      <c:ptCount val="19"/>
                      <c:pt idx="0">
                        <c:v>Child’s disability</c:v>
                      </c:pt>
                      <c:pt idx="1">
                        <c:v>Suspected or known sexual offender in household</c:v>
                      </c:pt>
                      <c:pt idx="2">
                        <c:v>Child’s mental health/emotional well-being</c:v>
                      </c:pt>
                      <c:pt idx="3">
                        <c:v>Unexplained injury</c:v>
                      </c:pt>
                      <c:pt idx="4">
                        <c:v>Other factors</c:v>
                      </c:pt>
                      <c:pt idx="5">
                        <c:v>Parent in prison</c:v>
                      </c:pt>
                      <c:pt idx="6">
                        <c:v>Parent learning difficulties</c:v>
                      </c:pt>
                      <c:pt idx="7">
                        <c:v>Unfit or overcrowded housing</c:v>
                      </c:pt>
                      <c:pt idx="8">
                        <c:v>Parent physical health</c:v>
                      </c:pt>
                      <c:pt idx="9">
                        <c:v>Carer unable to manage child’s behaviour</c:v>
                      </c:pt>
                      <c:pt idx="10">
                        <c:v>Concern about risk posed by other in household</c:v>
                      </c:pt>
                      <c:pt idx="11">
                        <c:v>Child’s physical health</c:v>
                      </c:pt>
                      <c:pt idx="12">
                        <c:v>Siblings previously removed</c:v>
                      </c:pt>
                      <c:pt idx="13">
                        <c:v>Financial problems</c:v>
                      </c:pt>
                      <c:pt idx="14">
                        <c:v>Parental offending</c:v>
                      </c:pt>
                      <c:pt idx="15">
                        <c:v>Conflict with partner</c:v>
                      </c:pt>
                      <c:pt idx="16">
                        <c:v>Domestic violence</c:v>
                      </c:pt>
                      <c:pt idx="17">
                        <c:v>Parent mental health</c:v>
                      </c:pt>
                      <c:pt idx="18">
                        <c:v>Parental drug and alcohol misuse</c:v>
                      </c:pt>
                    </c:strCache>
                  </c:strRef>
                </c:cat>
                <c:val>
                  <c:numRef>
                    <c:extLst>
                      <c:ext uri="{02D57815-91ED-43cb-92C2-25804820EDAC}">
                        <c15:formulaRef>
                          <c15:sqref>'REASONS - some and strong'!$B$2:$B$23</c15:sqref>
                        </c15:formulaRef>
                      </c:ext>
                    </c:extLst>
                    <c:numCache>
                      <c:formatCode>General</c:formatCode>
                      <c:ptCount val="19"/>
                      <c:pt idx="0">
                        <c:v>7</c:v>
                      </c:pt>
                      <c:pt idx="1">
                        <c:v>29</c:v>
                      </c:pt>
                      <c:pt idx="2">
                        <c:v>14</c:v>
                      </c:pt>
                      <c:pt idx="3">
                        <c:v>26</c:v>
                      </c:pt>
                      <c:pt idx="4">
                        <c:v>48</c:v>
                      </c:pt>
                      <c:pt idx="5">
                        <c:v>42</c:v>
                      </c:pt>
                      <c:pt idx="6">
                        <c:v>43</c:v>
                      </c:pt>
                      <c:pt idx="7">
                        <c:v>56</c:v>
                      </c:pt>
                      <c:pt idx="8">
                        <c:v>55</c:v>
                      </c:pt>
                      <c:pt idx="9">
                        <c:v>63</c:v>
                      </c:pt>
                      <c:pt idx="10">
                        <c:v>70</c:v>
                      </c:pt>
                      <c:pt idx="11">
                        <c:v>70</c:v>
                      </c:pt>
                      <c:pt idx="12">
                        <c:v>124</c:v>
                      </c:pt>
                      <c:pt idx="13">
                        <c:v>52</c:v>
                      </c:pt>
                      <c:pt idx="14">
                        <c:v>115</c:v>
                      </c:pt>
                      <c:pt idx="15">
                        <c:v>84</c:v>
                      </c:pt>
                      <c:pt idx="16">
                        <c:v>158</c:v>
                      </c:pt>
                      <c:pt idx="17">
                        <c:v>158</c:v>
                      </c:pt>
                      <c:pt idx="18">
                        <c:v>244</c:v>
                      </c:pt>
                    </c:numCache>
                  </c:numRef>
                </c:val>
                <c:extLst>
                  <c:ext xmlns:c16="http://schemas.microsoft.com/office/drawing/2014/chart" uri="{C3380CC4-5D6E-409C-BE32-E72D297353CC}">
                    <c16:uniqueId val="{00000002-4087-4045-882C-A201A0ED252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'REASONS - some and strong'!$C$1</c15:sqref>
                        </c15:formulaRef>
                      </c:ext>
                    </c:extLst>
                    <c:strCache>
                      <c:ptCount val="1"/>
                      <c:pt idx="0">
                        <c:v>Some contribution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'REASONS - some and strong'!$A$2:$A$23</c15:sqref>
                        </c15:formulaRef>
                      </c:ext>
                    </c:extLst>
                    <c:strCache>
                      <c:ptCount val="19"/>
                      <c:pt idx="0">
                        <c:v>Child’s disability</c:v>
                      </c:pt>
                      <c:pt idx="1">
                        <c:v>Suspected or known sexual offender in household</c:v>
                      </c:pt>
                      <c:pt idx="2">
                        <c:v>Child’s mental health/emotional well-being</c:v>
                      </c:pt>
                      <c:pt idx="3">
                        <c:v>Unexplained injury</c:v>
                      </c:pt>
                      <c:pt idx="4">
                        <c:v>Other factors</c:v>
                      </c:pt>
                      <c:pt idx="5">
                        <c:v>Parent in prison</c:v>
                      </c:pt>
                      <c:pt idx="6">
                        <c:v>Parent learning difficulties</c:v>
                      </c:pt>
                      <c:pt idx="7">
                        <c:v>Unfit or overcrowded housing</c:v>
                      </c:pt>
                      <c:pt idx="8">
                        <c:v>Parent physical health</c:v>
                      </c:pt>
                      <c:pt idx="9">
                        <c:v>Carer unable to manage child’s behaviour</c:v>
                      </c:pt>
                      <c:pt idx="10">
                        <c:v>Concern about risk posed by other in household</c:v>
                      </c:pt>
                      <c:pt idx="11">
                        <c:v>Child’s physical health</c:v>
                      </c:pt>
                      <c:pt idx="12">
                        <c:v>Siblings previously removed</c:v>
                      </c:pt>
                      <c:pt idx="13">
                        <c:v>Financial problems</c:v>
                      </c:pt>
                      <c:pt idx="14">
                        <c:v>Parental offending</c:v>
                      </c:pt>
                      <c:pt idx="15">
                        <c:v>Conflict with partner</c:v>
                      </c:pt>
                      <c:pt idx="16">
                        <c:v>Domestic violence</c:v>
                      </c:pt>
                      <c:pt idx="17">
                        <c:v>Parent mental health</c:v>
                      </c:pt>
                      <c:pt idx="18">
                        <c:v>Parental drug and alcohol misuse</c:v>
                      </c:pt>
                    </c:strCache>
                  </c:strRef>
                </c:cat>
                <c:val>
                  <c:numRef>
                    <c:extLst xmlns:c15="http://schemas.microsoft.com/office/drawing/2012/chart">
                      <c:ext xmlns:c15="http://schemas.microsoft.com/office/drawing/2012/chart" uri="{02D57815-91ED-43cb-92C2-25804820EDAC}">
                        <c15:formulaRef>
                          <c15:sqref>'REASONS - some and strong'!$C$2:$C$23</c15:sqref>
                        </c15:formulaRef>
                      </c:ext>
                    </c:extLst>
                    <c:numCache>
                      <c:formatCode>General</c:formatCode>
                      <c:ptCount val="19"/>
                      <c:pt idx="0">
                        <c:v>13</c:v>
                      </c:pt>
                      <c:pt idx="1">
                        <c:v>15</c:v>
                      </c:pt>
                      <c:pt idx="2">
                        <c:v>34</c:v>
                      </c:pt>
                      <c:pt idx="3">
                        <c:v>22</c:v>
                      </c:pt>
                      <c:pt idx="4">
                        <c:v>7</c:v>
                      </c:pt>
                      <c:pt idx="5">
                        <c:v>30</c:v>
                      </c:pt>
                      <c:pt idx="6">
                        <c:v>46</c:v>
                      </c:pt>
                      <c:pt idx="7">
                        <c:v>72</c:v>
                      </c:pt>
                      <c:pt idx="8">
                        <c:v>76</c:v>
                      </c:pt>
                      <c:pt idx="9">
                        <c:v>81</c:v>
                      </c:pt>
                      <c:pt idx="10">
                        <c:v>75</c:v>
                      </c:pt>
                      <c:pt idx="11">
                        <c:v>80</c:v>
                      </c:pt>
                      <c:pt idx="12">
                        <c:v>44</c:v>
                      </c:pt>
                      <c:pt idx="13">
                        <c:v>137</c:v>
                      </c:pt>
                      <c:pt idx="14">
                        <c:v>81</c:v>
                      </c:pt>
                      <c:pt idx="15">
                        <c:v>128</c:v>
                      </c:pt>
                      <c:pt idx="16">
                        <c:v>111</c:v>
                      </c:pt>
                      <c:pt idx="17">
                        <c:v>150</c:v>
                      </c:pt>
                      <c:pt idx="18">
                        <c:v>65</c:v>
                      </c:pt>
                    </c:numCache>
                  </c:numRef>
                </c:val>
                <c:extLst xmlns:c15="http://schemas.microsoft.com/office/drawing/2012/chart">
                  <c:ext xmlns:c16="http://schemas.microsoft.com/office/drawing/2014/chart" uri="{C3380CC4-5D6E-409C-BE32-E72D297353CC}">
                    <c16:uniqueId val="{00000003-4087-4045-882C-A201A0ED252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'REASONS - some and strong'!$D$1</c15:sqref>
                        </c15:formulaRef>
                      </c:ext>
                    </c:extLst>
                    <c:strCache>
                      <c:ptCount val="1"/>
                      <c:pt idx="0">
                        <c:v>Not mentioned</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'REASONS - some and strong'!$A$2:$A$23</c15:sqref>
                        </c15:formulaRef>
                      </c:ext>
                    </c:extLst>
                    <c:strCache>
                      <c:ptCount val="19"/>
                      <c:pt idx="0">
                        <c:v>Child’s disability</c:v>
                      </c:pt>
                      <c:pt idx="1">
                        <c:v>Suspected or known sexual offender in household</c:v>
                      </c:pt>
                      <c:pt idx="2">
                        <c:v>Child’s mental health/emotional well-being</c:v>
                      </c:pt>
                      <c:pt idx="3">
                        <c:v>Unexplained injury</c:v>
                      </c:pt>
                      <c:pt idx="4">
                        <c:v>Other factors</c:v>
                      </c:pt>
                      <c:pt idx="5">
                        <c:v>Parent in prison</c:v>
                      </c:pt>
                      <c:pt idx="6">
                        <c:v>Parent learning difficulties</c:v>
                      </c:pt>
                      <c:pt idx="7">
                        <c:v>Unfit or overcrowded housing</c:v>
                      </c:pt>
                      <c:pt idx="8">
                        <c:v>Parent physical health</c:v>
                      </c:pt>
                      <c:pt idx="9">
                        <c:v>Carer unable to manage child’s behaviour</c:v>
                      </c:pt>
                      <c:pt idx="10">
                        <c:v>Concern about risk posed by other in household</c:v>
                      </c:pt>
                      <c:pt idx="11">
                        <c:v>Child’s physical health</c:v>
                      </c:pt>
                      <c:pt idx="12">
                        <c:v>Siblings previously removed</c:v>
                      </c:pt>
                      <c:pt idx="13">
                        <c:v>Financial problems</c:v>
                      </c:pt>
                      <c:pt idx="14">
                        <c:v>Parental offending</c:v>
                      </c:pt>
                      <c:pt idx="15">
                        <c:v>Conflict with partner</c:v>
                      </c:pt>
                      <c:pt idx="16">
                        <c:v>Domestic violence</c:v>
                      </c:pt>
                      <c:pt idx="17">
                        <c:v>Parent mental health</c:v>
                      </c:pt>
                      <c:pt idx="18">
                        <c:v>Parental drug and alcohol misuse</c:v>
                      </c:pt>
                    </c:strCache>
                  </c:strRef>
                </c:cat>
                <c:val>
                  <c:numRef>
                    <c:extLst xmlns:c15="http://schemas.microsoft.com/office/drawing/2012/chart">
                      <c:ext xmlns:c15="http://schemas.microsoft.com/office/drawing/2012/chart" uri="{02D57815-91ED-43cb-92C2-25804820EDAC}">
                        <c15:formulaRef>
                          <c15:sqref>'REASONS - some and strong'!$D$2:$D$23</c15:sqref>
                        </c15:formulaRef>
                      </c:ext>
                    </c:extLst>
                    <c:numCache>
                      <c:formatCode>General</c:formatCode>
                      <c:ptCount val="19"/>
                      <c:pt idx="0">
                        <c:v>413</c:v>
                      </c:pt>
                      <c:pt idx="1">
                        <c:v>389</c:v>
                      </c:pt>
                      <c:pt idx="2">
                        <c:v>385</c:v>
                      </c:pt>
                      <c:pt idx="3">
                        <c:v>385</c:v>
                      </c:pt>
                      <c:pt idx="4">
                        <c:v>378</c:v>
                      </c:pt>
                      <c:pt idx="5">
                        <c:v>361</c:v>
                      </c:pt>
                      <c:pt idx="6">
                        <c:v>344</c:v>
                      </c:pt>
                      <c:pt idx="7">
                        <c:v>305</c:v>
                      </c:pt>
                      <c:pt idx="8">
                        <c:v>302</c:v>
                      </c:pt>
                      <c:pt idx="9">
                        <c:v>289</c:v>
                      </c:pt>
                      <c:pt idx="10">
                        <c:v>288</c:v>
                      </c:pt>
                      <c:pt idx="11">
                        <c:v>283</c:v>
                      </c:pt>
                      <c:pt idx="12">
                        <c:v>265</c:v>
                      </c:pt>
                      <c:pt idx="13">
                        <c:v>244</c:v>
                      </c:pt>
                      <c:pt idx="14">
                        <c:v>237</c:v>
                      </c:pt>
                      <c:pt idx="15">
                        <c:v>221</c:v>
                      </c:pt>
                      <c:pt idx="16">
                        <c:v>164</c:v>
                      </c:pt>
                      <c:pt idx="17">
                        <c:v>125</c:v>
                      </c:pt>
                      <c:pt idx="18">
                        <c:v>124</c:v>
                      </c:pt>
                    </c:numCache>
                  </c:numRef>
                </c:val>
                <c:extLst xmlns:c15="http://schemas.microsoft.com/office/drawing/2012/chart">
                  <c:ext xmlns:c16="http://schemas.microsoft.com/office/drawing/2014/chart" uri="{C3380CC4-5D6E-409C-BE32-E72D297353CC}">
                    <c16:uniqueId val="{00000004-4087-4045-882C-A201A0ED252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'REASONS - some and strong'!$E$1</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'REASONS - some and strong'!$A$2:$A$23</c15:sqref>
                        </c15:formulaRef>
                      </c:ext>
                    </c:extLst>
                    <c:strCache>
                      <c:ptCount val="19"/>
                      <c:pt idx="0">
                        <c:v>Child’s disability</c:v>
                      </c:pt>
                      <c:pt idx="1">
                        <c:v>Suspected or known sexual offender in household</c:v>
                      </c:pt>
                      <c:pt idx="2">
                        <c:v>Child’s mental health/emotional well-being</c:v>
                      </c:pt>
                      <c:pt idx="3">
                        <c:v>Unexplained injury</c:v>
                      </c:pt>
                      <c:pt idx="4">
                        <c:v>Other factors</c:v>
                      </c:pt>
                      <c:pt idx="5">
                        <c:v>Parent in prison</c:v>
                      </c:pt>
                      <c:pt idx="6">
                        <c:v>Parent learning difficulties</c:v>
                      </c:pt>
                      <c:pt idx="7">
                        <c:v>Unfit or overcrowded housing</c:v>
                      </c:pt>
                      <c:pt idx="8">
                        <c:v>Parent physical health</c:v>
                      </c:pt>
                      <c:pt idx="9">
                        <c:v>Carer unable to manage child’s behaviour</c:v>
                      </c:pt>
                      <c:pt idx="10">
                        <c:v>Concern about risk posed by other in household</c:v>
                      </c:pt>
                      <c:pt idx="11">
                        <c:v>Child’s physical health</c:v>
                      </c:pt>
                      <c:pt idx="12">
                        <c:v>Siblings previously removed</c:v>
                      </c:pt>
                      <c:pt idx="13">
                        <c:v>Financial problems</c:v>
                      </c:pt>
                      <c:pt idx="14">
                        <c:v>Parental offending</c:v>
                      </c:pt>
                      <c:pt idx="15">
                        <c:v>Conflict with partner</c:v>
                      </c:pt>
                      <c:pt idx="16">
                        <c:v>Domestic violence</c:v>
                      </c:pt>
                      <c:pt idx="17">
                        <c:v>Parent mental health</c:v>
                      </c:pt>
                      <c:pt idx="18">
                        <c:v>Parental drug and alcohol misuse</c:v>
                      </c:pt>
                    </c:strCache>
                  </c:strRef>
                </c:cat>
                <c:val>
                  <c:numRef>
                    <c:extLst xmlns:c15="http://schemas.microsoft.com/office/drawing/2012/chart">
                      <c:ext xmlns:c15="http://schemas.microsoft.com/office/drawing/2012/chart" uri="{02D57815-91ED-43cb-92C2-25804820EDAC}">
                        <c15:formulaRef>
                          <c15:sqref>'REASONS - some and strong'!$E$2:$E$23</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5-4087-4045-882C-A201A0ED252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'REASONS - some and strong'!$H$1</c15:sqref>
                        </c15:formulaRef>
                      </c:ext>
                    </c:extLst>
                    <c:strCache>
                      <c:ptCount val="1"/>
                      <c:pt idx="0">
                        <c:v>No contribution</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'REASONS - some and strong'!$A$2:$A$23</c15:sqref>
                        </c15:formulaRef>
                      </c:ext>
                    </c:extLst>
                    <c:strCache>
                      <c:ptCount val="19"/>
                      <c:pt idx="0">
                        <c:v>Child’s disability</c:v>
                      </c:pt>
                      <c:pt idx="1">
                        <c:v>Suspected or known sexual offender in household</c:v>
                      </c:pt>
                      <c:pt idx="2">
                        <c:v>Child’s mental health/emotional well-being</c:v>
                      </c:pt>
                      <c:pt idx="3">
                        <c:v>Unexplained injury</c:v>
                      </c:pt>
                      <c:pt idx="4">
                        <c:v>Other factors</c:v>
                      </c:pt>
                      <c:pt idx="5">
                        <c:v>Parent in prison</c:v>
                      </c:pt>
                      <c:pt idx="6">
                        <c:v>Parent learning difficulties</c:v>
                      </c:pt>
                      <c:pt idx="7">
                        <c:v>Unfit or overcrowded housing</c:v>
                      </c:pt>
                      <c:pt idx="8">
                        <c:v>Parent physical health</c:v>
                      </c:pt>
                      <c:pt idx="9">
                        <c:v>Carer unable to manage child’s behaviour</c:v>
                      </c:pt>
                      <c:pt idx="10">
                        <c:v>Concern about risk posed by other in household</c:v>
                      </c:pt>
                      <c:pt idx="11">
                        <c:v>Child’s physical health</c:v>
                      </c:pt>
                      <c:pt idx="12">
                        <c:v>Siblings previously removed</c:v>
                      </c:pt>
                      <c:pt idx="13">
                        <c:v>Financial problems</c:v>
                      </c:pt>
                      <c:pt idx="14">
                        <c:v>Parental offending</c:v>
                      </c:pt>
                      <c:pt idx="15">
                        <c:v>Conflict with partner</c:v>
                      </c:pt>
                      <c:pt idx="16">
                        <c:v>Domestic violence</c:v>
                      </c:pt>
                      <c:pt idx="17">
                        <c:v>Parent mental health</c:v>
                      </c:pt>
                      <c:pt idx="18">
                        <c:v>Parental drug and alcohol misuse</c:v>
                      </c:pt>
                    </c:strCache>
                  </c:strRef>
                </c:cat>
                <c:val>
                  <c:numRef>
                    <c:extLst xmlns:c15="http://schemas.microsoft.com/office/drawing/2012/chart">
                      <c:ext xmlns:c15="http://schemas.microsoft.com/office/drawing/2012/chart" uri="{02D57815-91ED-43cb-92C2-25804820EDAC}">
                        <c15:formulaRef>
                          <c15:sqref>'REASONS - some and strong'!$H$2:$H$23</c15:sqref>
                        </c15:formulaRef>
                      </c:ext>
                    </c:extLst>
                    <c:numCache>
                      <c:formatCode>0.0</c:formatCode>
                      <c:ptCount val="19"/>
                      <c:pt idx="0">
                        <c:v>95.381062355658173</c:v>
                      </c:pt>
                      <c:pt idx="1">
                        <c:v>89.838337182447972</c:v>
                      </c:pt>
                      <c:pt idx="2">
                        <c:v>88.914549653579698</c:v>
                      </c:pt>
                      <c:pt idx="3">
                        <c:v>88.914549653579698</c:v>
                      </c:pt>
                      <c:pt idx="4">
                        <c:v>87.297921478060076</c:v>
                      </c:pt>
                      <c:pt idx="5">
                        <c:v>83.371824480369526</c:v>
                      </c:pt>
                      <c:pt idx="6">
                        <c:v>79.445727482678976</c:v>
                      </c:pt>
                      <c:pt idx="7">
                        <c:v>70.438799076212462</c:v>
                      </c:pt>
                      <c:pt idx="8">
                        <c:v>69.745958429561199</c:v>
                      </c:pt>
                      <c:pt idx="9">
                        <c:v>66.743648960739037</c:v>
                      </c:pt>
                      <c:pt idx="10">
                        <c:v>66.512702078521883</c:v>
                      </c:pt>
                      <c:pt idx="11">
                        <c:v>65.357967667436483</c:v>
                      </c:pt>
                      <c:pt idx="12">
                        <c:v>61.200923787528872</c:v>
                      </c:pt>
                      <c:pt idx="13">
                        <c:v>56.351039260969984</c:v>
                      </c:pt>
                      <c:pt idx="14">
                        <c:v>54.734411085450347</c:v>
                      </c:pt>
                      <c:pt idx="15">
                        <c:v>51.039260969976908</c:v>
                      </c:pt>
                      <c:pt idx="16">
                        <c:v>37.87528868360274</c:v>
                      </c:pt>
                      <c:pt idx="17">
                        <c:v>28.86836027713624</c:v>
                      </c:pt>
                      <c:pt idx="18">
                        <c:v>28.637413394919179</c:v>
                      </c:pt>
                    </c:numCache>
                  </c:numRef>
                </c:val>
                <c:extLst xmlns:c15="http://schemas.microsoft.com/office/drawing/2012/chart">
                  <c:ext xmlns:c16="http://schemas.microsoft.com/office/drawing/2014/chart" uri="{C3380CC4-5D6E-409C-BE32-E72D297353CC}">
                    <c16:uniqueId val="{00000006-4087-4045-882C-A201A0ED2529}"/>
                  </c:ext>
                </c:extLst>
              </c15:ser>
            </c15:filteredBarSeries>
          </c:ext>
        </c:extLst>
      </c:barChart>
      <c:catAx>
        <c:axId val="185806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2544"/>
        <c:crosses val="autoZero"/>
        <c:auto val="1"/>
        <c:lblAlgn val="ctr"/>
        <c:lblOffset val="100"/>
        <c:noMultiLvlLbl val="0"/>
      </c:catAx>
      <c:valAx>
        <c:axId val="1858062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children affected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'MASTER TABLE'!$B$63</c:f>
              <c:strCache>
                <c:ptCount val="1"/>
                <c:pt idx="0">
                  <c:v>Reunified (n=74)</c:v>
                </c:pt>
              </c:strCache>
            </c:strRef>
          </c:tx>
          <c:spPr>
            <a:solidFill>
              <a:schemeClr val="accent1"/>
            </a:solidFill>
            <a:ln>
              <a:noFill/>
            </a:ln>
            <a:effectLst/>
          </c:spPr>
          <c:invertIfNegative val="0"/>
          <c:cat>
            <c:strRef>
              <c:f>'MASTER TABLE'!$A$64:$A$66</c:f>
              <c:strCache>
                <c:ptCount val="3"/>
                <c:pt idx="0">
                  <c:v>Kinship foster carers</c:v>
                </c:pt>
                <c:pt idx="1">
                  <c:v>Unrelated foster carers</c:v>
                </c:pt>
                <c:pt idx="2">
                  <c:v>Other placement</c:v>
                </c:pt>
              </c:strCache>
            </c:strRef>
          </c:cat>
          <c:val>
            <c:numRef>
              <c:f>'MASTER TABLE'!$B$64:$B$66</c:f>
              <c:numCache>
                <c:formatCode>General</c:formatCode>
                <c:ptCount val="3"/>
                <c:pt idx="0">
                  <c:v>49.3</c:v>
                </c:pt>
                <c:pt idx="1">
                  <c:v>49.3</c:v>
                </c:pt>
                <c:pt idx="2">
                  <c:v>1.4</c:v>
                </c:pt>
              </c:numCache>
            </c:numRef>
          </c:val>
          <c:extLst>
            <c:ext xmlns:c16="http://schemas.microsoft.com/office/drawing/2014/chart" uri="{C3380CC4-5D6E-409C-BE32-E72D297353CC}">
              <c16:uniqueId val="{00000000-C529-4BB5-B958-5658ECEAAEFA}"/>
            </c:ext>
          </c:extLst>
        </c:ser>
        <c:ser>
          <c:idx val="1"/>
          <c:order val="1"/>
          <c:tx>
            <c:strRef>
              <c:f>'MASTER TABLE'!$C$63</c:f>
              <c:strCache>
                <c:ptCount val="1"/>
                <c:pt idx="0">
                  <c:v>Kinship carers (n=65)</c:v>
                </c:pt>
              </c:strCache>
            </c:strRef>
          </c:tx>
          <c:spPr>
            <a:solidFill>
              <a:schemeClr val="accent2"/>
            </a:solidFill>
            <a:ln>
              <a:noFill/>
            </a:ln>
            <a:effectLst/>
          </c:spPr>
          <c:invertIfNegative val="0"/>
          <c:cat>
            <c:strRef>
              <c:f>'MASTER TABLE'!$A$64:$A$66</c:f>
              <c:strCache>
                <c:ptCount val="3"/>
                <c:pt idx="0">
                  <c:v>Kinship foster carers</c:v>
                </c:pt>
                <c:pt idx="1">
                  <c:v>Unrelated foster carers</c:v>
                </c:pt>
                <c:pt idx="2">
                  <c:v>Other placement</c:v>
                </c:pt>
              </c:strCache>
            </c:strRef>
          </c:cat>
          <c:val>
            <c:numRef>
              <c:f>'MASTER TABLE'!$C$64:$C$66</c:f>
              <c:numCache>
                <c:formatCode>General</c:formatCode>
                <c:ptCount val="3"/>
                <c:pt idx="0">
                  <c:v>81.5</c:v>
                </c:pt>
                <c:pt idx="1">
                  <c:v>13.8</c:v>
                </c:pt>
                <c:pt idx="2">
                  <c:v>4.5999999999999996</c:v>
                </c:pt>
              </c:numCache>
            </c:numRef>
          </c:val>
          <c:extLst>
            <c:ext xmlns:c16="http://schemas.microsoft.com/office/drawing/2014/chart" uri="{C3380CC4-5D6E-409C-BE32-E72D297353CC}">
              <c16:uniqueId val="{00000001-C529-4BB5-B958-5658ECEAAEFA}"/>
            </c:ext>
          </c:extLst>
        </c:ser>
        <c:ser>
          <c:idx val="2"/>
          <c:order val="2"/>
          <c:tx>
            <c:strRef>
              <c:f>'MASTER TABLE'!$D$63</c:f>
              <c:strCache>
                <c:ptCount val="1"/>
                <c:pt idx="0">
                  <c:v>Adoption pathway (n=154)</c:v>
                </c:pt>
              </c:strCache>
            </c:strRef>
          </c:tx>
          <c:spPr>
            <a:solidFill>
              <a:schemeClr val="accent3"/>
            </a:solidFill>
            <a:ln>
              <a:noFill/>
            </a:ln>
            <a:effectLst/>
          </c:spPr>
          <c:invertIfNegative val="0"/>
          <c:cat>
            <c:strRef>
              <c:f>'MASTER TABLE'!$A$64:$A$66</c:f>
              <c:strCache>
                <c:ptCount val="3"/>
                <c:pt idx="0">
                  <c:v>Kinship foster carers</c:v>
                </c:pt>
                <c:pt idx="1">
                  <c:v>Unrelated foster carers</c:v>
                </c:pt>
                <c:pt idx="2">
                  <c:v>Other placement</c:v>
                </c:pt>
              </c:strCache>
            </c:strRef>
          </c:cat>
          <c:val>
            <c:numRef>
              <c:f>'MASTER TABLE'!$D$64:$D$66</c:f>
              <c:numCache>
                <c:formatCode>General</c:formatCode>
                <c:ptCount val="3"/>
                <c:pt idx="0">
                  <c:v>7.1</c:v>
                </c:pt>
                <c:pt idx="1">
                  <c:v>85.1</c:v>
                </c:pt>
                <c:pt idx="2">
                  <c:v>7.8</c:v>
                </c:pt>
              </c:numCache>
            </c:numRef>
          </c:val>
          <c:extLst>
            <c:ext xmlns:c16="http://schemas.microsoft.com/office/drawing/2014/chart" uri="{C3380CC4-5D6E-409C-BE32-E72D297353CC}">
              <c16:uniqueId val="{00000002-C529-4BB5-B958-5658ECEAAEFA}"/>
            </c:ext>
          </c:extLst>
        </c:ser>
        <c:ser>
          <c:idx val="3"/>
          <c:order val="3"/>
          <c:tx>
            <c:strRef>
              <c:f>'MASTER TABLE'!$E$63</c:f>
              <c:strCache>
                <c:ptCount val="1"/>
                <c:pt idx="0">
                  <c:v>Looked after away from home (n=140)</c:v>
                </c:pt>
              </c:strCache>
            </c:strRef>
          </c:tx>
          <c:spPr>
            <a:solidFill>
              <a:schemeClr val="accent4"/>
            </a:solidFill>
            <a:ln>
              <a:noFill/>
            </a:ln>
            <a:effectLst/>
          </c:spPr>
          <c:invertIfNegative val="0"/>
          <c:cat>
            <c:strRef>
              <c:f>'MASTER TABLE'!$A$64:$A$66</c:f>
              <c:strCache>
                <c:ptCount val="3"/>
                <c:pt idx="0">
                  <c:v>Kinship foster carers</c:v>
                </c:pt>
                <c:pt idx="1">
                  <c:v>Unrelated foster carers</c:v>
                </c:pt>
                <c:pt idx="2">
                  <c:v>Other placement</c:v>
                </c:pt>
              </c:strCache>
            </c:strRef>
          </c:cat>
          <c:val>
            <c:numRef>
              <c:f>'MASTER TABLE'!$E$64:$E$66</c:f>
              <c:numCache>
                <c:formatCode>General</c:formatCode>
                <c:ptCount val="3"/>
                <c:pt idx="0">
                  <c:v>40.700000000000003</c:v>
                </c:pt>
                <c:pt idx="1">
                  <c:v>55.7</c:v>
                </c:pt>
                <c:pt idx="2">
                  <c:v>3.6</c:v>
                </c:pt>
              </c:numCache>
            </c:numRef>
          </c:val>
          <c:extLst>
            <c:ext xmlns:c16="http://schemas.microsoft.com/office/drawing/2014/chart" uri="{C3380CC4-5D6E-409C-BE32-E72D297353CC}">
              <c16:uniqueId val="{00000003-C529-4BB5-B958-5658ECEAAEFA}"/>
            </c:ext>
          </c:extLst>
        </c:ser>
        <c:dLbls>
          <c:showLegendKey val="0"/>
          <c:showVal val="0"/>
          <c:showCatName val="0"/>
          <c:showSerName val="0"/>
          <c:showPercent val="0"/>
          <c:showBubbleSize val="0"/>
        </c:dLbls>
        <c:gapWidth val="219"/>
        <c:overlap val="-27"/>
        <c:axId val="1970982816"/>
        <c:axId val="1970990432"/>
        <c:extLst>
          <c:ext xmlns:c15="http://schemas.microsoft.com/office/drawing/2012/chart" uri="{02D57815-91ED-43cb-92C2-25804820EDAC}">
            <c15:filteredBarSeries>
              <c15:ser>
                <c:idx val="4"/>
                <c:order val="4"/>
                <c:tx>
                  <c:strRef>
                    <c:extLst>
                      <c:ext uri="{02D57815-91ED-43cb-92C2-25804820EDAC}">
                        <c15:formulaRef>
                          <c15:sqref>'MASTER TABLE'!$F$63</c15:sqref>
                        </c15:formulaRef>
                      </c:ext>
                    </c:extLst>
                    <c:strCache>
                      <c:ptCount val="1"/>
                      <c:pt idx="0">
                        <c:v>Total (n=433)</c:v>
                      </c:pt>
                    </c:strCache>
                  </c:strRef>
                </c:tx>
                <c:spPr>
                  <a:solidFill>
                    <a:schemeClr val="accent5"/>
                  </a:solidFill>
                  <a:ln>
                    <a:noFill/>
                  </a:ln>
                  <a:effectLst/>
                </c:spPr>
                <c:invertIfNegative val="0"/>
                <c:cat>
                  <c:strRef>
                    <c:extLst>
                      <c:ext uri="{02D57815-91ED-43cb-92C2-25804820EDAC}">
                        <c15:formulaRef>
                          <c15:sqref>'MASTER TABLE'!$A$64:$A$66</c15:sqref>
                        </c15:formulaRef>
                      </c:ext>
                    </c:extLst>
                    <c:strCache>
                      <c:ptCount val="3"/>
                      <c:pt idx="0">
                        <c:v>Kinship foster carers</c:v>
                      </c:pt>
                      <c:pt idx="1">
                        <c:v>Unrelated foster carers</c:v>
                      </c:pt>
                      <c:pt idx="2">
                        <c:v>Other placement</c:v>
                      </c:pt>
                    </c:strCache>
                  </c:strRef>
                </c:cat>
                <c:val>
                  <c:numRef>
                    <c:extLst>
                      <c:ext uri="{02D57815-91ED-43cb-92C2-25804820EDAC}">
                        <c15:formulaRef>
                          <c15:sqref>'MASTER TABLE'!$F$64:$F$66</c15:sqref>
                        </c15:formulaRef>
                      </c:ext>
                    </c:extLst>
                    <c:numCache>
                      <c:formatCode>General</c:formatCode>
                      <c:ptCount val="3"/>
                      <c:pt idx="0">
                        <c:v>36.299999999999997</c:v>
                      </c:pt>
                      <c:pt idx="1">
                        <c:v>58.8</c:v>
                      </c:pt>
                      <c:pt idx="2">
                        <c:v>4.9000000000000004</c:v>
                      </c:pt>
                    </c:numCache>
                  </c:numRef>
                </c:val>
                <c:extLst>
                  <c:ext xmlns:c16="http://schemas.microsoft.com/office/drawing/2014/chart" uri="{C3380CC4-5D6E-409C-BE32-E72D297353CC}">
                    <c16:uniqueId val="{00000004-C529-4BB5-B958-5658ECEAAEFA}"/>
                  </c:ext>
                </c:extLst>
              </c15:ser>
            </c15:filteredBarSeries>
          </c:ext>
        </c:extLst>
      </c:barChart>
      <c:catAx>
        <c:axId val="197098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Initial placement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90432"/>
        <c:crosses val="autoZero"/>
        <c:auto val="1"/>
        <c:lblAlgn val="ctr"/>
        <c:lblOffset val="100"/>
        <c:noMultiLvlLbl val="0"/>
      </c:catAx>
      <c:valAx>
        <c:axId val="197099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'CARER SAMPLE'!$B$1</c:f>
              <c:strCache>
                <c:ptCount val="1"/>
                <c:pt idx="0">
                  <c:v>Kinship carers (n=28)</c:v>
                </c:pt>
              </c:strCache>
            </c:strRef>
          </c:tx>
          <c:spPr>
            <a:solidFill>
              <a:schemeClr val="accent2"/>
            </a:solidFill>
            <a:ln>
              <a:noFill/>
            </a:ln>
            <a:effectLst/>
          </c:spPr>
          <c:invertIfNegative val="0"/>
          <c:cat>
            <c:strRef>
              <c:f>'CARER SAMPLE'!$A$2:$A$5</c:f>
              <c:strCache>
                <c:ptCount val="4"/>
                <c:pt idx="0">
                  <c:v>Under 6 weeks old</c:v>
                </c:pt>
                <c:pt idx="1">
                  <c:v>6 weeks to under 1 year</c:v>
                </c:pt>
                <c:pt idx="2">
                  <c:v>1 year to under 3 years</c:v>
                </c:pt>
                <c:pt idx="3">
                  <c:v>Over 3 years to under 6 years</c:v>
                </c:pt>
              </c:strCache>
            </c:strRef>
          </c:cat>
          <c:val>
            <c:numRef>
              <c:f>'CARER SAMPLE'!$B$2:$B$5</c:f>
              <c:numCache>
                <c:formatCode>0.0</c:formatCode>
                <c:ptCount val="4"/>
                <c:pt idx="0">
                  <c:v>28.599999999999998</c:v>
                </c:pt>
                <c:pt idx="1">
                  <c:v>21.4</c:v>
                </c:pt>
                <c:pt idx="2">
                  <c:v>32.1</c:v>
                </c:pt>
                <c:pt idx="3">
                  <c:v>17.899999999999999</c:v>
                </c:pt>
              </c:numCache>
            </c:numRef>
          </c:val>
          <c:extLst>
            <c:ext xmlns:c16="http://schemas.microsoft.com/office/drawing/2014/chart" uri="{C3380CC4-5D6E-409C-BE32-E72D297353CC}">
              <c16:uniqueId val="{00000000-89AE-4623-83CF-47A986CFEC0A}"/>
            </c:ext>
          </c:extLst>
        </c:ser>
        <c:ser>
          <c:idx val="1"/>
          <c:order val="1"/>
          <c:tx>
            <c:strRef>
              <c:f>'CARER SAMPLE'!$C$1</c:f>
              <c:strCache>
                <c:ptCount val="1"/>
                <c:pt idx="0">
                  <c:v>Adoption pathway (n=84)</c:v>
                </c:pt>
              </c:strCache>
            </c:strRef>
          </c:tx>
          <c:spPr>
            <a:solidFill>
              <a:schemeClr val="accent3"/>
            </a:solidFill>
            <a:ln>
              <a:noFill/>
            </a:ln>
            <a:effectLst/>
          </c:spPr>
          <c:invertIfNegative val="0"/>
          <c:cat>
            <c:strRef>
              <c:f>'CARER SAMPLE'!$A$2:$A$5</c:f>
              <c:strCache>
                <c:ptCount val="4"/>
                <c:pt idx="0">
                  <c:v>Under 6 weeks old</c:v>
                </c:pt>
                <c:pt idx="1">
                  <c:v>6 weeks to under 1 year</c:v>
                </c:pt>
                <c:pt idx="2">
                  <c:v>1 year to under 3 years</c:v>
                </c:pt>
                <c:pt idx="3">
                  <c:v>Over 3 years to under 6 years</c:v>
                </c:pt>
              </c:strCache>
            </c:strRef>
          </c:cat>
          <c:val>
            <c:numRef>
              <c:f>'CARER SAMPLE'!$C$2:$C$5</c:f>
              <c:numCache>
                <c:formatCode>0.0</c:formatCode>
                <c:ptCount val="4"/>
                <c:pt idx="0">
                  <c:v>54.800000000000004</c:v>
                </c:pt>
                <c:pt idx="1">
                  <c:v>21.4</c:v>
                </c:pt>
                <c:pt idx="2">
                  <c:v>14.299999999999999</c:v>
                </c:pt>
                <c:pt idx="3">
                  <c:v>9.5</c:v>
                </c:pt>
              </c:numCache>
            </c:numRef>
          </c:val>
          <c:extLst>
            <c:ext xmlns:c16="http://schemas.microsoft.com/office/drawing/2014/chart" uri="{C3380CC4-5D6E-409C-BE32-E72D297353CC}">
              <c16:uniqueId val="{00000001-89AE-4623-83CF-47A986CFEC0A}"/>
            </c:ext>
          </c:extLst>
        </c:ser>
        <c:ser>
          <c:idx val="2"/>
          <c:order val="2"/>
          <c:tx>
            <c:strRef>
              <c:f>'CARER SAMPLE'!$D$1</c:f>
              <c:strCache>
                <c:ptCount val="1"/>
                <c:pt idx="0">
                  <c:v>Looked after away from home (n=54)</c:v>
                </c:pt>
              </c:strCache>
            </c:strRef>
          </c:tx>
          <c:spPr>
            <a:solidFill>
              <a:schemeClr val="accent4"/>
            </a:solidFill>
            <a:ln>
              <a:noFill/>
            </a:ln>
            <a:effectLst/>
          </c:spPr>
          <c:invertIfNegative val="0"/>
          <c:cat>
            <c:strRef>
              <c:f>'CARER SAMPLE'!$A$2:$A$5</c:f>
              <c:strCache>
                <c:ptCount val="4"/>
                <c:pt idx="0">
                  <c:v>Under 6 weeks old</c:v>
                </c:pt>
                <c:pt idx="1">
                  <c:v>6 weeks to under 1 year</c:v>
                </c:pt>
                <c:pt idx="2">
                  <c:v>1 year to under 3 years</c:v>
                </c:pt>
                <c:pt idx="3">
                  <c:v>Over 3 years to under 6 years</c:v>
                </c:pt>
              </c:strCache>
            </c:strRef>
          </c:cat>
          <c:val>
            <c:numRef>
              <c:f>'CARER SAMPLE'!$D$2:$D$5</c:f>
              <c:numCache>
                <c:formatCode>0.0</c:formatCode>
                <c:ptCount val="4"/>
                <c:pt idx="0">
                  <c:v>13</c:v>
                </c:pt>
                <c:pt idx="1">
                  <c:v>14.799999999999999</c:v>
                </c:pt>
                <c:pt idx="2">
                  <c:v>29.599999999999998</c:v>
                </c:pt>
                <c:pt idx="3">
                  <c:v>42.6</c:v>
                </c:pt>
              </c:numCache>
            </c:numRef>
          </c:val>
          <c:extLst>
            <c:ext xmlns:c16="http://schemas.microsoft.com/office/drawing/2014/chart" uri="{C3380CC4-5D6E-409C-BE32-E72D297353CC}">
              <c16:uniqueId val="{00000002-89AE-4623-83CF-47A986CFEC0A}"/>
            </c:ext>
          </c:extLst>
        </c:ser>
        <c:dLbls>
          <c:showLegendKey val="0"/>
          <c:showVal val="0"/>
          <c:showCatName val="0"/>
          <c:showSerName val="0"/>
          <c:showPercent val="0"/>
          <c:showBubbleSize val="0"/>
        </c:dLbls>
        <c:gapWidth val="219"/>
        <c:overlap val="-27"/>
        <c:axId val="1970987168"/>
        <c:axId val="1970989344"/>
        <c:extLst>
          <c:ext xmlns:c15="http://schemas.microsoft.com/office/drawing/2012/chart" uri="{02D57815-91ED-43cb-92C2-25804820EDAC}">
            <c15:filteredBarSeries>
              <c15:ser>
                <c:idx val="3"/>
                <c:order val="3"/>
                <c:tx>
                  <c:strRef>
                    <c:extLst>
                      <c:ext uri="{02D57815-91ED-43cb-92C2-25804820EDAC}">
                        <c15:formulaRef>
                          <c15:sqref>'CARER SAMPLE'!$E$1</c15:sqref>
                        </c15:formulaRef>
                      </c:ext>
                    </c:extLst>
                    <c:strCache>
                      <c:ptCount val="1"/>
                      <c:pt idx="0">
                        <c:v>Total (n=166)</c:v>
                      </c:pt>
                    </c:strCache>
                  </c:strRef>
                </c:tx>
                <c:spPr>
                  <a:solidFill>
                    <a:schemeClr val="accent4"/>
                  </a:solidFill>
                  <a:ln>
                    <a:noFill/>
                  </a:ln>
                  <a:effectLst/>
                </c:spPr>
                <c:invertIfNegative val="0"/>
                <c:cat>
                  <c:strRef>
                    <c:extLst>
                      <c:ext uri="{02D57815-91ED-43cb-92C2-25804820EDAC}">
                        <c15:formulaRef>
                          <c15:sqref>'CARER SAMPLE'!$A$2:$A$5</c15:sqref>
                        </c15:formulaRef>
                      </c:ext>
                    </c:extLst>
                    <c:strCache>
                      <c:ptCount val="4"/>
                      <c:pt idx="0">
                        <c:v>Under 6 weeks old</c:v>
                      </c:pt>
                      <c:pt idx="1">
                        <c:v>6 weeks to under 1 year</c:v>
                      </c:pt>
                      <c:pt idx="2">
                        <c:v>1 year to under 3 years</c:v>
                      </c:pt>
                      <c:pt idx="3">
                        <c:v>Over 3 years to under 6 years</c:v>
                      </c:pt>
                    </c:strCache>
                  </c:strRef>
                </c:cat>
                <c:val>
                  <c:numRef>
                    <c:extLst>
                      <c:ext uri="{02D57815-91ED-43cb-92C2-25804820EDAC}">
                        <c15:formulaRef>
                          <c15:sqref>'CARER SAMPLE'!$E$2:$E$5</c15:sqref>
                        </c15:formulaRef>
                      </c:ext>
                    </c:extLst>
                    <c:numCache>
                      <c:formatCode>0.0</c:formatCode>
                      <c:ptCount val="4"/>
                      <c:pt idx="0">
                        <c:v>36.700000000000003</c:v>
                      </c:pt>
                      <c:pt idx="1">
                        <c:v>19.3</c:v>
                      </c:pt>
                      <c:pt idx="2">
                        <c:v>22.3</c:v>
                      </c:pt>
                      <c:pt idx="3">
                        <c:v>21.7</c:v>
                      </c:pt>
                    </c:numCache>
                  </c:numRef>
                </c:val>
                <c:extLst>
                  <c:ext xmlns:c16="http://schemas.microsoft.com/office/drawing/2014/chart" uri="{C3380CC4-5D6E-409C-BE32-E72D297353CC}">
                    <c16:uniqueId val="{00000003-89AE-4623-83CF-47A986CFEC0A}"/>
                  </c:ext>
                </c:extLst>
              </c15:ser>
            </c15:filteredBarSeries>
          </c:ext>
        </c:extLst>
      </c:barChart>
      <c:catAx>
        <c:axId val="197098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first became</a:t>
                </a:r>
                <a:r>
                  <a:rPr lang="en-US" baseline="0"/>
                  <a:t> looked after away from home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9344"/>
        <c:crosses val="autoZero"/>
        <c:auto val="1"/>
        <c:lblAlgn val="ctr"/>
        <c:lblOffset val="100"/>
        <c:noMultiLvlLbl val="0"/>
      </c:catAx>
      <c:valAx>
        <c:axId val="197098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'MASTER - CHAR'!$C$33</c:f>
              <c:strCache>
                <c:ptCount val="1"/>
                <c:pt idx="0">
                  <c:v>Kinship carers (n=28)</c:v>
                </c:pt>
              </c:strCache>
            </c:strRef>
          </c:tx>
          <c:spPr>
            <a:solidFill>
              <a:schemeClr val="accent2"/>
            </a:solidFill>
            <a:ln>
              <a:noFill/>
            </a:ln>
            <a:effectLst/>
          </c:spPr>
          <c:invertIfNegative val="0"/>
          <c:cat>
            <c:strRef>
              <c:f>'MASTER - CHAR'!$B$34:$B$37</c:f>
              <c:strCache>
                <c:ptCount val="4"/>
                <c:pt idx="0">
                  <c:v>Single placement</c:v>
                </c:pt>
                <c:pt idx="1">
                  <c:v>One placement change</c:v>
                </c:pt>
                <c:pt idx="2">
                  <c:v>Two placement changes</c:v>
                </c:pt>
                <c:pt idx="3">
                  <c:v>Three or more placement changes</c:v>
                </c:pt>
              </c:strCache>
            </c:strRef>
          </c:cat>
          <c:val>
            <c:numRef>
              <c:f>'MASTER - CHAR'!$C$34:$C$37</c:f>
              <c:numCache>
                <c:formatCode>0.0</c:formatCode>
                <c:ptCount val="4"/>
                <c:pt idx="0">
                  <c:v>67.857142857142861</c:v>
                </c:pt>
                <c:pt idx="1">
                  <c:v>21.428571428571427</c:v>
                </c:pt>
                <c:pt idx="2">
                  <c:v>7.1428571428571423</c:v>
                </c:pt>
                <c:pt idx="3">
                  <c:v>3.5714285714285712</c:v>
                </c:pt>
              </c:numCache>
            </c:numRef>
          </c:val>
          <c:extLst>
            <c:ext xmlns:c16="http://schemas.microsoft.com/office/drawing/2014/chart" uri="{C3380CC4-5D6E-409C-BE32-E72D297353CC}">
              <c16:uniqueId val="{00000000-C1DC-44A1-A2F8-86787813C5C3}"/>
            </c:ext>
          </c:extLst>
        </c:ser>
        <c:ser>
          <c:idx val="1"/>
          <c:order val="1"/>
          <c:tx>
            <c:strRef>
              <c:f>'MASTER - CHAR'!$D$33</c:f>
              <c:strCache>
                <c:ptCount val="1"/>
                <c:pt idx="0">
                  <c:v>Adoption pathway (n=84)</c:v>
                </c:pt>
              </c:strCache>
            </c:strRef>
          </c:tx>
          <c:spPr>
            <a:solidFill>
              <a:schemeClr val="accent3"/>
            </a:solidFill>
            <a:ln>
              <a:noFill/>
            </a:ln>
            <a:effectLst/>
          </c:spPr>
          <c:invertIfNegative val="0"/>
          <c:cat>
            <c:strRef>
              <c:f>'MASTER - CHAR'!$B$34:$B$37</c:f>
              <c:strCache>
                <c:ptCount val="4"/>
                <c:pt idx="0">
                  <c:v>Single placement</c:v>
                </c:pt>
                <c:pt idx="1">
                  <c:v>One placement change</c:v>
                </c:pt>
                <c:pt idx="2">
                  <c:v>Two placement changes</c:v>
                </c:pt>
                <c:pt idx="3">
                  <c:v>Three or more placement changes</c:v>
                </c:pt>
              </c:strCache>
            </c:strRef>
          </c:cat>
          <c:val>
            <c:numRef>
              <c:f>'MASTER - CHAR'!$D$34:$D$37</c:f>
              <c:numCache>
                <c:formatCode>0.0</c:formatCode>
                <c:ptCount val="4"/>
                <c:pt idx="0">
                  <c:v>19.047619047619047</c:v>
                </c:pt>
                <c:pt idx="1">
                  <c:v>38.095238095238095</c:v>
                </c:pt>
                <c:pt idx="2">
                  <c:v>26.190476190476193</c:v>
                </c:pt>
                <c:pt idx="3">
                  <c:v>16.666666666666664</c:v>
                </c:pt>
              </c:numCache>
            </c:numRef>
          </c:val>
          <c:extLst>
            <c:ext xmlns:c16="http://schemas.microsoft.com/office/drawing/2014/chart" uri="{C3380CC4-5D6E-409C-BE32-E72D297353CC}">
              <c16:uniqueId val="{00000001-C1DC-44A1-A2F8-86787813C5C3}"/>
            </c:ext>
          </c:extLst>
        </c:ser>
        <c:ser>
          <c:idx val="2"/>
          <c:order val="2"/>
          <c:tx>
            <c:strRef>
              <c:f>'MASTER - CHAR'!$E$33</c:f>
              <c:strCache>
                <c:ptCount val="1"/>
                <c:pt idx="0">
                  <c:v>Looked after away from home (n=54)</c:v>
                </c:pt>
              </c:strCache>
            </c:strRef>
          </c:tx>
          <c:spPr>
            <a:solidFill>
              <a:schemeClr val="accent4"/>
            </a:solidFill>
            <a:ln>
              <a:noFill/>
            </a:ln>
            <a:effectLst/>
          </c:spPr>
          <c:invertIfNegative val="0"/>
          <c:cat>
            <c:strRef>
              <c:f>'MASTER - CHAR'!$B$34:$B$37</c:f>
              <c:strCache>
                <c:ptCount val="4"/>
                <c:pt idx="0">
                  <c:v>Single placement</c:v>
                </c:pt>
                <c:pt idx="1">
                  <c:v>One placement change</c:v>
                </c:pt>
                <c:pt idx="2">
                  <c:v>Two placement changes</c:v>
                </c:pt>
                <c:pt idx="3">
                  <c:v>Three or more placement changes</c:v>
                </c:pt>
              </c:strCache>
            </c:strRef>
          </c:cat>
          <c:val>
            <c:numRef>
              <c:f>'MASTER - CHAR'!$E$34:$E$37</c:f>
              <c:numCache>
                <c:formatCode>0.0</c:formatCode>
                <c:ptCount val="4"/>
                <c:pt idx="0">
                  <c:v>24.074074074074073</c:v>
                </c:pt>
                <c:pt idx="1">
                  <c:v>22.222222222222221</c:v>
                </c:pt>
                <c:pt idx="2">
                  <c:v>18.518518518518519</c:v>
                </c:pt>
                <c:pt idx="3">
                  <c:v>35.185185185185183</c:v>
                </c:pt>
              </c:numCache>
            </c:numRef>
          </c:val>
          <c:extLst>
            <c:ext xmlns:c16="http://schemas.microsoft.com/office/drawing/2014/chart" uri="{C3380CC4-5D6E-409C-BE32-E72D297353CC}">
              <c16:uniqueId val="{00000002-C1DC-44A1-A2F8-86787813C5C3}"/>
            </c:ext>
          </c:extLst>
        </c:ser>
        <c:dLbls>
          <c:showLegendKey val="0"/>
          <c:showVal val="0"/>
          <c:showCatName val="0"/>
          <c:showSerName val="0"/>
          <c:showPercent val="0"/>
          <c:showBubbleSize val="0"/>
        </c:dLbls>
        <c:gapWidth val="219"/>
        <c:overlap val="-27"/>
        <c:axId val="1970977376"/>
        <c:axId val="1970983360"/>
        <c:extLst>
          <c:ext xmlns:c15="http://schemas.microsoft.com/office/drawing/2012/chart" uri="{02D57815-91ED-43cb-92C2-25804820EDAC}">
            <c15:filteredBarSeries>
              <c15:ser>
                <c:idx val="3"/>
                <c:order val="3"/>
                <c:tx>
                  <c:strRef>
                    <c:extLst>
                      <c:ext uri="{02D57815-91ED-43cb-92C2-25804820EDAC}">
                        <c15:formulaRef>
                          <c15:sqref>'MASTER - CHAR'!$F$33</c15:sqref>
                        </c15:formulaRef>
                      </c:ext>
                    </c:extLst>
                    <c:strCache>
                      <c:ptCount val="1"/>
                      <c:pt idx="0">
                        <c:v>Total (n=166)</c:v>
                      </c:pt>
                    </c:strCache>
                  </c:strRef>
                </c:tx>
                <c:spPr>
                  <a:solidFill>
                    <a:schemeClr val="accent4"/>
                  </a:solidFill>
                  <a:ln>
                    <a:noFill/>
                  </a:ln>
                  <a:effectLst/>
                </c:spPr>
                <c:invertIfNegative val="0"/>
                <c:cat>
                  <c:strRef>
                    <c:extLst>
                      <c:ext uri="{02D57815-91ED-43cb-92C2-25804820EDAC}">
                        <c15:formulaRef>
                          <c15:sqref>'MASTER - CHAR'!$B$34:$B$37</c15:sqref>
                        </c15:formulaRef>
                      </c:ext>
                    </c:extLst>
                    <c:strCache>
                      <c:ptCount val="4"/>
                      <c:pt idx="0">
                        <c:v>Single placement</c:v>
                      </c:pt>
                      <c:pt idx="1">
                        <c:v>One placement change</c:v>
                      </c:pt>
                      <c:pt idx="2">
                        <c:v>Two placement changes</c:v>
                      </c:pt>
                      <c:pt idx="3">
                        <c:v>Three or more placement changes</c:v>
                      </c:pt>
                    </c:strCache>
                  </c:strRef>
                </c:cat>
                <c:val>
                  <c:numRef>
                    <c:extLst>
                      <c:ext uri="{02D57815-91ED-43cb-92C2-25804820EDAC}">
                        <c15:formulaRef>
                          <c15:sqref>'MASTER - CHAR'!$F$34:$F$37</c15:sqref>
                        </c15:formulaRef>
                      </c:ext>
                    </c:extLst>
                    <c:numCache>
                      <c:formatCode>0.0</c:formatCode>
                      <c:ptCount val="4"/>
                      <c:pt idx="0">
                        <c:v>28.915662650602407</c:v>
                      </c:pt>
                      <c:pt idx="1">
                        <c:v>30.120481927710845</c:v>
                      </c:pt>
                      <c:pt idx="2">
                        <c:v>20.481927710843372</c:v>
                      </c:pt>
                      <c:pt idx="3">
                        <c:v>20.481927710843372</c:v>
                      </c:pt>
                    </c:numCache>
                  </c:numRef>
                </c:val>
                <c:extLst>
                  <c:ext xmlns:c16="http://schemas.microsoft.com/office/drawing/2014/chart" uri="{C3380CC4-5D6E-409C-BE32-E72D297353CC}">
                    <c16:uniqueId val="{00000003-C1DC-44A1-A2F8-86787813C5C3}"/>
                  </c:ext>
                </c:extLst>
              </c15:ser>
            </c15:filteredBarSeries>
          </c:ext>
        </c:extLst>
      </c:barChart>
      <c:catAx>
        <c:axId val="197097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Placement</a:t>
                </a:r>
                <a:r>
                  <a:rPr lang="en-GB" baseline="0"/>
                  <a:t> changes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3360"/>
        <c:crosses val="autoZero"/>
        <c:auto val="1"/>
        <c:lblAlgn val="ctr"/>
        <c:lblOffset val="100"/>
        <c:noMultiLvlLbl val="0"/>
      </c:catAx>
      <c:valAx>
        <c:axId val="197098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7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'CARER SAMPLE'!$B$36</c:f>
              <c:strCache>
                <c:ptCount val="1"/>
                <c:pt idx="0">
                  <c:v>Kinship carers (n=28)</c:v>
                </c:pt>
              </c:strCache>
            </c:strRef>
          </c:tx>
          <c:spPr>
            <a:solidFill>
              <a:schemeClr val="accent2"/>
            </a:solidFill>
            <a:ln>
              <a:noFill/>
            </a:ln>
            <a:effectLst/>
          </c:spPr>
          <c:invertIfNegative val="0"/>
          <c:cat>
            <c:strRef>
              <c:f>'CARER SAMPLE'!$A$37:$A$39</c:f>
              <c:strCache>
                <c:ptCount val="3"/>
                <c:pt idx="0">
                  <c:v>Under 12 months old</c:v>
                </c:pt>
                <c:pt idx="1">
                  <c:v>1 to 3 years old</c:v>
                </c:pt>
                <c:pt idx="2">
                  <c:v>Over 3 years old </c:v>
                </c:pt>
              </c:strCache>
            </c:strRef>
          </c:cat>
          <c:val>
            <c:numRef>
              <c:f>'CARER SAMPLE'!$B$37:$B$39</c:f>
              <c:numCache>
                <c:formatCode>0.0</c:formatCode>
                <c:ptCount val="3"/>
                <c:pt idx="0">
                  <c:v>64.285714285714292</c:v>
                </c:pt>
                <c:pt idx="1">
                  <c:v>3.5714285714285712</c:v>
                </c:pt>
                <c:pt idx="2">
                  <c:v>32.142857142857146</c:v>
                </c:pt>
              </c:numCache>
            </c:numRef>
          </c:val>
          <c:extLst>
            <c:ext xmlns:c16="http://schemas.microsoft.com/office/drawing/2014/chart" uri="{C3380CC4-5D6E-409C-BE32-E72D297353CC}">
              <c16:uniqueId val="{00000000-1BC9-4BD3-AF54-A5E54FB28811}"/>
            </c:ext>
          </c:extLst>
        </c:ser>
        <c:ser>
          <c:idx val="1"/>
          <c:order val="1"/>
          <c:tx>
            <c:strRef>
              <c:f>'CARER SAMPLE'!$C$36</c:f>
              <c:strCache>
                <c:ptCount val="1"/>
                <c:pt idx="0">
                  <c:v>Adoption pathway (n=84)</c:v>
                </c:pt>
              </c:strCache>
            </c:strRef>
          </c:tx>
          <c:spPr>
            <a:solidFill>
              <a:schemeClr val="accent3"/>
            </a:solidFill>
            <a:ln>
              <a:noFill/>
            </a:ln>
            <a:effectLst/>
          </c:spPr>
          <c:invertIfNegative val="0"/>
          <c:cat>
            <c:strRef>
              <c:f>'CARER SAMPLE'!$A$37:$A$39</c:f>
              <c:strCache>
                <c:ptCount val="3"/>
                <c:pt idx="0">
                  <c:v>Under 12 months old</c:v>
                </c:pt>
                <c:pt idx="1">
                  <c:v>1 to 3 years old</c:v>
                </c:pt>
                <c:pt idx="2">
                  <c:v>Over 3 years old </c:v>
                </c:pt>
              </c:strCache>
            </c:strRef>
          </c:cat>
          <c:val>
            <c:numRef>
              <c:f>'CARER SAMPLE'!$C$37:$C$39</c:f>
              <c:numCache>
                <c:formatCode>0.0</c:formatCode>
                <c:ptCount val="3"/>
                <c:pt idx="0">
                  <c:v>25</c:v>
                </c:pt>
                <c:pt idx="1">
                  <c:v>47.619047619047613</c:v>
                </c:pt>
                <c:pt idx="2">
                  <c:v>27.380952380952383</c:v>
                </c:pt>
              </c:numCache>
            </c:numRef>
          </c:val>
          <c:extLst>
            <c:ext xmlns:c16="http://schemas.microsoft.com/office/drawing/2014/chart" uri="{C3380CC4-5D6E-409C-BE32-E72D297353CC}">
              <c16:uniqueId val="{00000001-1BC9-4BD3-AF54-A5E54FB28811}"/>
            </c:ext>
          </c:extLst>
        </c:ser>
        <c:ser>
          <c:idx val="2"/>
          <c:order val="2"/>
          <c:tx>
            <c:strRef>
              <c:f>'CARER SAMPLE'!$D$36</c:f>
              <c:strCache>
                <c:ptCount val="1"/>
                <c:pt idx="0">
                  <c:v>Looked after away from home (n=54)</c:v>
                </c:pt>
              </c:strCache>
            </c:strRef>
          </c:tx>
          <c:spPr>
            <a:solidFill>
              <a:schemeClr val="accent4"/>
            </a:solidFill>
            <a:ln>
              <a:noFill/>
            </a:ln>
            <a:effectLst/>
          </c:spPr>
          <c:invertIfNegative val="0"/>
          <c:cat>
            <c:strRef>
              <c:f>'CARER SAMPLE'!$A$37:$A$39</c:f>
              <c:strCache>
                <c:ptCount val="3"/>
                <c:pt idx="0">
                  <c:v>Under 12 months old</c:v>
                </c:pt>
                <c:pt idx="1">
                  <c:v>1 to 3 years old</c:v>
                </c:pt>
                <c:pt idx="2">
                  <c:v>Over 3 years old </c:v>
                </c:pt>
              </c:strCache>
            </c:strRef>
          </c:cat>
          <c:val>
            <c:numRef>
              <c:f>'CARER SAMPLE'!$D$37:$D$39</c:f>
              <c:numCache>
                <c:formatCode>0.0</c:formatCode>
                <c:ptCount val="3"/>
                <c:pt idx="0">
                  <c:v>18.518518518518519</c:v>
                </c:pt>
                <c:pt idx="1">
                  <c:v>24.074074074074073</c:v>
                </c:pt>
                <c:pt idx="2">
                  <c:v>57.407407407407405</c:v>
                </c:pt>
              </c:numCache>
            </c:numRef>
          </c:val>
          <c:extLst>
            <c:ext xmlns:c16="http://schemas.microsoft.com/office/drawing/2014/chart" uri="{C3380CC4-5D6E-409C-BE32-E72D297353CC}">
              <c16:uniqueId val="{00000002-1BC9-4BD3-AF54-A5E54FB28811}"/>
            </c:ext>
          </c:extLst>
        </c:ser>
        <c:dLbls>
          <c:showLegendKey val="0"/>
          <c:showVal val="0"/>
          <c:showCatName val="0"/>
          <c:showSerName val="0"/>
          <c:showPercent val="0"/>
          <c:showBubbleSize val="0"/>
        </c:dLbls>
        <c:gapWidth val="219"/>
        <c:overlap val="-27"/>
        <c:axId val="1970992064"/>
        <c:axId val="1970987712"/>
        <c:extLst>
          <c:ext xmlns:c15="http://schemas.microsoft.com/office/drawing/2012/chart" uri="{02D57815-91ED-43cb-92C2-25804820EDAC}">
            <c15:filteredBarSeries>
              <c15:ser>
                <c:idx val="3"/>
                <c:order val="3"/>
                <c:tx>
                  <c:strRef>
                    <c:extLst>
                      <c:ext uri="{02D57815-91ED-43cb-92C2-25804820EDAC}">
                        <c15:formulaRef>
                          <c15:sqref>'CARER SAMPLE'!$E$36</c15:sqref>
                        </c15:formulaRef>
                      </c:ext>
                    </c:extLst>
                    <c:strCache>
                      <c:ptCount val="1"/>
                    </c:strCache>
                  </c:strRef>
                </c:tx>
                <c:spPr>
                  <a:solidFill>
                    <a:schemeClr val="accent4"/>
                  </a:solidFill>
                  <a:ln>
                    <a:noFill/>
                  </a:ln>
                  <a:effectLst/>
                </c:spPr>
                <c:invertIfNegative val="0"/>
                <c:cat>
                  <c:strRef>
                    <c:extLst>
                      <c:ext uri="{02D57815-91ED-43cb-92C2-25804820EDAC}">
                        <c15:formulaRef>
                          <c15:sqref>'CARER SAMPLE'!$A$37:$A$39</c15:sqref>
                        </c15:formulaRef>
                      </c:ext>
                    </c:extLst>
                    <c:strCache>
                      <c:ptCount val="3"/>
                      <c:pt idx="0">
                        <c:v>Under 12 months old</c:v>
                      </c:pt>
                      <c:pt idx="1">
                        <c:v>1 to 3 years old</c:v>
                      </c:pt>
                      <c:pt idx="2">
                        <c:v>Over 3 years old </c:v>
                      </c:pt>
                    </c:strCache>
                  </c:strRef>
                </c:cat>
                <c:val>
                  <c:numRef>
                    <c:extLst>
                      <c:ext uri="{02D57815-91ED-43cb-92C2-25804820EDAC}">
                        <c15:formulaRef>
                          <c15:sqref>'CARER SAMPLE'!$E$37:$E$39</c15:sqref>
                        </c15:formulaRef>
                      </c:ext>
                    </c:extLst>
                    <c:numCache>
                      <c:formatCode>General</c:formatCode>
                      <c:ptCount val="3"/>
                    </c:numCache>
                  </c:numRef>
                </c:val>
                <c:extLst>
                  <c:ext xmlns:c16="http://schemas.microsoft.com/office/drawing/2014/chart" uri="{C3380CC4-5D6E-409C-BE32-E72D297353CC}">
                    <c16:uniqueId val="{00000003-1BC9-4BD3-AF54-A5E54FB28811}"/>
                  </c:ext>
                </c:extLst>
              </c15:ser>
            </c15:filteredBarSeries>
          </c:ext>
        </c:extLst>
      </c:barChart>
      <c:catAx>
        <c:axId val="1970992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when entered current placement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7712"/>
        <c:crosses val="autoZero"/>
        <c:auto val="1"/>
        <c:lblAlgn val="ctr"/>
        <c:lblOffset val="100"/>
        <c:noMultiLvlLbl val="0"/>
      </c:catAx>
      <c:valAx>
        <c:axId val="197098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'MASTER - CHAR'!$B$14</c:f>
              <c:strCache>
                <c:ptCount val="1"/>
                <c:pt idx="0">
                  <c:v>Kinship carers (n=28)</c:v>
                </c:pt>
              </c:strCache>
            </c:strRef>
          </c:tx>
          <c:spPr>
            <a:solidFill>
              <a:schemeClr val="accent2"/>
            </a:solidFill>
            <a:ln>
              <a:noFill/>
            </a:ln>
            <a:effectLst/>
          </c:spPr>
          <c:invertIfNegative val="0"/>
          <c:cat>
            <c:strRef>
              <c:f>'MASTER - CHAR'!$A$15:$A$18</c:f>
              <c:strCache>
                <c:ptCount val="4"/>
                <c:pt idx="0">
                  <c:v>Less than 2 years</c:v>
                </c:pt>
                <c:pt idx="1">
                  <c:v>2 years</c:v>
                </c:pt>
                <c:pt idx="2">
                  <c:v>3 years</c:v>
                </c:pt>
                <c:pt idx="3">
                  <c:v>More than 3 years</c:v>
                </c:pt>
              </c:strCache>
            </c:strRef>
          </c:cat>
          <c:val>
            <c:numRef>
              <c:f>'MASTER - CHAR'!$B$15:$B$18</c:f>
              <c:numCache>
                <c:formatCode>General</c:formatCode>
                <c:ptCount val="4"/>
                <c:pt idx="0">
                  <c:v>0</c:v>
                </c:pt>
                <c:pt idx="1">
                  <c:v>14.3</c:v>
                </c:pt>
                <c:pt idx="2">
                  <c:v>17.899999999999999</c:v>
                </c:pt>
                <c:pt idx="3">
                  <c:v>67.900000000000006</c:v>
                </c:pt>
              </c:numCache>
            </c:numRef>
          </c:val>
          <c:extLst>
            <c:ext xmlns:c16="http://schemas.microsoft.com/office/drawing/2014/chart" uri="{C3380CC4-5D6E-409C-BE32-E72D297353CC}">
              <c16:uniqueId val="{00000000-CA0D-4A5F-B1BE-E77A15BF2395}"/>
            </c:ext>
          </c:extLst>
        </c:ser>
        <c:ser>
          <c:idx val="1"/>
          <c:order val="1"/>
          <c:tx>
            <c:strRef>
              <c:f>'MASTER - CHAR'!$C$14</c:f>
              <c:strCache>
                <c:ptCount val="1"/>
                <c:pt idx="0">
                  <c:v>Adoption pathway (n=84)</c:v>
                </c:pt>
              </c:strCache>
            </c:strRef>
          </c:tx>
          <c:spPr>
            <a:solidFill>
              <a:schemeClr val="accent3"/>
            </a:solidFill>
            <a:ln>
              <a:noFill/>
            </a:ln>
            <a:effectLst/>
          </c:spPr>
          <c:invertIfNegative val="0"/>
          <c:cat>
            <c:strRef>
              <c:f>'MASTER - CHAR'!$A$15:$A$18</c:f>
              <c:strCache>
                <c:ptCount val="4"/>
                <c:pt idx="0">
                  <c:v>Less than 2 years</c:v>
                </c:pt>
                <c:pt idx="1">
                  <c:v>2 years</c:v>
                </c:pt>
                <c:pt idx="2">
                  <c:v>3 years</c:v>
                </c:pt>
                <c:pt idx="3">
                  <c:v>More than 3 years</c:v>
                </c:pt>
              </c:strCache>
            </c:strRef>
          </c:cat>
          <c:val>
            <c:numRef>
              <c:f>'MASTER - CHAR'!$C$15:$C$18</c:f>
              <c:numCache>
                <c:formatCode>General</c:formatCode>
                <c:ptCount val="4"/>
                <c:pt idx="0">
                  <c:v>28.6</c:v>
                </c:pt>
                <c:pt idx="1">
                  <c:v>36.9</c:v>
                </c:pt>
                <c:pt idx="2">
                  <c:v>21.4</c:v>
                </c:pt>
                <c:pt idx="3">
                  <c:v>13.1</c:v>
                </c:pt>
              </c:numCache>
            </c:numRef>
          </c:val>
          <c:extLst>
            <c:ext xmlns:c16="http://schemas.microsoft.com/office/drawing/2014/chart" uri="{C3380CC4-5D6E-409C-BE32-E72D297353CC}">
              <c16:uniqueId val="{00000001-CA0D-4A5F-B1BE-E77A15BF2395}"/>
            </c:ext>
          </c:extLst>
        </c:ser>
        <c:ser>
          <c:idx val="2"/>
          <c:order val="2"/>
          <c:tx>
            <c:strRef>
              <c:f>'MASTER - CHAR'!$D$14</c:f>
              <c:strCache>
                <c:ptCount val="1"/>
                <c:pt idx="0">
                  <c:v>Looked after away from home (n=54)</c:v>
                </c:pt>
              </c:strCache>
            </c:strRef>
          </c:tx>
          <c:spPr>
            <a:solidFill>
              <a:schemeClr val="accent4"/>
            </a:solidFill>
            <a:ln>
              <a:noFill/>
            </a:ln>
            <a:effectLst/>
          </c:spPr>
          <c:invertIfNegative val="0"/>
          <c:cat>
            <c:strRef>
              <c:f>'MASTER - CHAR'!$A$15:$A$18</c:f>
              <c:strCache>
                <c:ptCount val="4"/>
                <c:pt idx="0">
                  <c:v>Less than 2 years</c:v>
                </c:pt>
                <c:pt idx="1">
                  <c:v>2 years</c:v>
                </c:pt>
                <c:pt idx="2">
                  <c:v>3 years</c:v>
                </c:pt>
                <c:pt idx="3">
                  <c:v>More than 3 years</c:v>
                </c:pt>
              </c:strCache>
            </c:strRef>
          </c:cat>
          <c:val>
            <c:numRef>
              <c:f>'MASTER - CHAR'!$D$15:$D$18</c:f>
              <c:numCache>
                <c:formatCode>General</c:formatCode>
                <c:ptCount val="4"/>
                <c:pt idx="0">
                  <c:v>20.399999999999999</c:v>
                </c:pt>
                <c:pt idx="1">
                  <c:v>18.5</c:v>
                </c:pt>
                <c:pt idx="2">
                  <c:v>37</c:v>
                </c:pt>
                <c:pt idx="3">
                  <c:v>24.1</c:v>
                </c:pt>
              </c:numCache>
            </c:numRef>
          </c:val>
          <c:extLst>
            <c:ext xmlns:c16="http://schemas.microsoft.com/office/drawing/2014/chart" uri="{C3380CC4-5D6E-409C-BE32-E72D297353CC}">
              <c16:uniqueId val="{00000002-CA0D-4A5F-B1BE-E77A15BF2395}"/>
            </c:ext>
          </c:extLst>
        </c:ser>
        <c:dLbls>
          <c:showLegendKey val="0"/>
          <c:showVal val="0"/>
          <c:showCatName val="0"/>
          <c:showSerName val="0"/>
          <c:showPercent val="0"/>
          <c:showBubbleSize val="0"/>
        </c:dLbls>
        <c:gapWidth val="219"/>
        <c:overlap val="-27"/>
        <c:axId val="1970985536"/>
        <c:axId val="1970978464"/>
        <c:extLst>
          <c:ext xmlns:c15="http://schemas.microsoft.com/office/drawing/2012/chart" uri="{02D57815-91ED-43cb-92C2-25804820EDAC}">
            <c15:filteredBarSeries>
              <c15:ser>
                <c:idx val="3"/>
                <c:order val="3"/>
                <c:tx>
                  <c:strRef>
                    <c:extLst>
                      <c:ext uri="{02D57815-91ED-43cb-92C2-25804820EDAC}">
                        <c15:formulaRef>
                          <c15:sqref>'MASTER - CHAR'!$E$14</c15:sqref>
                        </c15:formulaRef>
                      </c:ext>
                    </c:extLst>
                    <c:strCache>
                      <c:ptCount val="1"/>
                      <c:pt idx="0">
                        <c:v>Total (n=166)</c:v>
                      </c:pt>
                    </c:strCache>
                  </c:strRef>
                </c:tx>
                <c:spPr>
                  <a:solidFill>
                    <a:schemeClr val="accent4"/>
                  </a:solidFill>
                  <a:ln>
                    <a:noFill/>
                  </a:ln>
                  <a:effectLst/>
                </c:spPr>
                <c:invertIfNegative val="0"/>
                <c:cat>
                  <c:strRef>
                    <c:extLst>
                      <c:ext uri="{02D57815-91ED-43cb-92C2-25804820EDAC}">
                        <c15:formulaRef>
                          <c15:sqref>'MASTER - CHAR'!$A$15:$A$18</c15:sqref>
                        </c15:formulaRef>
                      </c:ext>
                    </c:extLst>
                    <c:strCache>
                      <c:ptCount val="4"/>
                      <c:pt idx="0">
                        <c:v>Less than 2 years</c:v>
                      </c:pt>
                      <c:pt idx="1">
                        <c:v>2 years</c:v>
                      </c:pt>
                      <c:pt idx="2">
                        <c:v>3 years</c:v>
                      </c:pt>
                      <c:pt idx="3">
                        <c:v>More than 3 years</c:v>
                      </c:pt>
                    </c:strCache>
                  </c:strRef>
                </c:cat>
                <c:val>
                  <c:numRef>
                    <c:extLst>
                      <c:ext uri="{02D57815-91ED-43cb-92C2-25804820EDAC}">
                        <c15:formulaRef>
                          <c15:sqref>'MASTER - CHAR'!$E$15:$E$18</c15:sqref>
                        </c15:formulaRef>
                      </c:ext>
                    </c:extLst>
                    <c:numCache>
                      <c:formatCode>General</c:formatCode>
                      <c:ptCount val="4"/>
                      <c:pt idx="0">
                        <c:v>21.1</c:v>
                      </c:pt>
                      <c:pt idx="1">
                        <c:v>27.1</c:v>
                      </c:pt>
                      <c:pt idx="2">
                        <c:v>25.9</c:v>
                      </c:pt>
                      <c:pt idx="3">
                        <c:v>25.9</c:v>
                      </c:pt>
                    </c:numCache>
                  </c:numRef>
                </c:val>
                <c:extLst>
                  <c:ext xmlns:c16="http://schemas.microsoft.com/office/drawing/2014/chart" uri="{C3380CC4-5D6E-409C-BE32-E72D297353CC}">
                    <c16:uniqueId val="{00000003-CA0D-4A5F-B1BE-E77A15BF2395}"/>
                  </c:ext>
                </c:extLst>
              </c15:ser>
            </c15:filteredBarSeries>
          </c:ext>
        </c:extLst>
      </c:barChart>
      <c:catAx>
        <c:axId val="197098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current placement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78464"/>
        <c:crosses val="autoZero"/>
        <c:auto val="1"/>
        <c:lblAlgn val="ctr"/>
        <c:lblOffset val="100"/>
        <c:noMultiLvlLbl val="0"/>
      </c:catAx>
      <c:valAx>
        <c:axId val="197097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Sheet3!$B$3</c:f>
              <c:strCache>
                <c:ptCount val="1"/>
                <c:pt idx="0">
                  <c:v>Kinship carers (n=28)</c:v>
                </c:pt>
              </c:strCache>
            </c:strRef>
          </c:tx>
          <c:spPr>
            <a:solidFill>
              <a:schemeClr val="accent2"/>
            </a:solidFill>
            <a:ln>
              <a:noFill/>
            </a:ln>
            <a:effectLst/>
          </c:spPr>
          <c:invertIfNegative val="0"/>
          <c:cat>
            <c:strRef>
              <c:f>Sheet3!$A$4:$A$9</c:f>
              <c:strCache>
                <c:ptCount val="6"/>
                <c:pt idx="0">
                  <c:v>Total difficulties </c:v>
                </c:pt>
                <c:pt idx="1">
                  <c:v>Hyperactivity</c:v>
                </c:pt>
                <c:pt idx="2">
                  <c:v>Emotional symptoms</c:v>
                </c:pt>
                <c:pt idx="3">
                  <c:v>Conduct problems</c:v>
                </c:pt>
                <c:pt idx="4">
                  <c:v>Peer problems</c:v>
                </c:pt>
                <c:pt idx="5">
                  <c:v>Pro-social behaviour</c:v>
                </c:pt>
              </c:strCache>
            </c:strRef>
          </c:cat>
          <c:val>
            <c:numRef>
              <c:f>Sheet3!$B$4:$B$9</c:f>
              <c:numCache>
                <c:formatCode>General</c:formatCode>
                <c:ptCount val="6"/>
                <c:pt idx="0">
                  <c:v>34.6</c:v>
                </c:pt>
                <c:pt idx="1">
                  <c:v>11.1</c:v>
                </c:pt>
                <c:pt idx="2">
                  <c:v>19.2</c:v>
                </c:pt>
                <c:pt idx="3">
                  <c:v>28.6</c:v>
                </c:pt>
                <c:pt idx="4">
                  <c:v>30.8</c:v>
                </c:pt>
                <c:pt idx="5">
                  <c:v>22.2</c:v>
                </c:pt>
              </c:numCache>
            </c:numRef>
          </c:val>
          <c:extLst>
            <c:ext xmlns:c16="http://schemas.microsoft.com/office/drawing/2014/chart" uri="{C3380CC4-5D6E-409C-BE32-E72D297353CC}">
              <c16:uniqueId val="{00000000-4897-46DE-AE84-9BD70D1EE899}"/>
            </c:ext>
          </c:extLst>
        </c:ser>
        <c:ser>
          <c:idx val="1"/>
          <c:order val="1"/>
          <c:tx>
            <c:strRef>
              <c:f>Sheet3!$C$3</c:f>
              <c:strCache>
                <c:ptCount val="1"/>
                <c:pt idx="0">
                  <c:v>Adoption pathway (n=84)</c:v>
                </c:pt>
              </c:strCache>
            </c:strRef>
          </c:tx>
          <c:spPr>
            <a:solidFill>
              <a:schemeClr val="accent3"/>
            </a:solidFill>
            <a:ln>
              <a:noFill/>
            </a:ln>
            <a:effectLst/>
          </c:spPr>
          <c:invertIfNegative val="0"/>
          <c:cat>
            <c:strRef>
              <c:f>Sheet3!$A$4:$A$9</c:f>
              <c:strCache>
                <c:ptCount val="6"/>
                <c:pt idx="0">
                  <c:v>Total difficulties </c:v>
                </c:pt>
                <c:pt idx="1">
                  <c:v>Hyperactivity</c:v>
                </c:pt>
                <c:pt idx="2">
                  <c:v>Emotional symptoms</c:v>
                </c:pt>
                <c:pt idx="3">
                  <c:v>Conduct problems</c:v>
                </c:pt>
                <c:pt idx="4">
                  <c:v>Peer problems</c:v>
                </c:pt>
                <c:pt idx="5">
                  <c:v>Pro-social behaviour</c:v>
                </c:pt>
              </c:strCache>
            </c:strRef>
          </c:cat>
          <c:val>
            <c:numRef>
              <c:f>Sheet3!$C$4:$C$9</c:f>
              <c:numCache>
                <c:formatCode>General</c:formatCode>
                <c:ptCount val="6"/>
                <c:pt idx="0">
                  <c:v>21.4</c:v>
                </c:pt>
                <c:pt idx="1">
                  <c:v>25</c:v>
                </c:pt>
                <c:pt idx="2">
                  <c:v>10.7</c:v>
                </c:pt>
                <c:pt idx="3">
                  <c:v>21.4</c:v>
                </c:pt>
                <c:pt idx="4">
                  <c:v>15.5</c:v>
                </c:pt>
                <c:pt idx="5">
                  <c:v>17.899999999999999</c:v>
                </c:pt>
              </c:numCache>
            </c:numRef>
          </c:val>
          <c:extLst>
            <c:ext xmlns:c16="http://schemas.microsoft.com/office/drawing/2014/chart" uri="{C3380CC4-5D6E-409C-BE32-E72D297353CC}">
              <c16:uniqueId val="{00000001-4897-46DE-AE84-9BD70D1EE899}"/>
            </c:ext>
          </c:extLst>
        </c:ser>
        <c:ser>
          <c:idx val="2"/>
          <c:order val="2"/>
          <c:tx>
            <c:strRef>
              <c:f>Sheet3!$D$3</c:f>
              <c:strCache>
                <c:ptCount val="1"/>
                <c:pt idx="0">
                  <c:v>Looked after away from home (n=54)</c:v>
                </c:pt>
              </c:strCache>
            </c:strRef>
          </c:tx>
          <c:spPr>
            <a:solidFill>
              <a:schemeClr val="accent4"/>
            </a:solidFill>
            <a:ln>
              <a:noFill/>
            </a:ln>
            <a:effectLst/>
          </c:spPr>
          <c:invertIfNegative val="0"/>
          <c:cat>
            <c:strRef>
              <c:f>Sheet3!$A$4:$A$9</c:f>
              <c:strCache>
                <c:ptCount val="6"/>
                <c:pt idx="0">
                  <c:v>Total difficulties </c:v>
                </c:pt>
                <c:pt idx="1">
                  <c:v>Hyperactivity</c:v>
                </c:pt>
                <c:pt idx="2">
                  <c:v>Emotional symptoms</c:v>
                </c:pt>
                <c:pt idx="3">
                  <c:v>Conduct problems</c:v>
                </c:pt>
                <c:pt idx="4">
                  <c:v>Peer problems</c:v>
                </c:pt>
                <c:pt idx="5">
                  <c:v>Pro-social behaviour</c:v>
                </c:pt>
              </c:strCache>
            </c:strRef>
          </c:cat>
          <c:val>
            <c:numRef>
              <c:f>Sheet3!$D$4:$D$9</c:f>
              <c:numCache>
                <c:formatCode>General</c:formatCode>
                <c:ptCount val="6"/>
                <c:pt idx="0">
                  <c:v>35.200000000000003</c:v>
                </c:pt>
                <c:pt idx="1">
                  <c:v>20.399999999999999</c:v>
                </c:pt>
                <c:pt idx="2">
                  <c:v>16.7</c:v>
                </c:pt>
                <c:pt idx="3">
                  <c:v>37</c:v>
                </c:pt>
                <c:pt idx="4">
                  <c:v>38.9</c:v>
                </c:pt>
                <c:pt idx="5">
                  <c:v>33.299999999999997</c:v>
                </c:pt>
              </c:numCache>
            </c:numRef>
          </c:val>
          <c:extLst>
            <c:ext xmlns:c16="http://schemas.microsoft.com/office/drawing/2014/chart" uri="{C3380CC4-5D6E-409C-BE32-E72D297353CC}">
              <c16:uniqueId val="{00000002-4897-46DE-AE84-9BD70D1EE899}"/>
            </c:ext>
          </c:extLst>
        </c:ser>
        <c:dLbls>
          <c:showLegendKey val="0"/>
          <c:showVal val="0"/>
          <c:showCatName val="0"/>
          <c:showSerName val="0"/>
          <c:showPercent val="0"/>
          <c:showBubbleSize val="0"/>
        </c:dLbls>
        <c:gapWidth val="219"/>
        <c:overlap val="-27"/>
        <c:axId val="1970979008"/>
        <c:axId val="1970979552"/>
      </c:barChart>
      <c:catAx>
        <c:axId val="1970979008"/>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79552"/>
        <c:crosses val="autoZero"/>
        <c:auto val="1"/>
        <c:lblAlgn val="ctr"/>
        <c:lblOffset val="100"/>
        <c:noMultiLvlLbl val="0"/>
      </c:catAx>
      <c:valAx>
        <c:axId val="197097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7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Sheet4!$B$2</c:f>
              <c:strCache>
                <c:ptCount val="1"/>
                <c:pt idx="0">
                  <c:v>Has long-standing illness, disability or health problem</c:v>
                </c:pt>
              </c:strCache>
            </c:strRef>
          </c:tx>
          <c:spPr>
            <a:solidFill>
              <a:schemeClr val="accent1"/>
            </a:solidFill>
            <a:ln>
              <a:noFill/>
            </a:ln>
            <a:effectLst/>
          </c:spPr>
          <c:invertIfNegative val="0"/>
          <c:cat>
            <c:strRef>
              <c:f>Sheet4!$A$3:$A$8</c:f>
              <c:strCache>
                <c:ptCount val="6"/>
                <c:pt idx="0">
                  <c:v>Total difficulties</c:v>
                </c:pt>
                <c:pt idx="1">
                  <c:v>Hyperactivity</c:v>
                </c:pt>
                <c:pt idx="2">
                  <c:v>Emotional problems</c:v>
                </c:pt>
                <c:pt idx="3">
                  <c:v>Conduct problems</c:v>
                </c:pt>
                <c:pt idx="4">
                  <c:v>Peer problems</c:v>
                </c:pt>
                <c:pt idx="5">
                  <c:v>Pro-social behaviour</c:v>
                </c:pt>
              </c:strCache>
            </c:strRef>
          </c:cat>
          <c:val>
            <c:numRef>
              <c:f>Sheet4!$B$3:$B$8</c:f>
              <c:numCache>
                <c:formatCode>General</c:formatCode>
                <c:ptCount val="6"/>
                <c:pt idx="0">
                  <c:v>43.8</c:v>
                </c:pt>
                <c:pt idx="1">
                  <c:v>37.5</c:v>
                </c:pt>
                <c:pt idx="2">
                  <c:v>34.299999999999997</c:v>
                </c:pt>
                <c:pt idx="3">
                  <c:v>37.5</c:v>
                </c:pt>
                <c:pt idx="4">
                  <c:v>53.1</c:v>
                </c:pt>
                <c:pt idx="5">
                  <c:v>43.8</c:v>
                </c:pt>
              </c:numCache>
            </c:numRef>
          </c:val>
          <c:extLst>
            <c:ext xmlns:c16="http://schemas.microsoft.com/office/drawing/2014/chart" uri="{C3380CC4-5D6E-409C-BE32-E72D297353CC}">
              <c16:uniqueId val="{00000000-29E9-434F-92BC-220D71854F42}"/>
            </c:ext>
          </c:extLst>
        </c:ser>
        <c:ser>
          <c:idx val="2"/>
          <c:order val="2"/>
          <c:tx>
            <c:strRef>
              <c:f>Sheet4!$D$2</c:f>
              <c:strCache>
                <c:ptCount val="1"/>
                <c:pt idx="0">
                  <c:v>No long-standing illness, disability or health problem</c:v>
                </c:pt>
              </c:strCache>
            </c:strRef>
          </c:tx>
          <c:spPr>
            <a:solidFill>
              <a:schemeClr val="accent3"/>
            </a:solidFill>
            <a:ln>
              <a:noFill/>
            </a:ln>
            <a:effectLst/>
          </c:spPr>
          <c:invertIfNegative val="0"/>
          <c:cat>
            <c:strRef>
              <c:f>Sheet4!$A$3:$A$8</c:f>
              <c:strCache>
                <c:ptCount val="6"/>
                <c:pt idx="0">
                  <c:v>Total difficulties</c:v>
                </c:pt>
                <c:pt idx="1">
                  <c:v>Hyperactivity</c:v>
                </c:pt>
                <c:pt idx="2">
                  <c:v>Emotional problems</c:v>
                </c:pt>
                <c:pt idx="3">
                  <c:v>Conduct problems</c:v>
                </c:pt>
                <c:pt idx="4">
                  <c:v>Peer problems</c:v>
                </c:pt>
                <c:pt idx="5">
                  <c:v>Pro-social behaviour</c:v>
                </c:pt>
              </c:strCache>
            </c:strRef>
          </c:cat>
          <c:val>
            <c:numRef>
              <c:f>Sheet4!$D$3:$D$8</c:f>
              <c:numCache>
                <c:formatCode>General</c:formatCode>
                <c:ptCount val="6"/>
                <c:pt idx="0">
                  <c:v>28.1</c:v>
                </c:pt>
                <c:pt idx="1">
                  <c:v>12.2</c:v>
                </c:pt>
                <c:pt idx="2">
                  <c:v>9</c:v>
                </c:pt>
                <c:pt idx="3">
                  <c:v>28.9</c:v>
                </c:pt>
                <c:pt idx="4">
                  <c:v>24.7</c:v>
                </c:pt>
                <c:pt idx="5">
                  <c:v>22.2</c:v>
                </c:pt>
              </c:numCache>
            </c:numRef>
          </c:val>
          <c:extLst>
            <c:ext xmlns:c16="http://schemas.microsoft.com/office/drawing/2014/chart" uri="{C3380CC4-5D6E-409C-BE32-E72D297353CC}">
              <c16:uniqueId val="{00000001-29E9-434F-92BC-220D71854F42}"/>
            </c:ext>
          </c:extLst>
        </c:ser>
        <c:dLbls>
          <c:showLegendKey val="0"/>
          <c:showVal val="0"/>
          <c:showCatName val="0"/>
          <c:showSerName val="0"/>
          <c:showPercent val="0"/>
          <c:showBubbleSize val="0"/>
        </c:dLbls>
        <c:gapWidth val="219"/>
        <c:overlap val="-27"/>
        <c:axId val="1970980096"/>
        <c:axId val="1970981184"/>
        <c:extLst>
          <c:ext xmlns:c15="http://schemas.microsoft.com/office/drawing/2012/chart" uri="{02D57815-91ED-43cb-92C2-25804820EDAC}">
            <c15:filteredBarSeries>
              <c15:ser>
                <c:idx val="1"/>
                <c:order val="1"/>
                <c:tx>
                  <c:strRef>
                    <c:extLst>
                      <c:ext uri="{02D57815-91ED-43cb-92C2-25804820EDAC}">
                        <c15:formulaRef>
                          <c15:sqref>Sheet4!$C$2</c15:sqref>
                        </c15:formulaRef>
                      </c:ext>
                    </c:extLst>
                    <c:strCache>
                      <c:ptCount val="1"/>
                      <c:pt idx="0">
                        <c:v>Mean</c:v>
                      </c:pt>
                    </c:strCache>
                  </c:strRef>
                </c:tx>
                <c:spPr>
                  <a:solidFill>
                    <a:schemeClr val="accent2"/>
                  </a:solidFill>
                  <a:ln>
                    <a:noFill/>
                  </a:ln>
                  <a:effectLst/>
                </c:spPr>
                <c:invertIfNegative val="0"/>
                <c:cat>
                  <c:strRef>
                    <c:extLst>
                      <c:ext uri="{02D57815-91ED-43cb-92C2-25804820EDAC}">
                        <c15:formulaRef>
                          <c15:sqref>Sheet4!$A$3:$A$8</c15:sqref>
                        </c15:formulaRef>
                      </c:ext>
                    </c:extLst>
                    <c:strCache>
                      <c:ptCount val="6"/>
                      <c:pt idx="0">
                        <c:v>Total difficulties</c:v>
                      </c:pt>
                      <c:pt idx="1">
                        <c:v>Hyperactivity</c:v>
                      </c:pt>
                      <c:pt idx="2">
                        <c:v>Emotional problems</c:v>
                      </c:pt>
                      <c:pt idx="3">
                        <c:v>Conduct problems</c:v>
                      </c:pt>
                      <c:pt idx="4">
                        <c:v>Peer problems</c:v>
                      </c:pt>
                      <c:pt idx="5">
                        <c:v>Pro-social behaviour</c:v>
                      </c:pt>
                    </c:strCache>
                  </c:strRef>
                </c:cat>
                <c:val>
                  <c:numRef>
                    <c:extLst>
                      <c:ext uri="{02D57815-91ED-43cb-92C2-25804820EDAC}">
                        <c15:formulaRef>
                          <c15:sqref>Sheet4!$C$3:$C$8</c15:sqref>
                        </c15:formulaRef>
                      </c:ext>
                    </c:extLst>
                    <c:numCache>
                      <c:formatCode>General</c:formatCode>
                      <c:ptCount val="6"/>
                      <c:pt idx="0">
                        <c:v>16.13</c:v>
                      </c:pt>
                    </c:numCache>
                  </c:numRef>
                </c:val>
                <c:extLst>
                  <c:ext xmlns:c16="http://schemas.microsoft.com/office/drawing/2014/chart" uri="{C3380CC4-5D6E-409C-BE32-E72D297353CC}">
                    <c16:uniqueId val="{00000002-29E9-434F-92BC-220D71854F4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Sheet4!$E$2</c15:sqref>
                        </c15:formulaRef>
                      </c:ext>
                    </c:extLst>
                    <c:strCache>
                      <c:ptCount val="1"/>
                      <c:pt idx="0">
                        <c:v>Mean</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Sheet4!$A$3:$A$8</c15:sqref>
                        </c15:formulaRef>
                      </c:ext>
                    </c:extLst>
                    <c:strCache>
                      <c:ptCount val="6"/>
                      <c:pt idx="0">
                        <c:v>Total difficulties</c:v>
                      </c:pt>
                      <c:pt idx="1">
                        <c:v>Hyperactivity</c:v>
                      </c:pt>
                      <c:pt idx="2">
                        <c:v>Emotional problems</c:v>
                      </c:pt>
                      <c:pt idx="3">
                        <c:v>Conduct problems</c:v>
                      </c:pt>
                      <c:pt idx="4">
                        <c:v>Peer problems</c:v>
                      </c:pt>
                      <c:pt idx="5">
                        <c:v>Pro-social behaviour</c:v>
                      </c:pt>
                    </c:strCache>
                  </c:strRef>
                </c:cat>
                <c:val>
                  <c:numRef>
                    <c:extLst xmlns:c15="http://schemas.microsoft.com/office/drawing/2012/chart">
                      <c:ext xmlns:c15="http://schemas.microsoft.com/office/drawing/2012/chart" uri="{02D57815-91ED-43cb-92C2-25804820EDAC}">
                        <c15:formulaRef>
                          <c15:sqref>Sheet4!$E$3:$E$8</c15:sqref>
                        </c15:formulaRef>
                      </c:ext>
                    </c:extLst>
                    <c:numCache>
                      <c:formatCode>General</c:formatCode>
                      <c:ptCount val="6"/>
                      <c:pt idx="0">
                        <c:v>10.66</c:v>
                      </c:pt>
                    </c:numCache>
                  </c:numRef>
                </c:val>
                <c:extLst xmlns:c15="http://schemas.microsoft.com/office/drawing/2012/chart">
                  <c:ext xmlns:c16="http://schemas.microsoft.com/office/drawing/2014/chart" uri="{C3380CC4-5D6E-409C-BE32-E72D297353CC}">
                    <c16:uniqueId val="{00000003-29E9-434F-92BC-220D71854F4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Sheet4!$F$2</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Sheet4!$A$3:$A$8</c15:sqref>
                        </c15:formulaRef>
                      </c:ext>
                    </c:extLst>
                    <c:strCache>
                      <c:ptCount val="6"/>
                      <c:pt idx="0">
                        <c:v>Total difficulties</c:v>
                      </c:pt>
                      <c:pt idx="1">
                        <c:v>Hyperactivity</c:v>
                      </c:pt>
                      <c:pt idx="2">
                        <c:v>Emotional problems</c:v>
                      </c:pt>
                      <c:pt idx="3">
                        <c:v>Conduct problems</c:v>
                      </c:pt>
                      <c:pt idx="4">
                        <c:v>Peer problems</c:v>
                      </c:pt>
                      <c:pt idx="5">
                        <c:v>Pro-social behaviour</c:v>
                      </c:pt>
                    </c:strCache>
                  </c:strRef>
                </c:cat>
                <c:val>
                  <c:numRef>
                    <c:extLst xmlns:c15="http://schemas.microsoft.com/office/drawing/2012/chart">
                      <c:ext xmlns:c15="http://schemas.microsoft.com/office/drawing/2012/chart" uri="{02D57815-91ED-43cb-92C2-25804820EDAC}">
                        <c15:formulaRef>
                          <c15:sqref>Sheet4!$F$3:$F$8</c15:sqref>
                        </c15:formulaRef>
                      </c:ext>
                    </c:extLst>
                    <c:numCache>
                      <c:formatCode>General</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4-29E9-434F-92BC-220D71854F42}"/>
                  </c:ext>
                </c:extLst>
              </c15:ser>
            </c15:filteredBarSeries>
          </c:ext>
        </c:extLst>
      </c:barChart>
      <c:catAx>
        <c:axId val="197098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Type of emotional and behavioural problems (SDQ)</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1184"/>
        <c:crosses val="autoZero"/>
        <c:auto val="1"/>
        <c:lblAlgn val="ctr"/>
        <c:lblOffset val="100"/>
        <c:noMultiLvlLbl val="0"/>
      </c:catAx>
      <c:valAx>
        <c:axId val="197098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 carers'!$B$3</c:f>
              <c:strCache>
                <c:ptCount val="1"/>
                <c:pt idx="0">
                  <c:v>Kinship carers (Section 11) (n=28)</c:v>
                </c:pt>
              </c:strCache>
            </c:strRef>
          </c:tx>
          <c:spPr>
            <a:solidFill>
              <a:schemeClr val="accent2"/>
            </a:solidFill>
            <a:ln>
              <a:noFill/>
            </a:ln>
            <a:effectLst/>
          </c:spPr>
          <c:invertIfNegative val="0"/>
          <c:cat>
            <c:strRef>
              <c:f>'to carers'!$A$4:$A$13</c:f>
              <c:strCache>
                <c:ptCount val="10"/>
                <c:pt idx="0">
                  <c:v>Partner if any</c:v>
                </c:pt>
                <c:pt idx="1">
                  <c:v>Other relatives</c:v>
                </c:pt>
                <c:pt idx="2">
                  <c:v>Friends or neighbours</c:v>
                </c:pt>
                <c:pt idx="3">
                  <c:v>Adoption or fostering support group</c:v>
                </c:pt>
                <c:pt idx="4">
                  <c:v>Online forum</c:v>
                </c:pt>
                <c:pt idx="5">
                  <c:v>Church/ community organisation</c:v>
                </c:pt>
                <c:pt idx="6">
                  <c:v>School/nursery staff</c:v>
                </c:pt>
                <c:pt idx="7">
                  <c:v>Fostering or Adoption agency</c:v>
                </c:pt>
                <c:pt idx="8">
                  <c:v>Social worker</c:v>
                </c:pt>
                <c:pt idx="9">
                  <c:v>Other</c:v>
                </c:pt>
              </c:strCache>
            </c:strRef>
          </c:cat>
          <c:val>
            <c:numRef>
              <c:f>'to carers'!$B$4:$B$13</c:f>
              <c:numCache>
                <c:formatCode>General</c:formatCode>
                <c:ptCount val="10"/>
                <c:pt idx="0">
                  <c:v>51.9</c:v>
                </c:pt>
                <c:pt idx="1">
                  <c:v>67.900000000000006</c:v>
                </c:pt>
                <c:pt idx="2">
                  <c:v>25.9</c:v>
                </c:pt>
                <c:pt idx="3">
                  <c:v>3.6</c:v>
                </c:pt>
                <c:pt idx="4">
                  <c:v>3.7</c:v>
                </c:pt>
                <c:pt idx="5">
                  <c:v>3.7</c:v>
                </c:pt>
                <c:pt idx="6">
                  <c:v>59.3</c:v>
                </c:pt>
                <c:pt idx="7">
                  <c:v>0</c:v>
                </c:pt>
                <c:pt idx="8">
                  <c:v>28.6</c:v>
                </c:pt>
                <c:pt idx="9">
                  <c:v>29.2</c:v>
                </c:pt>
              </c:numCache>
            </c:numRef>
          </c:val>
          <c:extLst>
            <c:ext xmlns:c16="http://schemas.microsoft.com/office/drawing/2014/chart" uri="{C3380CC4-5D6E-409C-BE32-E72D297353CC}">
              <c16:uniqueId val="{00000000-C1E4-4283-84F5-199A8D00C241}"/>
            </c:ext>
          </c:extLst>
        </c:ser>
        <c:ser>
          <c:idx val="1"/>
          <c:order val="1"/>
          <c:tx>
            <c:strRef>
              <c:f>'to carers'!$C$3</c:f>
              <c:strCache>
                <c:ptCount val="1"/>
                <c:pt idx="0">
                  <c:v>Adoption pathway (n=84)</c:v>
                </c:pt>
              </c:strCache>
            </c:strRef>
          </c:tx>
          <c:spPr>
            <a:solidFill>
              <a:schemeClr val="accent3"/>
            </a:solidFill>
            <a:ln>
              <a:noFill/>
            </a:ln>
            <a:effectLst/>
          </c:spPr>
          <c:invertIfNegative val="0"/>
          <c:cat>
            <c:strRef>
              <c:f>'to carers'!$A$4:$A$13</c:f>
              <c:strCache>
                <c:ptCount val="10"/>
                <c:pt idx="0">
                  <c:v>Partner if any</c:v>
                </c:pt>
                <c:pt idx="1">
                  <c:v>Other relatives</c:v>
                </c:pt>
                <c:pt idx="2">
                  <c:v>Friends or neighbours</c:v>
                </c:pt>
                <c:pt idx="3">
                  <c:v>Adoption or fostering support group</c:v>
                </c:pt>
                <c:pt idx="4">
                  <c:v>Online forum</c:v>
                </c:pt>
                <c:pt idx="5">
                  <c:v>Church/ community organisation</c:v>
                </c:pt>
                <c:pt idx="6">
                  <c:v>School/nursery staff</c:v>
                </c:pt>
                <c:pt idx="7">
                  <c:v>Fostering or Adoption agency</c:v>
                </c:pt>
                <c:pt idx="8">
                  <c:v>Social worker</c:v>
                </c:pt>
                <c:pt idx="9">
                  <c:v>Other</c:v>
                </c:pt>
              </c:strCache>
            </c:strRef>
          </c:cat>
          <c:val>
            <c:numRef>
              <c:f>'to carers'!$C$4:$C$13</c:f>
              <c:numCache>
                <c:formatCode>General</c:formatCode>
                <c:ptCount val="10"/>
                <c:pt idx="0">
                  <c:v>91.3</c:v>
                </c:pt>
                <c:pt idx="1">
                  <c:v>81.900000000000006</c:v>
                </c:pt>
                <c:pt idx="2">
                  <c:v>66.3</c:v>
                </c:pt>
                <c:pt idx="3">
                  <c:v>33.299999999999997</c:v>
                </c:pt>
                <c:pt idx="4">
                  <c:v>14.8</c:v>
                </c:pt>
                <c:pt idx="5">
                  <c:v>11.3</c:v>
                </c:pt>
                <c:pt idx="6">
                  <c:v>67.099999999999994</c:v>
                </c:pt>
                <c:pt idx="7">
                  <c:v>28.4</c:v>
                </c:pt>
                <c:pt idx="8">
                  <c:v>45.7</c:v>
                </c:pt>
                <c:pt idx="9">
                  <c:v>18.5</c:v>
                </c:pt>
              </c:numCache>
            </c:numRef>
          </c:val>
          <c:extLst>
            <c:ext xmlns:c16="http://schemas.microsoft.com/office/drawing/2014/chart" uri="{C3380CC4-5D6E-409C-BE32-E72D297353CC}">
              <c16:uniqueId val="{00000001-C1E4-4283-84F5-199A8D00C241}"/>
            </c:ext>
          </c:extLst>
        </c:ser>
        <c:ser>
          <c:idx val="2"/>
          <c:order val="2"/>
          <c:tx>
            <c:strRef>
              <c:f>'to carers'!$D$3</c:f>
              <c:strCache>
                <c:ptCount val="1"/>
                <c:pt idx="0">
                  <c:v>Looked after away from home (n=54)</c:v>
                </c:pt>
              </c:strCache>
            </c:strRef>
          </c:tx>
          <c:spPr>
            <a:solidFill>
              <a:schemeClr val="accent4"/>
            </a:solidFill>
            <a:ln>
              <a:noFill/>
            </a:ln>
            <a:effectLst/>
          </c:spPr>
          <c:invertIfNegative val="0"/>
          <c:cat>
            <c:strRef>
              <c:f>'to carers'!$A$4:$A$13</c:f>
              <c:strCache>
                <c:ptCount val="10"/>
                <c:pt idx="0">
                  <c:v>Partner if any</c:v>
                </c:pt>
                <c:pt idx="1">
                  <c:v>Other relatives</c:v>
                </c:pt>
                <c:pt idx="2">
                  <c:v>Friends or neighbours</c:v>
                </c:pt>
                <c:pt idx="3">
                  <c:v>Adoption or fostering support group</c:v>
                </c:pt>
                <c:pt idx="4">
                  <c:v>Online forum</c:v>
                </c:pt>
                <c:pt idx="5">
                  <c:v>Church/ community organisation</c:v>
                </c:pt>
                <c:pt idx="6">
                  <c:v>School/nursery staff</c:v>
                </c:pt>
                <c:pt idx="7">
                  <c:v>Fostering or Adoption agency</c:v>
                </c:pt>
                <c:pt idx="8">
                  <c:v>Social worker</c:v>
                </c:pt>
                <c:pt idx="9">
                  <c:v>Other</c:v>
                </c:pt>
              </c:strCache>
            </c:strRef>
          </c:cat>
          <c:val>
            <c:numRef>
              <c:f>'to carers'!$D$4:$D$13</c:f>
              <c:numCache>
                <c:formatCode>General</c:formatCode>
                <c:ptCount val="10"/>
                <c:pt idx="0">
                  <c:v>80</c:v>
                </c:pt>
                <c:pt idx="1">
                  <c:v>66</c:v>
                </c:pt>
                <c:pt idx="2">
                  <c:v>50</c:v>
                </c:pt>
                <c:pt idx="3">
                  <c:v>40</c:v>
                </c:pt>
                <c:pt idx="4">
                  <c:v>5.9</c:v>
                </c:pt>
                <c:pt idx="5">
                  <c:v>0</c:v>
                </c:pt>
                <c:pt idx="6">
                  <c:v>76.900000000000006</c:v>
                </c:pt>
                <c:pt idx="7">
                  <c:v>40.799999999999997</c:v>
                </c:pt>
                <c:pt idx="8">
                  <c:v>84.6</c:v>
                </c:pt>
                <c:pt idx="9">
                  <c:v>16.7</c:v>
                </c:pt>
              </c:numCache>
            </c:numRef>
          </c:val>
          <c:extLst>
            <c:ext xmlns:c16="http://schemas.microsoft.com/office/drawing/2014/chart" uri="{C3380CC4-5D6E-409C-BE32-E72D297353CC}">
              <c16:uniqueId val="{00000002-C1E4-4283-84F5-199A8D00C241}"/>
            </c:ext>
          </c:extLst>
        </c:ser>
        <c:dLbls>
          <c:showLegendKey val="0"/>
          <c:showVal val="0"/>
          <c:showCatName val="0"/>
          <c:showSerName val="0"/>
          <c:showPercent val="0"/>
          <c:showBubbleSize val="0"/>
        </c:dLbls>
        <c:gapWidth val="219"/>
        <c:overlap val="-27"/>
        <c:axId val="1970988800"/>
        <c:axId val="1970986080"/>
      </c:barChart>
      <c:catAx>
        <c:axId val="197098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Source of advice or support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6080"/>
        <c:crosses val="autoZero"/>
        <c:auto val="1"/>
        <c:lblAlgn val="ctr"/>
        <c:lblOffset val="100"/>
        <c:noMultiLvlLbl val="0"/>
      </c:catAx>
      <c:valAx>
        <c:axId val="197098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 children'!$B$3</c:f>
              <c:strCache>
                <c:ptCount val="1"/>
                <c:pt idx="0">
                  <c:v>Kinship carers (Section 11) (n=28)</c:v>
                </c:pt>
              </c:strCache>
            </c:strRef>
          </c:tx>
          <c:spPr>
            <a:solidFill>
              <a:schemeClr val="accent2"/>
            </a:solidFill>
            <a:ln>
              <a:noFill/>
            </a:ln>
            <a:effectLst/>
          </c:spPr>
          <c:invertIfNegative val="0"/>
          <c:cat>
            <c:strRef>
              <c:f>'to children'!$A$4:$A$14</c:f>
              <c:strCache>
                <c:ptCount val="11"/>
                <c:pt idx="0">
                  <c:v>Adoption or fostering agency</c:v>
                </c:pt>
                <c:pt idx="1">
                  <c:v>Local authority social worker</c:v>
                </c:pt>
                <c:pt idx="2">
                  <c:v>School/nursery staff</c:v>
                </c:pt>
                <c:pt idx="3">
                  <c:v>Educational psychologist</c:v>
                </c:pt>
                <c:pt idx="4">
                  <c:v>GP/ paediatrician /health visitor</c:v>
                </c:pt>
                <c:pt idx="5">
                  <c:v>Speech and language therapist</c:v>
                </c:pt>
                <c:pt idx="6">
                  <c:v>Play therapist</c:v>
                </c:pt>
                <c:pt idx="7">
                  <c:v>Child and adolescent mental health services</c:v>
                </c:pt>
                <c:pt idx="8">
                  <c:v>Other therapeutic support</c:v>
                </c:pt>
                <c:pt idx="9">
                  <c:v>Short breaks/ respite</c:v>
                </c:pt>
                <c:pt idx="10">
                  <c:v>Other</c:v>
                </c:pt>
              </c:strCache>
            </c:strRef>
          </c:cat>
          <c:val>
            <c:numRef>
              <c:f>'to children'!$B$4:$B$14</c:f>
              <c:numCache>
                <c:formatCode>General</c:formatCode>
                <c:ptCount val="11"/>
                <c:pt idx="0">
                  <c:v>0</c:v>
                </c:pt>
                <c:pt idx="1">
                  <c:v>28.6</c:v>
                </c:pt>
                <c:pt idx="2">
                  <c:v>46.4</c:v>
                </c:pt>
                <c:pt idx="3">
                  <c:v>11.1</c:v>
                </c:pt>
                <c:pt idx="4">
                  <c:v>42.9</c:v>
                </c:pt>
                <c:pt idx="5">
                  <c:v>21.4</c:v>
                </c:pt>
                <c:pt idx="6">
                  <c:v>3.8</c:v>
                </c:pt>
                <c:pt idx="7">
                  <c:v>0</c:v>
                </c:pt>
                <c:pt idx="8">
                  <c:v>3.6</c:v>
                </c:pt>
                <c:pt idx="9">
                  <c:v>3.7</c:v>
                </c:pt>
                <c:pt idx="10">
                  <c:v>21.7</c:v>
                </c:pt>
              </c:numCache>
            </c:numRef>
          </c:val>
          <c:extLst>
            <c:ext xmlns:c16="http://schemas.microsoft.com/office/drawing/2014/chart" uri="{C3380CC4-5D6E-409C-BE32-E72D297353CC}">
              <c16:uniqueId val="{00000000-52E2-41C1-BAC8-F25B0FE45B22}"/>
            </c:ext>
          </c:extLst>
        </c:ser>
        <c:ser>
          <c:idx val="1"/>
          <c:order val="1"/>
          <c:tx>
            <c:strRef>
              <c:f>'to children'!$C$3</c:f>
              <c:strCache>
                <c:ptCount val="1"/>
                <c:pt idx="0">
                  <c:v>Adoption pathway (n=84)</c:v>
                </c:pt>
              </c:strCache>
            </c:strRef>
          </c:tx>
          <c:spPr>
            <a:solidFill>
              <a:schemeClr val="accent3"/>
            </a:solidFill>
            <a:ln>
              <a:noFill/>
            </a:ln>
            <a:effectLst/>
          </c:spPr>
          <c:invertIfNegative val="0"/>
          <c:cat>
            <c:strRef>
              <c:f>'to children'!$A$4:$A$14</c:f>
              <c:strCache>
                <c:ptCount val="11"/>
                <c:pt idx="0">
                  <c:v>Adoption or fostering agency</c:v>
                </c:pt>
                <c:pt idx="1">
                  <c:v>Local authority social worker</c:v>
                </c:pt>
                <c:pt idx="2">
                  <c:v>School/nursery staff</c:v>
                </c:pt>
                <c:pt idx="3">
                  <c:v>Educational psychologist</c:v>
                </c:pt>
                <c:pt idx="4">
                  <c:v>GP/ paediatrician /health visitor</c:v>
                </c:pt>
                <c:pt idx="5">
                  <c:v>Speech and language therapist</c:v>
                </c:pt>
                <c:pt idx="6">
                  <c:v>Play therapist</c:v>
                </c:pt>
                <c:pt idx="7">
                  <c:v>Child and adolescent mental health services</c:v>
                </c:pt>
                <c:pt idx="8">
                  <c:v>Other therapeutic support</c:v>
                </c:pt>
                <c:pt idx="9">
                  <c:v>Short breaks/ respite</c:v>
                </c:pt>
                <c:pt idx="10">
                  <c:v>Other</c:v>
                </c:pt>
              </c:strCache>
            </c:strRef>
          </c:cat>
          <c:val>
            <c:numRef>
              <c:f>'to children'!$C$4:$C$14</c:f>
              <c:numCache>
                <c:formatCode>General</c:formatCode>
                <c:ptCount val="11"/>
                <c:pt idx="0">
                  <c:v>16.899999999999999</c:v>
                </c:pt>
                <c:pt idx="1">
                  <c:v>22.9</c:v>
                </c:pt>
                <c:pt idx="2">
                  <c:v>69.900000000000006</c:v>
                </c:pt>
                <c:pt idx="3">
                  <c:v>9.6</c:v>
                </c:pt>
                <c:pt idx="4">
                  <c:v>47</c:v>
                </c:pt>
                <c:pt idx="5">
                  <c:v>28.9</c:v>
                </c:pt>
                <c:pt idx="6">
                  <c:v>6.1</c:v>
                </c:pt>
                <c:pt idx="7">
                  <c:v>2.4</c:v>
                </c:pt>
                <c:pt idx="8">
                  <c:v>4.8</c:v>
                </c:pt>
                <c:pt idx="9">
                  <c:v>2.4</c:v>
                </c:pt>
                <c:pt idx="10">
                  <c:v>11.6</c:v>
                </c:pt>
              </c:numCache>
            </c:numRef>
          </c:val>
          <c:extLst>
            <c:ext xmlns:c16="http://schemas.microsoft.com/office/drawing/2014/chart" uri="{C3380CC4-5D6E-409C-BE32-E72D297353CC}">
              <c16:uniqueId val="{00000001-52E2-41C1-BAC8-F25B0FE45B22}"/>
            </c:ext>
          </c:extLst>
        </c:ser>
        <c:ser>
          <c:idx val="2"/>
          <c:order val="2"/>
          <c:tx>
            <c:strRef>
              <c:f>'to children'!$D$3</c:f>
              <c:strCache>
                <c:ptCount val="1"/>
                <c:pt idx="0">
                  <c:v>Looked after away from home (n=54)</c:v>
                </c:pt>
              </c:strCache>
            </c:strRef>
          </c:tx>
          <c:spPr>
            <a:solidFill>
              <a:schemeClr val="accent4"/>
            </a:solidFill>
            <a:ln>
              <a:noFill/>
            </a:ln>
            <a:effectLst/>
          </c:spPr>
          <c:invertIfNegative val="0"/>
          <c:cat>
            <c:strRef>
              <c:f>'to children'!$A$4:$A$14</c:f>
              <c:strCache>
                <c:ptCount val="11"/>
                <c:pt idx="0">
                  <c:v>Adoption or fostering agency</c:v>
                </c:pt>
                <c:pt idx="1">
                  <c:v>Local authority social worker</c:v>
                </c:pt>
                <c:pt idx="2">
                  <c:v>School/nursery staff</c:v>
                </c:pt>
                <c:pt idx="3">
                  <c:v>Educational psychologist</c:v>
                </c:pt>
                <c:pt idx="4">
                  <c:v>GP/ paediatrician /health visitor</c:v>
                </c:pt>
                <c:pt idx="5">
                  <c:v>Speech and language therapist</c:v>
                </c:pt>
                <c:pt idx="6">
                  <c:v>Play therapist</c:v>
                </c:pt>
                <c:pt idx="7">
                  <c:v>Child and adolescent mental health services</c:v>
                </c:pt>
                <c:pt idx="8">
                  <c:v>Other therapeutic support</c:v>
                </c:pt>
                <c:pt idx="9">
                  <c:v>Short breaks/ respite</c:v>
                </c:pt>
                <c:pt idx="10">
                  <c:v>Other</c:v>
                </c:pt>
              </c:strCache>
            </c:strRef>
          </c:cat>
          <c:val>
            <c:numRef>
              <c:f>'to children'!$D$4:$D$14</c:f>
              <c:numCache>
                <c:formatCode>General</c:formatCode>
                <c:ptCount val="11"/>
                <c:pt idx="0">
                  <c:v>33.299999999999997</c:v>
                </c:pt>
                <c:pt idx="1">
                  <c:v>68</c:v>
                </c:pt>
                <c:pt idx="2">
                  <c:v>82.4</c:v>
                </c:pt>
                <c:pt idx="3">
                  <c:v>22.4</c:v>
                </c:pt>
                <c:pt idx="4">
                  <c:v>62.7</c:v>
                </c:pt>
                <c:pt idx="5">
                  <c:v>28</c:v>
                </c:pt>
                <c:pt idx="6">
                  <c:v>8.6999999999999993</c:v>
                </c:pt>
                <c:pt idx="7">
                  <c:v>22.9</c:v>
                </c:pt>
                <c:pt idx="8">
                  <c:v>6</c:v>
                </c:pt>
                <c:pt idx="9">
                  <c:v>28</c:v>
                </c:pt>
                <c:pt idx="10">
                  <c:v>5.6</c:v>
                </c:pt>
              </c:numCache>
            </c:numRef>
          </c:val>
          <c:extLst>
            <c:ext xmlns:c16="http://schemas.microsoft.com/office/drawing/2014/chart" uri="{C3380CC4-5D6E-409C-BE32-E72D297353CC}">
              <c16:uniqueId val="{00000002-52E2-41C1-BAC8-F25B0FE45B22}"/>
            </c:ext>
          </c:extLst>
        </c:ser>
        <c:dLbls>
          <c:showLegendKey val="0"/>
          <c:showVal val="0"/>
          <c:showCatName val="0"/>
          <c:showSerName val="0"/>
          <c:showPercent val="0"/>
          <c:showBubbleSize val="0"/>
        </c:dLbls>
        <c:gapWidth val="219"/>
        <c:overlap val="-27"/>
        <c:axId val="1970982272"/>
        <c:axId val="1970983904"/>
      </c:barChart>
      <c:catAx>
        <c:axId val="197098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Source</a:t>
                </a:r>
                <a:r>
                  <a:rPr lang="en-GB" baseline="0"/>
                  <a:t> of support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3904"/>
        <c:crosses val="autoZero"/>
        <c:auto val="1"/>
        <c:lblAlgn val="ctr"/>
        <c:lblOffset val="100"/>
        <c:noMultiLvlLbl val="0"/>
      </c:catAx>
      <c:valAx>
        <c:axId val="19709839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'services - met and unmet need'!$B$2</c:f>
              <c:strCache>
                <c:ptCount val="1"/>
                <c:pt idx="0">
                  <c:v>% service known to have been provided</c:v>
                </c:pt>
              </c:strCache>
            </c:strRef>
          </c:tx>
          <c:spPr>
            <a:solidFill>
              <a:schemeClr val="accent1"/>
            </a:solidFill>
            <a:ln>
              <a:noFill/>
            </a:ln>
            <a:effectLst/>
          </c:spPr>
          <c:invertIfNegative val="0"/>
          <c:cat>
            <c:strRef>
              <c:f>'services - met and unmet need'!$A$3:$A$16</c:f>
              <c:strCache>
                <c:ptCount val="14"/>
                <c:pt idx="0">
                  <c:v>Family nurse partnership</c:v>
                </c:pt>
                <c:pt idx="1">
                  <c:v>Homestart</c:v>
                </c:pt>
                <c:pt idx="2">
                  <c:v>Respite</c:v>
                </c:pt>
                <c:pt idx="3">
                  <c:v>Help to leave abusive partner</c:v>
                </c:pt>
                <c:pt idx="4">
                  <c:v>Children/Family centre</c:v>
                </c:pt>
                <c:pt idx="5">
                  <c:v>Mental health service</c:v>
                </c:pt>
                <c:pt idx="6">
                  <c:v>Drug/alcohol service</c:v>
                </c:pt>
                <c:pt idx="7">
                  <c:v>Help to mobilise support from friends/family</c:v>
                </c:pt>
                <c:pt idx="8">
                  <c:v>Parenting programme</c:v>
                </c:pt>
                <c:pt idx="9">
                  <c:v>Family support worker</c:v>
                </c:pt>
                <c:pt idx="10">
                  <c:v>Help/advice with financial problems</c:v>
                </c:pt>
                <c:pt idx="11">
                  <c:v>Advice about relationship with partner</c:v>
                </c:pt>
                <c:pt idx="12">
                  <c:v>Advice/help with housing</c:v>
                </c:pt>
                <c:pt idx="13">
                  <c:v>Social worker</c:v>
                </c:pt>
              </c:strCache>
            </c:strRef>
          </c:cat>
          <c:val>
            <c:numRef>
              <c:f>'services - met and unmet need'!$B$3:$B$16</c:f>
              <c:numCache>
                <c:formatCode>General</c:formatCode>
                <c:ptCount val="14"/>
                <c:pt idx="0">
                  <c:v>11.4</c:v>
                </c:pt>
                <c:pt idx="1">
                  <c:v>14.4</c:v>
                </c:pt>
                <c:pt idx="2">
                  <c:v>24.7</c:v>
                </c:pt>
                <c:pt idx="3">
                  <c:v>46.9</c:v>
                </c:pt>
                <c:pt idx="4">
                  <c:v>48.2</c:v>
                </c:pt>
                <c:pt idx="5">
                  <c:v>59.3</c:v>
                </c:pt>
                <c:pt idx="6">
                  <c:v>61.4</c:v>
                </c:pt>
                <c:pt idx="7">
                  <c:v>62.9</c:v>
                </c:pt>
                <c:pt idx="8">
                  <c:v>65.3</c:v>
                </c:pt>
                <c:pt idx="9">
                  <c:v>69.599999999999994</c:v>
                </c:pt>
                <c:pt idx="10">
                  <c:v>70.400000000000006</c:v>
                </c:pt>
                <c:pt idx="11">
                  <c:v>74.2</c:v>
                </c:pt>
                <c:pt idx="12">
                  <c:v>79.5</c:v>
                </c:pt>
                <c:pt idx="13">
                  <c:v>97.1</c:v>
                </c:pt>
              </c:numCache>
            </c:numRef>
          </c:val>
          <c:extLst>
            <c:ext xmlns:c16="http://schemas.microsoft.com/office/drawing/2014/chart" uri="{C3380CC4-5D6E-409C-BE32-E72D297353CC}">
              <c16:uniqueId val="{00000000-D291-47F0-BE74-A6CD3D45225D}"/>
            </c:ext>
          </c:extLst>
        </c:ser>
        <c:dLbls>
          <c:showLegendKey val="0"/>
          <c:showVal val="0"/>
          <c:showCatName val="0"/>
          <c:showSerName val="0"/>
          <c:showPercent val="0"/>
          <c:showBubbleSize val="0"/>
        </c:dLbls>
        <c:gapWidth val="150"/>
        <c:overlap val="100"/>
        <c:axId val="1858064176"/>
        <c:axId val="1858068528"/>
        <c:extLst>
          <c:ext xmlns:c15="http://schemas.microsoft.com/office/drawing/2012/chart" uri="{02D57815-91ED-43cb-92C2-25804820EDAC}">
            <c15:filteredBarSeries>
              <c15:ser>
                <c:idx val="1"/>
                <c:order val="1"/>
                <c:tx>
                  <c:strRef>
                    <c:extLst>
                      <c:ext uri="{02D57815-91ED-43cb-92C2-25804820EDAC}">
                        <c15:formulaRef>
                          <c15:sqref>'services - met and unmet need'!$C$2</c15:sqref>
                        </c15:formulaRef>
                      </c:ext>
                    </c:extLst>
                    <c:strCache>
                      <c:ptCount val="1"/>
                      <c:pt idx="0">
                        <c:v>Not needed</c:v>
                      </c:pt>
                    </c:strCache>
                  </c:strRef>
                </c:tx>
                <c:spPr>
                  <a:solidFill>
                    <a:schemeClr val="accent2"/>
                  </a:solidFill>
                  <a:ln>
                    <a:noFill/>
                  </a:ln>
                  <a:effectLst/>
                </c:spPr>
                <c:invertIfNegative val="0"/>
                <c:cat>
                  <c:strRef>
                    <c:extLst>
                      <c:ext uri="{02D57815-91ED-43cb-92C2-25804820EDAC}">
                        <c15:formulaRef>
                          <c15:sqref>'services - met and unmet need'!$A$3:$A$16</c15:sqref>
                        </c15:formulaRef>
                      </c:ext>
                    </c:extLst>
                    <c:strCache>
                      <c:ptCount val="14"/>
                      <c:pt idx="0">
                        <c:v>Family nurse partnership</c:v>
                      </c:pt>
                      <c:pt idx="1">
                        <c:v>Homestart</c:v>
                      </c:pt>
                      <c:pt idx="2">
                        <c:v>Respite</c:v>
                      </c:pt>
                      <c:pt idx="3">
                        <c:v>Help to leave abusive partner</c:v>
                      </c:pt>
                      <c:pt idx="4">
                        <c:v>Children/Family centre</c:v>
                      </c:pt>
                      <c:pt idx="5">
                        <c:v>Mental health service</c:v>
                      </c:pt>
                      <c:pt idx="6">
                        <c:v>Drug/alcohol service</c:v>
                      </c:pt>
                      <c:pt idx="7">
                        <c:v>Help to mobilise support from friends/family</c:v>
                      </c:pt>
                      <c:pt idx="8">
                        <c:v>Parenting programme</c:v>
                      </c:pt>
                      <c:pt idx="9">
                        <c:v>Family support worker</c:v>
                      </c:pt>
                      <c:pt idx="10">
                        <c:v>Help/advice with financial problems</c:v>
                      </c:pt>
                      <c:pt idx="11">
                        <c:v>Advice about relationship with partner</c:v>
                      </c:pt>
                      <c:pt idx="12">
                        <c:v>Advice/help with housing</c:v>
                      </c:pt>
                      <c:pt idx="13">
                        <c:v>Social worker</c:v>
                      </c:pt>
                    </c:strCache>
                  </c:strRef>
                </c:cat>
                <c:val>
                  <c:numRef>
                    <c:extLst>
                      <c:ext uri="{02D57815-91ED-43cb-92C2-25804820EDAC}">
                        <c15:formulaRef>
                          <c15:sqref>'services - met and unmet need'!$C$3:$C$16</c15:sqref>
                        </c15:formulaRef>
                      </c:ext>
                    </c:extLst>
                    <c:numCache>
                      <c:formatCode>General</c:formatCode>
                      <c:ptCount val="14"/>
                      <c:pt idx="0">
                        <c:v>80.7</c:v>
                      </c:pt>
                      <c:pt idx="1">
                        <c:v>81.2</c:v>
                      </c:pt>
                      <c:pt idx="2">
                        <c:v>71.900000000000006</c:v>
                      </c:pt>
                      <c:pt idx="3">
                        <c:v>47.5</c:v>
                      </c:pt>
                      <c:pt idx="4">
                        <c:v>45.9</c:v>
                      </c:pt>
                      <c:pt idx="5">
                        <c:v>29.1</c:v>
                      </c:pt>
                      <c:pt idx="6">
                        <c:v>33.6</c:v>
                      </c:pt>
                      <c:pt idx="7">
                        <c:v>31.3</c:v>
                      </c:pt>
                      <c:pt idx="8">
                        <c:v>23.9</c:v>
                      </c:pt>
                      <c:pt idx="9">
                        <c:v>26.3</c:v>
                      </c:pt>
                      <c:pt idx="10">
                        <c:v>25.4</c:v>
                      </c:pt>
                      <c:pt idx="11">
                        <c:v>21.7</c:v>
                      </c:pt>
                      <c:pt idx="12">
                        <c:v>17.5</c:v>
                      </c:pt>
                      <c:pt idx="13">
                        <c:v>1.4</c:v>
                      </c:pt>
                    </c:numCache>
                  </c:numRef>
                </c:val>
                <c:extLst>
                  <c:ext xmlns:c16="http://schemas.microsoft.com/office/drawing/2014/chart" uri="{C3380CC4-5D6E-409C-BE32-E72D297353CC}">
                    <c16:uniqueId val="{00000001-D291-47F0-BE74-A6CD3D45225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'services - met and unmet need'!$D$2</c15:sqref>
                        </c15:formulaRef>
                      </c:ext>
                    </c:extLst>
                    <c:strCache>
                      <c:ptCount val="1"/>
                      <c:pt idx="0">
                        <c:v>Unmet need</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'services - met and unmet need'!$A$3:$A$16</c15:sqref>
                        </c15:formulaRef>
                      </c:ext>
                    </c:extLst>
                    <c:strCache>
                      <c:ptCount val="14"/>
                      <c:pt idx="0">
                        <c:v>Family nurse partnership</c:v>
                      </c:pt>
                      <c:pt idx="1">
                        <c:v>Homestart</c:v>
                      </c:pt>
                      <c:pt idx="2">
                        <c:v>Respite</c:v>
                      </c:pt>
                      <c:pt idx="3">
                        <c:v>Help to leave abusive partner</c:v>
                      </c:pt>
                      <c:pt idx="4">
                        <c:v>Children/Family centre</c:v>
                      </c:pt>
                      <c:pt idx="5">
                        <c:v>Mental health service</c:v>
                      </c:pt>
                      <c:pt idx="6">
                        <c:v>Drug/alcohol service</c:v>
                      </c:pt>
                      <c:pt idx="7">
                        <c:v>Help to mobilise support from friends/family</c:v>
                      </c:pt>
                      <c:pt idx="8">
                        <c:v>Parenting programme</c:v>
                      </c:pt>
                      <c:pt idx="9">
                        <c:v>Family support worker</c:v>
                      </c:pt>
                      <c:pt idx="10">
                        <c:v>Help/advice with financial problems</c:v>
                      </c:pt>
                      <c:pt idx="11">
                        <c:v>Advice about relationship with partner</c:v>
                      </c:pt>
                      <c:pt idx="12">
                        <c:v>Advice/help with housing</c:v>
                      </c:pt>
                      <c:pt idx="13">
                        <c:v>Social worker</c:v>
                      </c:pt>
                    </c:strCache>
                  </c:strRef>
                </c:cat>
                <c:val>
                  <c:numRef>
                    <c:extLst xmlns:c15="http://schemas.microsoft.com/office/drawing/2012/chart">
                      <c:ext xmlns:c15="http://schemas.microsoft.com/office/drawing/2012/chart" uri="{02D57815-91ED-43cb-92C2-25804820EDAC}">
                        <c15:formulaRef>
                          <c15:sqref>'services - met and unmet need'!$D$3:$D$16</c15:sqref>
                        </c15:formulaRef>
                      </c:ext>
                    </c:extLst>
                    <c:numCache>
                      <c:formatCode>General</c:formatCode>
                      <c:ptCount val="14"/>
                      <c:pt idx="0">
                        <c:v>7.9</c:v>
                      </c:pt>
                      <c:pt idx="1">
                        <c:v>4.4000000000000004</c:v>
                      </c:pt>
                      <c:pt idx="2">
                        <c:v>3.3</c:v>
                      </c:pt>
                      <c:pt idx="3">
                        <c:v>5.7</c:v>
                      </c:pt>
                      <c:pt idx="4">
                        <c:v>5.8</c:v>
                      </c:pt>
                      <c:pt idx="5">
                        <c:v>11.7</c:v>
                      </c:pt>
                      <c:pt idx="6">
                        <c:v>5</c:v>
                      </c:pt>
                      <c:pt idx="7">
                        <c:v>5.8</c:v>
                      </c:pt>
                      <c:pt idx="8">
                        <c:v>10.8</c:v>
                      </c:pt>
                      <c:pt idx="9">
                        <c:v>4</c:v>
                      </c:pt>
                      <c:pt idx="10">
                        <c:v>4.2</c:v>
                      </c:pt>
                      <c:pt idx="11">
                        <c:v>4.0999999999999996</c:v>
                      </c:pt>
                      <c:pt idx="12">
                        <c:v>3</c:v>
                      </c:pt>
                      <c:pt idx="13">
                        <c:v>1.4</c:v>
                      </c:pt>
                    </c:numCache>
                  </c:numRef>
                </c:val>
                <c:extLst xmlns:c15="http://schemas.microsoft.com/office/drawing/2012/chart">
                  <c:ext xmlns:c16="http://schemas.microsoft.com/office/drawing/2014/chart" uri="{C3380CC4-5D6E-409C-BE32-E72D297353CC}">
                    <c16:uniqueId val="{00000002-D291-47F0-BE74-A6CD3D45225D}"/>
                  </c:ext>
                </c:extLst>
              </c15:ser>
            </c15:filteredBarSeries>
          </c:ext>
        </c:extLst>
      </c:barChart>
      <c:catAx>
        <c:axId val="185806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8528"/>
        <c:crosses val="autoZero"/>
        <c:auto val="1"/>
        <c:lblAlgn val="ctr"/>
        <c:lblOffset val="100"/>
        <c:noMultiLvlLbl val="0"/>
      </c:catAx>
      <c:valAx>
        <c:axId val="18580685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4"/>
          <c:order val="4"/>
          <c:tx>
            <c:strRef>
              <c:f>'services - met and unmet need'!$O$2</c:f>
              <c:strCache>
                <c:ptCount val="1"/>
                <c:pt idx="0">
                  <c:v>% need for a service not being met</c:v>
                </c:pt>
              </c:strCache>
            </c:strRef>
          </c:tx>
          <c:spPr>
            <a:solidFill>
              <a:schemeClr val="accent5"/>
            </a:solidFill>
            <a:ln>
              <a:noFill/>
            </a:ln>
            <a:effectLst/>
          </c:spPr>
          <c:invertIfNegative val="0"/>
          <c:cat>
            <c:strRef>
              <c:f>'services - met and unmet need'!$J$3:$J$16</c:f>
              <c:strCache>
                <c:ptCount val="14"/>
                <c:pt idx="0">
                  <c:v>Social worker</c:v>
                </c:pt>
                <c:pt idx="1">
                  <c:v>Advice/help with housing</c:v>
                </c:pt>
                <c:pt idx="2">
                  <c:v>Advice about relationship with partner</c:v>
                </c:pt>
                <c:pt idx="3">
                  <c:v>Family support worker</c:v>
                </c:pt>
                <c:pt idx="4">
                  <c:v>Help/advice with financial problems</c:v>
                </c:pt>
                <c:pt idx="5">
                  <c:v>Drug/alcohol service</c:v>
                </c:pt>
                <c:pt idx="6">
                  <c:v>Help to mobilise support from friends/family</c:v>
                </c:pt>
                <c:pt idx="7">
                  <c:v>Help to leave abusive partner</c:v>
                </c:pt>
                <c:pt idx="8">
                  <c:v>Children/Family centre</c:v>
                </c:pt>
                <c:pt idx="9">
                  <c:v>Respite</c:v>
                </c:pt>
                <c:pt idx="10">
                  <c:v>Parenting programme</c:v>
                </c:pt>
                <c:pt idx="11">
                  <c:v>Mental health service</c:v>
                </c:pt>
                <c:pt idx="12">
                  <c:v>Homestart</c:v>
                </c:pt>
                <c:pt idx="13">
                  <c:v>Family nurse partnership</c:v>
                </c:pt>
              </c:strCache>
            </c:strRef>
          </c:cat>
          <c:val>
            <c:numRef>
              <c:f>'services - met and unmet need'!$O$3:$O$16</c:f>
              <c:numCache>
                <c:formatCode>General</c:formatCode>
                <c:ptCount val="14"/>
                <c:pt idx="0">
                  <c:v>1.5</c:v>
                </c:pt>
                <c:pt idx="1">
                  <c:v>3.6</c:v>
                </c:pt>
                <c:pt idx="2">
                  <c:v>5.2</c:v>
                </c:pt>
                <c:pt idx="3">
                  <c:v>5.5</c:v>
                </c:pt>
                <c:pt idx="4">
                  <c:v>5.7</c:v>
                </c:pt>
                <c:pt idx="5">
                  <c:v>7.5</c:v>
                </c:pt>
                <c:pt idx="6">
                  <c:v>8.5</c:v>
                </c:pt>
                <c:pt idx="7">
                  <c:v>10.8</c:v>
                </c:pt>
                <c:pt idx="8">
                  <c:v>10.8</c:v>
                </c:pt>
                <c:pt idx="9">
                  <c:v>11.9</c:v>
                </c:pt>
                <c:pt idx="10">
                  <c:v>14.1</c:v>
                </c:pt>
                <c:pt idx="11">
                  <c:v>16.5</c:v>
                </c:pt>
                <c:pt idx="12">
                  <c:v>23.2</c:v>
                </c:pt>
                <c:pt idx="13">
                  <c:v>40.700000000000003</c:v>
                </c:pt>
              </c:numCache>
            </c:numRef>
          </c:val>
          <c:extLst>
            <c:ext xmlns:c16="http://schemas.microsoft.com/office/drawing/2014/chart" uri="{C3380CC4-5D6E-409C-BE32-E72D297353CC}">
              <c16:uniqueId val="{00000000-57C5-4C9F-81E9-41850E0A01AF}"/>
            </c:ext>
          </c:extLst>
        </c:ser>
        <c:dLbls>
          <c:showLegendKey val="0"/>
          <c:showVal val="0"/>
          <c:showCatName val="0"/>
          <c:showSerName val="0"/>
          <c:showPercent val="0"/>
          <c:showBubbleSize val="0"/>
        </c:dLbls>
        <c:gapWidth val="182"/>
        <c:axId val="1858069072"/>
        <c:axId val="1858063088"/>
        <c:extLst>
          <c:ext xmlns:c15="http://schemas.microsoft.com/office/drawing/2012/chart" uri="{02D57815-91ED-43cb-92C2-25804820EDAC}">
            <c15:filteredBarSeries>
              <c15:ser>
                <c:idx val="0"/>
                <c:order val="0"/>
                <c:tx>
                  <c:strRef>
                    <c:extLst>
                      <c:ext uri="{02D57815-91ED-43cb-92C2-25804820EDAC}">
                        <c15:formulaRef>
                          <c15:sqref>'services - met and unmet need'!$K$2</c15:sqref>
                        </c15:formulaRef>
                      </c:ext>
                    </c:extLst>
                    <c:strCache>
                      <c:ptCount val="1"/>
                      <c:pt idx="0">
                        <c:v>Provided</c:v>
                      </c:pt>
                    </c:strCache>
                  </c:strRef>
                </c:tx>
                <c:spPr>
                  <a:solidFill>
                    <a:schemeClr val="accent1"/>
                  </a:solidFill>
                  <a:ln>
                    <a:noFill/>
                  </a:ln>
                  <a:effectLst/>
                </c:spPr>
                <c:invertIfNegative val="0"/>
                <c:cat>
                  <c:strRef>
                    <c:extLst>
                      <c:ext uri="{02D57815-91ED-43cb-92C2-25804820EDAC}">
                        <c15:formulaRef>
                          <c15:sqref>'services - met and unmet need'!$J$3:$J$16</c15:sqref>
                        </c15:formulaRef>
                      </c:ext>
                    </c:extLst>
                    <c:strCache>
                      <c:ptCount val="14"/>
                      <c:pt idx="0">
                        <c:v>Social worker</c:v>
                      </c:pt>
                      <c:pt idx="1">
                        <c:v>Advice/help with housing</c:v>
                      </c:pt>
                      <c:pt idx="2">
                        <c:v>Advice about relationship with partner</c:v>
                      </c:pt>
                      <c:pt idx="3">
                        <c:v>Family support worker</c:v>
                      </c:pt>
                      <c:pt idx="4">
                        <c:v>Help/advice with financial problems</c:v>
                      </c:pt>
                      <c:pt idx="5">
                        <c:v>Drug/alcohol service</c:v>
                      </c:pt>
                      <c:pt idx="6">
                        <c:v>Help to mobilise support from friends/family</c:v>
                      </c:pt>
                      <c:pt idx="7">
                        <c:v>Help to leave abusive partner</c:v>
                      </c:pt>
                      <c:pt idx="8">
                        <c:v>Children/Family centre</c:v>
                      </c:pt>
                      <c:pt idx="9">
                        <c:v>Respite</c:v>
                      </c:pt>
                      <c:pt idx="10">
                        <c:v>Parenting programme</c:v>
                      </c:pt>
                      <c:pt idx="11">
                        <c:v>Mental health service</c:v>
                      </c:pt>
                      <c:pt idx="12">
                        <c:v>Homestart</c:v>
                      </c:pt>
                      <c:pt idx="13">
                        <c:v>Family nurse partnership</c:v>
                      </c:pt>
                    </c:strCache>
                  </c:strRef>
                </c:cat>
                <c:val>
                  <c:numRef>
                    <c:extLst>
                      <c:ext uri="{02D57815-91ED-43cb-92C2-25804820EDAC}">
                        <c15:formulaRef>
                          <c15:sqref>'services - met and unmet need'!$K$3:$K$16</c15:sqref>
                        </c15:formulaRef>
                      </c:ext>
                    </c:extLst>
                    <c:numCache>
                      <c:formatCode>General</c:formatCode>
                      <c:ptCount val="14"/>
                      <c:pt idx="0">
                        <c:v>97.1</c:v>
                      </c:pt>
                      <c:pt idx="1">
                        <c:v>79.5</c:v>
                      </c:pt>
                      <c:pt idx="2">
                        <c:v>74.2</c:v>
                      </c:pt>
                      <c:pt idx="3">
                        <c:v>69.599999999999994</c:v>
                      </c:pt>
                      <c:pt idx="4">
                        <c:v>70.400000000000006</c:v>
                      </c:pt>
                      <c:pt idx="5">
                        <c:v>61.4</c:v>
                      </c:pt>
                      <c:pt idx="6">
                        <c:v>62.9</c:v>
                      </c:pt>
                      <c:pt idx="7">
                        <c:v>46.9</c:v>
                      </c:pt>
                      <c:pt idx="8">
                        <c:v>48.2</c:v>
                      </c:pt>
                      <c:pt idx="9">
                        <c:v>24.7</c:v>
                      </c:pt>
                      <c:pt idx="10">
                        <c:v>65.3</c:v>
                      </c:pt>
                      <c:pt idx="11">
                        <c:v>59.3</c:v>
                      </c:pt>
                      <c:pt idx="12">
                        <c:v>14.4</c:v>
                      </c:pt>
                      <c:pt idx="13">
                        <c:v>11.4</c:v>
                      </c:pt>
                    </c:numCache>
                  </c:numRef>
                </c:val>
                <c:extLst>
                  <c:ext xmlns:c16="http://schemas.microsoft.com/office/drawing/2014/chart" uri="{C3380CC4-5D6E-409C-BE32-E72D297353CC}">
                    <c16:uniqueId val="{00000001-57C5-4C9F-81E9-41850E0A01A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'services - met and unmet need'!$L$2</c15:sqref>
                        </c15:formulaRef>
                      </c:ext>
                    </c:extLst>
                    <c:strCache>
                      <c:ptCount val="1"/>
                      <c:pt idx="0">
                        <c:v>Not needed</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'services - met and unmet need'!$J$3:$J$16</c15:sqref>
                        </c15:formulaRef>
                      </c:ext>
                    </c:extLst>
                    <c:strCache>
                      <c:ptCount val="14"/>
                      <c:pt idx="0">
                        <c:v>Social worker</c:v>
                      </c:pt>
                      <c:pt idx="1">
                        <c:v>Advice/help with housing</c:v>
                      </c:pt>
                      <c:pt idx="2">
                        <c:v>Advice about relationship with partner</c:v>
                      </c:pt>
                      <c:pt idx="3">
                        <c:v>Family support worker</c:v>
                      </c:pt>
                      <c:pt idx="4">
                        <c:v>Help/advice with financial problems</c:v>
                      </c:pt>
                      <c:pt idx="5">
                        <c:v>Drug/alcohol service</c:v>
                      </c:pt>
                      <c:pt idx="6">
                        <c:v>Help to mobilise support from friends/family</c:v>
                      </c:pt>
                      <c:pt idx="7">
                        <c:v>Help to leave abusive partner</c:v>
                      </c:pt>
                      <c:pt idx="8">
                        <c:v>Children/Family centre</c:v>
                      </c:pt>
                      <c:pt idx="9">
                        <c:v>Respite</c:v>
                      </c:pt>
                      <c:pt idx="10">
                        <c:v>Parenting programme</c:v>
                      </c:pt>
                      <c:pt idx="11">
                        <c:v>Mental health service</c:v>
                      </c:pt>
                      <c:pt idx="12">
                        <c:v>Homestart</c:v>
                      </c:pt>
                      <c:pt idx="13">
                        <c:v>Family nurse partnership</c:v>
                      </c:pt>
                    </c:strCache>
                  </c:strRef>
                </c:cat>
                <c:val>
                  <c:numRef>
                    <c:extLst xmlns:c15="http://schemas.microsoft.com/office/drawing/2012/chart">
                      <c:ext xmlns:c15="http://schemas.microsoft.com/office/drawing/2012/chart" uri="{02D57815-91ED-43cb-92C2-25804820EDAC}">
                        <c15:formulaRef>
                          <c15:sqref>'services - met and unmet need'!$L$3:$L$16</c15:sqref>
                        </c15:formulaRef>
                      </c:ext>
                    </c:extLst>
                    <c:numCache>
                      <c:formatCode>General</c:formatCode>
                      <c:ptCount val="14"/>
                      <c:pt idx="0">
                        <c:v>1.4</c:v>
                      </c:pt>
                      <c:pt idx="1">
                        <c:v>17.5</c:v>
                      </c:pt>
                      <c:pt idx="2">
                        <c:v>21.7</c:v>
                      </c:pt>
                      <c:pt idx="3">
                        <c:v>26.3</c:v>
                      </c:pt>
                      <c:pt idx="4">
                        <c:v>25.4</c:v>
                      </c:pt>
                      <c:pt idx="5">
                        <c:v>33.6</c:v>
                      </c:pt>
                      <c:pt idx="6">
                        <c:v>31.3</c:v>
                      </c:pt>
                      <c:pt idx="7">
                        <c:v>47.5</c:v>
                      </c:pt>
                      <c:pt idx="8">
                        <c:v>45.9</c:v>
                      </c:pt>
                      <c:pt idx="9">
                        <c:v>71.900000000000006</c:v>
                      </c:pt>
                      <c:pt idx="10">
                        <c:v>23.9</c:v>
                      </c:pt>
                      <c:pt idx="11">
                        <c:v>29.1</c:v>
                      </c:pt>
                      <c:pt idx="12">
                        <c:v>81.2</c:v>
                      </c:pt>
                      <c:pt idx="13">
                        <c:v>80.7</c:v>
                      </c:pt>
                    </c:numCache>
                  </c:numRef>
                </c:val>
                <c:extLst xmlns:c15="http://schemas.microsoft.com/office/drawing/2012/chart">
                  <c:ext xmlns:c16="http://schemas.microsoft.com/office/drawing/2014/chart" uri="{C3380CC4-5D6E-409C-BE32-E72D297353CC}">
                    <c16:uniqueId val="{00000002-57C5-4C9F-81E9-41850E0A01A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'services - met and unmet need'!$M$2</c15:sqref>
                        </c15:formulaRef>
                      </c:ext>
                    </c:extLst>
                    <c:strCache>
                      <c:ptCount val="1"/>
                      <c:pt idx="0">
                        <c:v>Unmet need</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'services - met and unmet need'!$J$3:$J$16</c15:sqref>
                        </c15:formulaRef>
                      </c:ext>
                    </c:extLst>
                    <c:strCache>
                      <c:ptCount val="14"/>
                      <c:pt idx="0">
                        <c:v>Social worker</c:v>
                      </c:pt>
                      <c:pt idx="1">
                        <c:v>Advice/help with housing</c:v>
                      </c:pt>
                      <c:pt idx="2">
                        <c:v>Advice about relationship with partner</c:v>
                      </c:pt>
                      <c:pt idx="3">
                        <c:v>Family support worker</c:v>
                      </c:pt>
                      <c:pt idx="4">
                        <c:v>Help/advice with financial problems</c:v>
                      </c:pt>
                      <c:pt idx="5">
                        <c:v>Drug/alcohol service</c:v>
                      </c:pt>
                      <c:pt idx="6">
                        <c:v>Help to mobilise support from friends/family</c:v>
                      </c:pt>
                      <c:pt idx="7">
                        <c:v>Help to leave abusive partner</c:v>
                      </c:pt>
                      <c:pt idx="8">
                        <c:v>Children/Family centre</c:v>
                      </c:pt>
                      <c:pt idx="9">
                        <c:v>Respite</c:v>
                      </c:pt>
                      <c:pt idx="10">
                        <c:v>Parenting programme</c:v>
                      </c:pt>
                      <c:pt idx="11">
                        <c:v>Mental health service</c:v>
                      </c:pt>
                      <c:pt idx="12">
                        <c:v>Homestart</c:v>
                      </c:pt>
                      <c:pt idx="13">
                        <c:v>Family nurse partnership</c:v>
                      </c:pt>
                    </c:strCache>
                  </c:strRef>
                </c:cat>
                <c:val>
                  <c:numRef>
                    <c:extLst xmlns:c15="http://schemas.microsoft.com/office/drawing/2012/chart">
                      <c:ext xmlns:c15="http://schemas.microsoft.com/office/drawing/2012/chart" uri="{02D57815-91ED-43cb-92C2-25804820EDAC}">
                        <c15:formulaRef>
                          <c15:sqref>'services - met and unmet need'!$M$3:$M$16</c15:sqref>
                        </c15:formulaRef>
                      </c:ext>
                    </c:extLst>
                    <c:numCache>
                      <c:formatCode>General</c:formatCode>
                      <c:ptCount val="14"/>
                      <c:pt idx="0">
                        <c:v>1.4</c:v>
                      </c:pt>
                      <c:pt idx="1">
                        <c:v>3</c:v>
                      </c:pt>
                      <c:pt idx="2">
                        <c:v>4.0999999999999996</c:v>
                      </c:pt>
                      <c:pt idx="3">
                        <c:v>4</c:v>
                      </c:pt>
                      <c:pt idx="4">
                        <c:v>4.2</c:v>
                      </c:pt>
                      <c:pt idx="5">
                        <c:v>5</c:v>
                      </c:pt>
                      <c:pt idx="6">
                        <c:v>5.8</c:v>
                      </c:pt>
                      <c:pt idx="7">
                        <c:v>5.7</c:v>
                      </c:pt>
                      <c:pt idx="8">
                        <c:v>5.8</c:v>
                      </c:pt>
                      <c:pt idx="9">
                        <c:v>3.3</c:v>
                      </c:pt>
                      <c:pt idx="10">
                        <c:v>10.8</c:v>
                      </c:pt>
                      <c:pt idx="11">
                        <c:v>11.7</c:v>
                      </c:pt>
                      <c:pt idx="12">
                        <c:v>4.4000000000000004</c:v>
                      </c:pt>
                      <c:pt idx="13">
                        <c:v>7.9</c:v>
                      </c:pt>
                    </c:numCache>
                  </c:numRef>
                </c:val>
                <c:extLst xmlns:c15="http://schemas.microsoft.com/office/drawing/2012/chart">
                  <c:ext xmlns:c16="http://schemas.microsoft.com/office/drawing/2014/chart" uri="{C3380CC4-5D6E-409C-BE32-E72D297353CC}">
                    <c16:uniqueId val="{00000003-57C5-4C9F-81E9-41850E0A01A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'services - met and unmet need'!$N$2</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'services - met and unmet need'!$J$3:$J$16</c15:sqref>
                        </c15:formulaRef>
                      </c:ext>
                    </c:extLst>
                    <c:strCache>
                      <c:ptCount val="14"/>
                      <c:pt idx="0">
                        <c:v>Social worker</c:v>
                      </c:pt>
                      <c:pt idx="1">
                        <c:v>Advice/help with housing</c:v>
                      </c:pt>
                      <c:pt idx="2">
                        <c:v>Advice about relationship with partner</c:v>
                      </c:pt>
                      <c:pt idx="3">
                        <c:v>Family support worker</c:v>
                      </c:pt>
                      <c:pt idx="4">
                        <c:v>Help/advice with financial problems</c:v>
                      </c:pt>
                      <c:pt idx="5">
                        <c:v>Drug/alcohol service</c:v>
                      </c:pt>
                      <c:pt idx="6">
                        <c:v>Help to mobilise support from friends/family</c:v>
                      </c:pt>
                      <c:pt idx="7">
                        <c:v>Help to leave abusive partner</c:v>
                      </c:pt>
                      <c:pt idx="8">
                        <c:v>Children/Family centre</c:v>
                      </c:pt>
                      <c:pt idx="9">
                        <c:v>Respite</c:v>
                      </c:pt>
                      <c:pt idx="10">
                        <c:v>Parenting programme</c:v>
                      </c:pt>
                      <c:pt idx="11">
                        <c:v>Mental health service</c:v>
                      </c:pt>
                      <c:pt idx="12">
                        <c:v>Homestart</c:v>
                      </c:pt>
                      <c:pt idx="13">
                        <c:v>Family nurse partnership</c:v>
                      </c:pt>
                    </c:strCache>
                  </c:strRef>
                </c:cat>
                <c:val>
                  <c:numRef>
                    <c:extLst xmlns:c15="http://schemas.microsoft.com/office/drawing/2012/chart">
                      <c:ext xmlns:c15="http://schemas.microsoft.com/office/drawing/2012/chart" uri="{02D57815-91ED-43cb-92C2-25804820EDAC}">
                        <c15:formulaRef>
                          <c15:sqref>'services - met and unmet need'!$N$3:$N$16</c15:sqref>
                        </c15:formulaRef>
                      </c:ext>
                    </c:extLst>
                    <c:numCache>
                      <c:formatCode>General</c:formatCode>
                      <c:ptCount val="14"/>
                    </c:numCache>
                  </c:numRef>
                </c:val>
                <c:extLst xmlns:c15="http://schemas.microsoft.com/office/drawing/2012/chart">
                  <c:ext xmlns:c16="http://schemas.microsoft.com/office/drawing/2014/chart" uri="{C3380CC4-5D6E-409C-BE32-E72D297353CC}">
                    <c16:uniqueId val="{00000004-57C5-4C9F-81E9-41850E0A01AF}"/>
                  </c:ext>
                </c:extLst>
              </c15:ser>
            </c15:filteredBarSeries>
          </c:ext>
        </c:extLst>
      </c:barChart>
      <c:catAx>
        <c:axId val="185806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3088"/>
        <c:crosses val="autoZero"/>
        <c:auto val="1"/>
        <c:lblAlgn val="ctr"/>
        <c:lblOffset val="100"/>
        <c:noMultiLvlLbl val="0"/>
      </c:catAx>
      <c:valAx>
        <c:axId val="185806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Sheet3!$C$3</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AE-402B-81FE-8985EA13A4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AE-402B-81FE-8985EA13A4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AE-402B-81FE-8985EA13A4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AE-402B-81FE-8985EA13A4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Sheet3!$A$4:$A$7</c:f>
              <c:strCache>
                <c:ptCount val="4"/>
                <c:pt idx="0">
                  <c:v>Single period looked after away from home (ceased by 2016)</c:v>
                </c:pt>
                <c:pt idx="1">
                  <c:v>Single period (still looked after away from home in 2016)</c:v>
                </c:pt>
                <c:pt idx="2">
                  <c:v>2 or more periods (still looked after away from home in 2016)</c:v>
                </c:pt>
                <c:pt idx="3">
                  <c:v>2 or more periods (ceased to be looked after away from home by 2016)</c:v>
                </c:pt>
              </c:strCache>
            </c:strRef>
          </c:cat>
          <c:val>
            <c:numRef>
              <c:f>Sheet3!$C$4:$C$7</c:f>
              <c:numCache>
                <c:formatCode>0%</c:formatCode>
                <c:ptCount val="4"/>
                <c:pt idx="0">
                  <c:v>0.49</c:v>
                </c:pt>
                <c:pt idx="1">
                  <c:v>0.38</c:v>
                </c:pt>
                <c:pt idx="2">
                  <c:v>0.09</c:v>
                </c:pt>
                <c:pt idx="3">
                  <c:v>0.04</c:v>
                </c:pt>
              </c:numCache>
            </c:numRef>
          </c:val>
          <c:extLst>
            <c:ext xmlns:c16="http://schemas.microsoft.com/office/drawing/2014/chart" uri="{C3380CC4-5D6E-409C-BE32-E72D297353CC}">
              <c16:uniqueId val="{00000008-8DAE-402B-81FE-8985EA13A425}"/>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Sheet3!$B$3</c15:sqref>
                        </c15:formulaRef>
                      </c:ext>
                    </c:extLst>
                    <c:strCache>
                      <c:ptCount val="1"/>
                      <c:pt idx="0">
                        <c:v>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8DAE-402B-81FE-8985EA13A4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8DAE-402B-81FE-8985EA13A4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8DAE-402B-81FE-8985EA13A4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8DAE-402B-81FE-8985EA13A4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Sheet3!$A$4:$A$7</c15:sqref>
                        </c15:formulaRef>
                      </c:ext>
                    </c:extLst>
                    <c:strCache>
                      <c:ptCount val="4"/>
                      <c:pt idx="0">
                        <c:v>Single period looked after away from home (ceased by 2016)</c:v>
                      </c:pt>
                      <c:pt idx="1">
                        <c:v>Single period (still looked after away from home in 2016)</c:v>
                      </c:pt>
                      <c:pt idx="2">
                        <c:v>2 or more periods (still looked after away from home in 2016)</c:v>
                      </c:pt>
                      <c:pt idx="3">
                        <c:v>2 or more periods (ceased to be looked after away from home by 2016)</c:v>
                      </c:pt>
                    </c:strCache>
                  </c:strRef>
                </c:cat>
                <c:val>
                  <c:numRef>
                    <c:extLst>
                      <c:ext uri="{02D57815-91ED-43cb-92C2-25804820EDAC}">
                        <c15:formulaRef>
                          <c15:sqref>Sheet3!$B$4:$B$7</c15:sqref>
                        </c15:formulaRef>
                      </c:ext>
                    </c:extLst>
                    <c:numCache>
                      <c:formatCode>General</c:formatCode>
                      <c:ptCount val="4"/>
                      <c:pt idx="0">
                        <c:v>212</c:v>
                      </c:pt>
                      <c:pt idx="1">
                        <c:v>163</c:v>
                      </c:pt>
                      <c:pt idx="2">
                        <c:v>40</c:v>
                      </c:pt>
                      <c:pt idx="3">
                        <c:v>18</c:v>
                      </c:pt>
                    </c:numCache>
                  </c:numRef>
                </c:val>
                <c:extLst>
                  <c:ext xmlns:c16="http://schemas.microsoft.com/office/drawing/2014/chart" uri="{C3380CC4-5D6E-409C-BE32-E72D297353CC}">
                    <c16:uniqueId val="{00000011-8DAE-402B-81FE-8985EA13A425}"/>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3"/>
          <c:order val="3"/>
          <c:tx>
            <c:strRef>
              <c:f>reunification!$E$3</c:f>
              <c:strCache>
                <c:ptCount val="1"/>
                <c:pt idx="0">
                  <c:v>Strong influence</c:v>
                </c:pt>
              </c:strCache>
            </c:strRef>
          </c:tx>
          <c:spPr>
            <a:solidFill>
              <a:schemeClr val="accent4"/>
            </a:solidFill>
            <a:ln>
              <a:noFill/>
            </a:ln>
            <a:effectLst/>
          </c:spPr>
          <c:invertIfNegative val="0"/>
          <c:cat>
            <c:strRef>
              <c:f>reunification!$A$4:$A$15</c:f>
              <c:strCache>
                <c:ptCount val="7"/>
                <c:pt idx="0">
                  <c:v>Parent’s former partner had left the household</c:v>
                </c:pt>
                <c:pt idx="1">
                  <c:v>Child could be discharged to live with other parent </c:v>
                </c:pt>
                <c:pt idx="2">
                  <c:v>Child’s wish to return to parent</c:v>
                </c:pt>
                <c:pt idx="3">
                  <c:v>Parent willing to make use of support from relatives</c:v>
                </c:pt>
                <c:pt idx="4">
                  <c:v>Risk of abuse or neglect thought to have  reduced</c:v>
                </c:pt>
                <c:pt idx="5">
                  <c:v>Evidence of improvement in problems </c:v>
                </c:pt>
                <c:pt idx="6">
                  <c:v>Parent’s strong motivation to have child returned</c:v>
                </c:pt>
              </c:strCache>
            </c:strRef>
          </c:cat>
          <c:val>
            <c:numRef>
              <c:f>reunification!$E$4:$E$15</c:f>
              <c:numCache>
                <c:formatCode>0.0</c:formatCode>
                <c:ptCount val="7"/>
                <c:pt idx="0">
                  <c:v>15.12605042016807</c:v>
                </c:pt>
                <c:pt idx="1">
                  <c:v>26.890756302521009</c:v>
                </c:pt>
                <c:pt idx="2">
                  <c:v>22.689075630252109</c:v>
                </c:pt>
                <c:pt idx="3">
                  <c:v>22.689075630252109</c:v>
                </c:pt>
                <c:pt idx="4">
                  <c:v>44.537815126050432</c:v>
                </c:pt>
                <c:pt idx="5">
                  <c:v>47.058823529411747</c:v>
                </c:pt>
                <c:pt idx="6">
                  <c:v>43.69747899159664</c:v>
                </c:pt>
              </c:numCache>
            </c:numRef>
          </c:val>
          <c:extLst>
            <c:ext xmlns:c16="http://schemas.microsoft.com/office/drawing/2014/chart" uri="{C3380CC4-5D6E-409C-BE32-E72D297353CC}">
              <c16:uniqueId val="{00000000-84A1-47A3-B963-F6E1505D90CF}"/>
            </c:ext>
          </c:extLst>
        </c:ser>
        <c:ser>
          <c:idx val="4"/>
          <c:order val="4"/>
          <c:tx>
            <c:strRef>
              <c:f>reunification!$F$3</c:f>
              <c:strCache>
                <c:ptCount val="1"/>
                <c:pt idx="0">
                  <c:v>Some influence</c:v>
                </c:pt>
              </c:strCache>
            </c:strRef>
          </c:tx>
          <c:spPr>
            <a:solidFill>
              <a:schemeClr val="accent5"/>
            </a:solidFill>
            <a:ln>
              <a:noFill/>
            </a:ln>
            <a:effectLst/>
          </c:spPr>
          <c:invertIfNegative val="0"/>
          <c:cat>
            <c:strRef>
              <c:f>reunification!$A$4:$A$15</c:f>
              <c:strCache>
                <c:ptCount val="7"/>
                <c:pt idx="0">
                  <c:v>Parent’s former partner had left the household</c:v>
                </c:pt>
                <c:pt idx="1">
                  <c:v>Child could be discharged to live with other parent </c:v>
                </c:pt>
                <c:pt idx="2">
                  <c:v>Child’s wish to return to parent</c:v>
                </c:pt>
                <c:pt idx="3">
                  <c:v>Parent willing to make use of support from relatives</c:v>
                </c:pt>
                <c:pt idx="4">
                  <c:v>Risk of abuse or neglect thought to have  reduced</c:v>
                </c:pt>
                <c:pt idx="5">
                  <c:v>Evidence of improvement in problems </c:v>
                </c:pt>
                <c:pt idx="6">
                  <c:v>Parent’s strong motivation to have child returned</c:v>
                </c:pt>
              </c:strCache>
            </c:strRef>
          </c:cat>
          <c:val>
            <c:numRef>
              <c:f>reunification!$F$4:$F$15</c:f>
              <c:numCache>
                <c:formatCode>0.0</c:formatCode>
                <c:ptCount val="7"/>
                <c:pt idx="0">
                  <c:v>5.0420168067226871</c:v>
                </c:pt>
                <c:pt idx="1">
                  <c:v>1.680672268907563</c:v>
                </c:pt>
                <c:pt idx="2">
                  <c:v>9.243697478991594</c:v>
                </c:pt>
                <c:pt idx="3">
                  <c:v>16.80672268907562</c:v>
                </c:pt>
                <c:pt idx="4">
                  <c:v>5.8823529411764683</c:v>
                </c:pt>
                <c:pt idx="5">
                  <c:v>4.2016806722689077</c:v>
                </c:pt>
                <c:pt idx="6">
                  <c:v>8.4033613445378119</c:v>
                </c:pt>
              </c:numCache>
            </c:numRef>
          </c:val>
          <c:extLst>
            <c:ext xmlns:c16="http://schemas.microsoft.com/office/drawing/2014/chart" uri="{C3380CC4-5D6E-409C-BE32-E72D297353CC}">
              <c16:uniqueId val="{00000001-84A1-47A3-B963-F6E1505D90CF}"/>
            </c:ext>
          </c:extLst>
        </c:ser>
        <c:dLbls>
          <c:showLegendKey val="0"/>
          <c:showVal val="0"/>
          <c:showCatName val="0"/>
          <c:showSerName val="0"/>
          <c:showPercent val="0"/>
          <c:showBubbleSize val="0"/>
        </c:dLbls>
        <c:gapWidth val="182"/>
        <c:overlap val="100"/>
        <c:axId val="1858065264"/>
        <c:axId val="1858065808"/>
        <c:extLst>
          <c:ext xmlns:c15="http://schemas.microsoft.com/office/drawing/2012/chart" uri="{02D57815-91ED-43cb-92C2-25804820EDAC}">
            <c15:filteredBarSeries>
              <c15:ser>
                <c:idx val="0"/>
                <c:order val="0"/>
                <c:tx>
                  <c:strRef>
                    <c:extLst>
                      <c:ext uri="{02D57815-91ED-43cb-92C2-25804820EDAC}">
                        <c15:formulaRef>
                          <c15:sqref>reunification!$B$3</c15:sqref>
                        </c15:formulaRef>
                      </c:ext>
                    </c:extLst>
                    <c:strCache>
                      <c:ptCount val="1"/>
                      <c:pt idx="0">
                        <c:v>Strong influence</c:v>
                      </c:pt>
                    </c:strCache>
                  </c:strRef>
                </c:tx>
                <c:spPr>
                  <a:solidFill>
                    <a:schemeClr val="accent1"/>
                  </a:solidFill>
                  <a:ln>
                    <a:noFill/>
                  </a:ln>
                  <a:effectLst/>
                </c:spPr>
                <c:invertIfNegative val="0"/>
                <c:cat>
                  <c:strRef>
                    <c:extLst>
                      <c:ext uri="{02D57815-91ED-43cb-92C2-25804820EDAC}">
                        <c15:formulaRef>
                          <c15:sqref>reunification!$A$4:$A$15</c15:sqref>
                        </c15:formulaRef>
                      </c:ext>
                    </c:extLst>
                    <c:strCache>
                      <c:ptCount val="7"/>
                      <c:pt idx="0">
                        <c:v>Parent’s former partner had left the household</c:v>
                      </c:pt>
                      <c:pt idx="1">
                        <c:v>Child could be discharged to live with other parent </c:v>
                      </c:pt>
                      <c:pt idx="2">
                        <c:v>Child’s wish to return to parent</c:v>
                      </c:pt>
                      <c:pt idx="3">
                        <c:v>Parent willing to make use of support from relatives</c:v>
                      </c:pt>
                      <c:pt idx="4">
                        <c:v>Risk of abuse or neglect thought to have  reduced</c:v>
                      </c:pt>
                      <c:pt idx="5">
                        <c:v>Evidence of improvement in problems </c:v>
                      </c:pt>
                      <c:pt idx="6">
                        <c:v>Parent’s strong motivation to have child returned</c:v>
                      </c:pt>
                    </c:strCache>
                  </c:strRef>
                </c:cat>
                <c:val>
                  <c:numRef>
                    <c:extLst>
                      <c:ext uri="{02D57815-91ED-43cb-92C2-25804820EDAC}">
                        <c15:formulaRef>
                          <c15:sqref>reunification!$B$4:$B$15</c15:sqref>
                        </c15:formulaRef>
                      </c:ext>
                    </c:extLst>
                    <c:numCache>
                      <c:formatCode>General</c:formatCode>
                      <c:ptCount val="7"/>
                      <c:pt idx="0">
                        <c:v>18</c:v>
                      </c:pt>
                      <c:pt idx="1">
                        <c:v>32</c:v>
                      </c:pt>
                      <c:pt idx="2">
                        <c:v>27</c:v>
                      </c:pt>
                      <c:pt idx="3">
                        <c:v>27</c:v>
                      </c:pt>
                      <c:pt idx="4">
                        <c:v>53</c:v>
                      </c:pt>
                      <c:pt idx="5">
                        <c:v>56</c:v>
                      </c:pt>
                      <c:pt idx="6">
                        <c:v>52</c:v>
                      </c:pt>
                    </c:numCache>
                  </c:numRef>
                </c:val>
                <c:extLst>
                  <c:ext xmlns:c16="http://schemas.microsoft.com/office/drawing/2014/chart" uri="{C3380CC4-5D6E-409C-BE32-E72D297353CC}">
                    <c16:uniqueId val="{00000002-84A1-47A3-B963-F6E1505D90C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reunification!$C$3</c15:sqref>
                        </c15:formulaRef>
                      </c:ext>
                    </c:extLst>
                    <c:strCache>
                      <c:ptCount val="1"/>
                      <c:pt idx="0">
                        <c:v>Some influence</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reunification!$A$4:$A$15</c15:sqref>
                        </c15:formulaRef>
                      </c:ext>
                    </c:extLst>
                    <c:strCache>
                      <c:ptCount val="7"/>
                      <c:pt idx="0">
                        <c:v>Parent’s former partner had left the household</c:v>
                      </c:pt>
                      <c:pt idx="1">
                        <c:v>Child could be discharged to live with other parent </c:v>
                      </c:pt>
                      <c:pt idx="2">
                        <c:v>Child’s wish to return to parent</c:v>
                      </c:pt>
                      <c:pt idx="3">
                        <c:v>Parent willing to make use of support from relatives</c:v>
                      </c:pt>
                      <c:pt idx="4">
                        <c:v>Risk of abuse or neglect thought to have  reduced</c:v>
                      </c:pt>
                      <c:pt idx="5">
                        <c:v>Evidence of improvement in problems </c:v>
                      </c:pt>
                      <c:pt idx="6">
                        <c:v>Parent’s strong motivation to have child returned</c:v>
                      </c:pt>
                    </c:strCache>
                  </c:strRef>
                </c:cat>
                <c:val>
                  <c:numRef>
                    <c:extLst xmlns:c15="http://schemas.microsoft.com/office/drawing/2012/chart">
                      <c:ext xmlns:c15="http://schemas.microsoft.com/office/drawing/2012/chart" uri="{02D57815-91ED-43cb-92C2-25804820EDAC}">
                        <c15:formulaRef>
                          <c15:sqref>reunification!$C$4:$C$15</c15:sqref>
                        </c15:formulaRef>
                      </c:ext>
                    </c:extLst>
                    <c:numCache>
                      <c:formatCode>General</c:formatCode>
                      <c:ptCount val="7"/>
                      <c:pt idx="0">
                        <c:v>6</c:v>
                      </c:pt>
                      <c:pt idx="1">
                        <c:v>2</c:v>
                      </c:pt>
                      <c:pt idx="2">
                        <c:v>11</c:v>
                      </c:pt>
                      <c:pt idx="3">
                        <c:v>20</c:v>
                      </c:pt>
                      <c:pt idx="4">
                        <c:v>7</c:v>
                      </c:pt>
                      <c:pt idx="5">
                        <c:v>5</c:v>
                      </c:pt>
                      <c:pt idx="6">
                        <c:v>10</c:v>
                      </c:pt>
                    </c:numCache>
                  </c:numRef>
                </c:val>
                <c:extLst xmlns:c15="http://schemas.microsoft.com/office/drawing/2012/chart">
                  <c:ext xmlns:c16="http://schemas.microsoft.com/office/drawing/2014/chart" uri="{C3380CC4-5D6E-409C-BE32-E72D297353CC}">
                    <c16:uniqueId val="{00000003-84A1-47A3-B963-F6E1505D90C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reunification!$D$3</c15:sqref>
                        </c15:formulaRef>
                      </c:ext>
                    </c:extLst>
                    <c:strCache>
                      <c:ptCount val="1"/>
                      <c:pt idx="0">
                        <c:v>Total</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reunification!$A$4:$A$15</c15:sqref>
                        </c15:formulaRef>
                      </c:ext>
                    </c:extLst>
                    <c:strCache>
                      <c:ptCount val="7"/>
                      <c:pt idx="0">
                        <c:v>Parent’s former partner had left the household</c:v>
                      </c:pt>
                      <c:pt idx="1">
                        <c:v>Child could be discharged to live with other parent </c:v>
                      </c:pt>
                      <c:pt idx="2">
                        <c:v>Child’s wish to return to parent</c:v>
                      </c:pt>
                      <c:pt idx="3">
                        <c:v>Parent willing to make use of support from relatives</c:v>
                      </c:pt>
                      <c:pt idx="4">
                        <c:v>Risk of abuse or neglect thought to have  reduced</c:v>
                      </c:pt>
                      <c:pt idx="5">
                        <c:v>Evidence of improvement in problems </c:v>
                      </c:pt>
                      <c:pt idx="6">
                        <c:v>Parent’s strong motivation to have child returned</c:v>
                      </c:pt>
                    </c:strCache>
                  </c:strRef>
                </c:cat>
                <c:val>
                  <c:numRef>
                    <c:extLst xmlns:c15="http://schemas.microsoft.com/office/drawing/2012/chart">
                      <c:ext xmlns:c15="http://schemas.microsoft.com/office/drawing/2012/chart" uri="{02D57815-91ED-43cb-92C2-25804820EDAC}">
                        <c15:formulaRef>
                          <c15:sqref>reunification!$D$4:$D$15</c15:sqref>
                        </c15:formulaRef>
                      </c:ext>
                    </c:extLst>
                    <c:numCache>
                      <c:formatCode>General</c:formatCode>
                      <c:ptCount val="7"/>
                      <c:pt idx="0">
                        <c:v>24</c:v>
                      </c:pt>
                      <c:pt idx="1">
                        <c:v>34</c:v>
                      </c:pt>
                      <c:pt idx="2">
                        <c:v>38</c:v>
                      </c:pt>
                      <c:pt idx="3">
                        <c:v>47</c:v>
                      </c:pt>
                      <c:pt idx="4">
                        <c:v>60</c:v>
                      </c:pt>
                      <c:pt idx="5">
                        <c:v>61</c:v>
                      </c:pt>
                      <c:pt idx="6">
                        <c:v>62</c:v>
                      </c:pt>
                    </c:numCache>
                  </c:numRef>
                </c:val>
                <c:extLst xmlns:c15="http://schemas.microsoft.com/office/drawing/2012/chart">
                  <c:ext xmlns:c16="http://schemas.microsoft.com/office/drawing/2014/chart" uri="{C3380CC4-5D6E-409C-BE32-E72D297353CC}">
                    <c16:uniqueId val="{00000004-84A1-47A3-B963-F6E1505D90C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reunification!$G$3</c15:sqref>
                        </c15:formulaRef>
                      </c:ext>
                    </c:extLst>
                    <c:strCache>
                      <c:ptCount val="1"/>
                      <c:pt idx="0">
                        <c:v>% (of 119)</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reunification!$A$4:$A$15</c15:sqref>
                        </c15:formulaRef>
                      </c:ext>
                    </c:extLst>
                    <c:strCache>
                      <c:ptCount val="7"/>
                      <c:pt idx="0">
                        <c:v>Parent’s former partner had left the household</c:v>
                      </c:pt>
                      <c:pt idx="1">
                        <c:v>Child could be discharged to live with other parent </c:v>
                      </c:pt>
                      <c:pt idx="2">
                        <c:v>Child’s wish to return to parent</c:v>
                      </c:pt>
                      <c:pt idx="3">
                        <c:v>Parent willing to make use of support from relatives</c:v>
                      </c:pt>
                      <c:pt idx="4">
                        <c:v>Risk of abuse or neglect thought to have  reduced</c:v>
                      </c:pt>
                      <c:pt idx="5">
                        <c:v>Evidence of improvement in problems </c:v>
                      </c:pt>
                      <c:pt idx="6">
                        <c:v>Parent’s strong motivation to have child returned</c:v>
                      </c:pt>
                    </c:strCache>
                  </c:strRef>
                </c:cat>
                <c:val>
                  <c:numRef>
                    <c:extLst xmlns:c15="http://schemas.microsoft.com/office/drawing/2012/chart">
                      <c:ext xmlns:c15="http://schemas.microsoft.com/office/drawing/2012/chart" uri="{02D57815-91ED-43cb-92C2-25804820EDAC}">
                        <c15:formulaRef>
                          <c15:sqref>reunification!$G$4:$G$15</c15:sqref>
                        </c15:formulaRef>
                      </c:ext>
                    </c:extLst>
                    <c:numCache>
                      <c:formatCode>0.0</c:formatCode>
                      <c:ptCount val="7"/>
                      <c:pt idx="0">
                        <c:v>20.168067226890759</c:v>
                      </c:pt>
                      <c:pt idx="1">
                        <c:v>28.571428571428569</c:v>
                      </c:pt>
                      <c:pt idx="2">
                        <c:v>31.932773109243691</c:v>
                      </c:pt>
                      <c:pt idx="3">
                        <c:v>39.495798319327733</c:v>
                      </c:pt>
                      <c:pt idx="4">
                        <c:v>50.420168067226882</c:v>
                      </c:pt>
                      <c:pt idx="5">
                        <c:v>51.260504201680646</c:v>
                      </c:pt>
                      <c:pt idx="6">
                        <c:v>52.100840336134461</c:v>
                      </c:pt>
                    </c:numCache>
                  </c:numRef>
                </c:val>
                <c:extLst xmlns:c15="http://schemas.microsoft.com/office/drawing/2012/chart">
                  <c:ext xmlns:c16="http://schemas.microsoft.com/office/drawing/2014/chart" uri="{C3380CC4-5D6E-409C-BE32-E72D297353CC}">
                    <c16:uniqueId val="{00000005-84A1-47A3-B963-F6E1505D90CF}"/>
                  </c:ext>
                </c:extLst>
              </c15:ser>
            </c15:filteredBarSeries>
          </c:ext>
        </c:extLst>
      </c:barChart>
      <c:catAx>
        <c:axId val="185806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5808"/>
        <c:crosses val="autoZero"/>
        <c:auto val="1"/>
        <c:lblAlgn val="ctr"/>
        <c:lblOffset val="100"/>
        <c:noMultiLvlLbl val="0"/>
      </c:catAx>
      <c:valAx>
        <c:axId val="1858065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children known</a:t>
                </a:r>
                <a:r>
                  <a:rPr lang="en-GB" baseline="0"/>
                  <a:t> to have been reunified</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3"/>
          <c:order val="3"/>
          <c:tx>
            <c:strRef>
              <c:f>'s11'!$E$3</c:f>
              <c:strCache>
                <c:ptCount val="1"/>
                <c:pt idx="0">
                  <c:v>Strong influence</c:v>
                </c:pt>
              </c:strCache>
            </c:strRef>
          </c:tx>
          <c:spPr>
            <a:solidFill>
              <a:schemeClr val="accent4"/>
            </a:solidFill>
            <a:ln>
              <a:noFill/>
            </a:ln>
            <a:effectLst/>
          </c:spPr>
          <c:invertIfNegative val="0"/>
          <c:cat>
            <c:strRef>
              <c:f>'s11'!$A$4:$A$8</c:f>
              <c:strCache>
                <c:ptCount val="5"/>
                <c:pt idx="0">
                  <c:v>Other factors – please specify</c:v>
                </c:pt>
                <c:pt idx="1">
                  <c:v>Child wanted to stay with this person</c:v>
                </c:pt>
                <c:pt idx="2">
                  <c:v>Child had well-established relationship with this person</c:v>
                </c:pt>
                <c:pt idx="3">
                  <c:v>This person has a strong commitment to the child</c:v>
                </c:pt>
                <c:pt idx="4">
                  <c:v>This person able to provide a stable long-term home for the child</c:v>
                </c:pt>
              </c:strCache>
            </c:strRef>
          </c:cat>
          <c:val>
            <c:numRef>
              <c:f>'s11'!$E$4:$E$8</c:f>
              <c:numCache>
                <c:formatCode>0.0</c:formatCode>
                <c:ptCount val="5"/>
                <c:pt idx="0">
                  <c:v>5.4794520547945202</c:v>
                </c:pt>
                <c:pt idx="1">
                  <c:v>19.17808219178082</c:v>
                </c:pt>
                <c:pt idx="2">
                  <c:v>56.16438356164381</c:v>
                </c:pt>
                <c:pt idx="3">
                  <c:v>65.753424657534239</c:v>
                </c:pt>
                <c:pt idx="4">
                  <c:v>69.863013698630155</c:v>
                </c:pt>
              </c:numCache>
            </c:numRef>
          </c:val>
          <c:extLst>
            <c:ext xmlns:c16="http://schemas.microsoft.com/office/drawing/2014/chart" uri="{C3380CC4-5D6E-409C-BE32-E72D297353CC}">
              <c16:uniqueId val="{00000000-BB10-4CA1-9F25-54F9516BC20C}"/>
            </c:ext>
          </c:extLst>
        </c:ser>
        <c:ser>
          <c:idx val="4"/>
          <c:order val="4"/>
          <c:tx>
            <c:strRef>
              <c:f>'s11'!$F$3</c:f>
              <c:strCache>
                <c:ptCount val="1"/>
                <c:pt idx="0">
                  <c:v>Some influence</c:v>
                </c:pt>
              </c:strCache>
            </c:strRef>
          </c:tx>
          <c:spPr>
            <a:solidFill>
              <a:schemeClr val="accent5"/>
            </a:solidFill>
            <a:ln>
              <a:noFill/>
            </a:ln>
            <a:effectLst/>
          </c:spPr>
          <c:invertIfNegative val="0"/>
          <c:cat>
            <c:strRef>
              <c:f>'s11'!$A$4:$A$8</c:f>
              <c:strCache>
                <c:ptCount val="5"/>
                <c:pt idx="0">
                  <c:v>Other factors – please specify</c:v>
                </c:pt>
                <c:pt idx="1">
                  <c:v>Child wanted to stay with this person</c:v>
                </c:pt>
                <c:pt idx="2">
                  <c:v>Child had well-established relationship with this person</c:v>
                </c:pt>
                <c:pt idx="3">
                  <c:v>This person has a strong commitment to the child</c:v>
                </c:pt>
                <c:pt idx="4">
                  <c:v>This person able to provide a stable long-term home for the child</c:v>
                </c:pt>
              </c:strCache>
            </c:strRef>
          </c:cat>
          <c:val>
            <c:numRef>
              <c:f>'s11'!$F$4:$F$8</c:f>
              <c:numCache>
                <c:formatCode>0.0</c:formatCode>
                <c:ptCount val="5"/>
                <c:pt idx="0">
                  <c:v>0</c:v>
                </c:pt>
                <c:pt idx="1">
                  <c:v>4.1095890410958882</c:v>
                </c:pt>
                <c:pt idx="2">
                  <c:v>4.1095890410958882</c:v>
                </c:pt>
                <c:pt idx="3">
                  <c:v>4.1095890410958882</c:v>
                </c:pt>
                <c:pt idx="4">
                  <c:v>1.3698630136986301</c:v>
                </c:pt>
              </c:numCache>
            </c:numRef>
          </c:val>
          <c:extLst>
            <c:ext xmlns:c16="http://schemas.microsoft.com/office/drawing/2014/chart" uri="{C3380CC4-5D6E-409C-BE32-E72D297353CC}">
              <c16:uniqueId val="{00000001-BB10-4CA1-9F25-54F9516BC20C}"/>
            </c:ext>
          </c:extLst>
        </c:ser>
        <c:dLbls>
          <c:showLegendKey val="0"/>
          <c:showVal val="0"/>
          <c:showCatName val="0"/>
          <c:showSerName val="0"/>
          <c:showPercent val="0"/>
          <c:showBubbleSize val="0"/>
        </c:dLbls>
        <c:gapWidth val="150"/>
        <c:overlap val="100"/>
        <c:axId val="1858066896"/>
        <c:axId val="1858067440"/>
        <c:extLst>
          <c:ext xmlns:c15="http://schemas.microsoft.com/office/drawing/2012/chart" uri="{02D57815-91ED-43cb-92C2-25804820EDAC}">
            <c15:filteredBarSeries>
              <c15:ser>
                <c:idx val="0"/>
                <c:order val="0"/>
                <c:tx>
                  <c:strRef>
                    <c:extLst>
                      <c:ext uri="{02D57815-91ED-43cb-92C2-25804820EDAC}">
                        <c15:formulaRef>
                          <c15:sqref>'s11'!$B$3</c15:sqref>
                        </c15:formulaRef>
                      </c:ext>
                    </c:extLst>
                    <c:strCache>
                      <c:ptCount val="1"/>
                      <c:pt idx="0">
                        <c:v>Strong influence</c:v>
                      </c:pt>
                    </c:strCache>
                  </c:strRef>
                </c:tx>
                <c:spPr>
                  <a:solidFill>
                    <a:schemeClr val="accent1"/>
                  </a:solidFill>
                  <a:ln>
                    <a:noFill/>
                  </a:ln>
                  <a:effectLst/>
                </c:spPr>
                <c:invertIfNegative val="0"/>
                <c:cat>
                  <c:strRef>
                    <c:extLst>
                      <c:ext uri="{02D57815-91ED-43cb-92C2-25804820EDAC}">
                        <c15:formulaRef>
                          <c15:sqref>'s11'!$A$4:$A$8</c15:sqref>
                        </c15:formulaRef>
                      </c:ext>
                    </c:extLst>
                    <c:strCache>
                      <c:ptCount val="5"/>
                      <c:pt idx="0">
                        <c:v>Other factors – please specify</c:v>
                      </c:pt>
                      <c:pt idx="1">
                        <c:v>Child wanted to stay with this person</c:v>
                      </c:pt>
                      <c:pt idx="2">
                        <c:v>Child had well-established relationship with this person</c:v>
                      </c:pt>
                      <c:pt idx="3">
                        <c:v>This person has a strong commitment to the child</c:v>
                      </c:pt>
                      <c:pt idx="4">
                        <c:v>This person able to provide a stable long-term home for the child</c:v>
                      </c:pt>
                    </c:strCache>
                  </c:strRef>
                </c:cat>
                <c:val>
                  <c:numRef>
                    <c:extLst>
                      <c:ext uri="{02D57815-91ED-43cb-92C2-25804820EDAC}">
                        <c15:formulaRef>
                          <c15:sqref>'s11'!$B$4:$B$8</c15:sqref>
                        </c15:formulaRef>
                      </c:ext>
                    </c:extLst>
                    <c:numCache>
                      <c:formatCode>General</c:formatCode>
                      <c:ptCount val="5"/>
                      <c:pt idx="0">
                        <c:v>4</c:v>
                      </c:pt>
                      <c:pt idx="1">
                        <c:v>14</c:v>
                      </c:pt>
                      <c:pt idx="2">
                        <c:v>41</c:v>
                      </c:pt>
                      <c:pt idx="3">
                        <c:v>48</c:v>
                      </c:pt>
                      <c:pt idx="4">
                        <c:v>51</c:v>
                      </c:pt>
                    </c:numCache>
                  </c:numRef>
                </c:val>
                <c:extLst>
                  <c:ext xmlns:c16="http://schemas.microsoft.com/office/drawing/2014/chart" uri="{C3380CC4-5D6E-409C-BE32-E72D297353CC}">
                    <c16:uniqueId val="{00000002-BB10-4CA1-9F25-54F9516BC20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's11'!$C$3</c15:sqref>
                        </c15:formulaRef>
                      </c:ext>
                    </c:extLst>
                    <c:strCache>
                      <c:ptCount val="1"/>
                      <c:pt idx="0">
                        <c:v>Some influence</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's11'!$A$4:$A$8</c15:sqref>
                        </c15:formulaRef>
                      </c:ext>
                    </c:extLst>
                    <c:strCache>
                      <c:ptCount val="5"/>
                      <c:pt idx="0">
                        <c:v>Other factors – please specify</c:v>
                      </c:pt>
                      <c:pt idx="1">
                        <c:v>Child wanted to stay with this person</c:v>
                      </c:pt>
                      <c:pt idx="2">
                        <c:v>Child had well-established relationship with this person</c:v>
                      </c:pt>
                      <c:pt idx="3">
                        <c:v>This person has a strong commitment to the child</c:v>
                      </c:pt>
                      <c:pt idx="4">
                        <c:v>This person able to provide a stable long-term home for the child</c:v>
                      </c:pt>
                    </c:strCache>
                  </c:strRef>
                </c:cat>
                <c:val>
                  <c:numRef>
                    <c:extLst xmlns:c15="http://schemas.microsoft.com/office/drawing/2012/chart">
                      <c:ext xmlns:c15="http://schemas.microsoft.com/office/drawing/2012/chart" uri="{02D57815-91ED-43cb-92C2-25804820EDAC}">
                        <c15:formulaRef>
                          <c15:sqref>'s11'!$C$4:$C$8</c15:sqref>
                        </c15:formulaRef>
                      </c:ext>
                    </c:extLst>
                    <c:numCache>
                      <c:formatCode>General</c:formatCode>
                      <c:ptCount val="5"/>
                      <c:pt idx="1">
                        <c:v>3</c:v>
                      </c:pt>
                      <c:pt idx="2">
                        <c:v>3</c:v>
                      </c:pt>
                      <c:pt idx="3">
                        <c:v>3</c:v>
                      </c:pt>
                      <c:pt idx="4">
                        <c:v>1</c:v>
                      </c:pt>
                    </c:numCache>
                  </c:numRef>
                </c:val>
                <c:extLst xmlns:c15="http://schemas.microsoft.com/office/drawing/2012/chart">
                  <c:ext xmlns:c16="http://schemas.microsoft.com/office/drawing/2014/chart" uri="{C3380CC4-5D6E-409C-BE32-E72D297353CC}">
                    <c16:uniqueId val="{00000003-BB10-4CA1-9F25-54F9516BC20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's11'!$D$3</c15:sqref>
                        </c15:formulaRef>
                      </c:ext>
                    </c:extLst>
                    <c:strCache>
                      <c:ptCount val="1"/>
                      <c:pt idx="0">
                        <c:v>Total</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's11'!$A$4:$A$8</c15:sqref>
                        </c15:formulaRef>
                      </c:ext>
                    </c:extLst>
                    <c:strCache>
                      <c:ptCount val="5"/>
                      <c:pt idx="0">
                        <c:v>Other factors – please specify</c:v>
                      </c:pt>
                      <c:pt idx="1">
                        <c:v>Child wanted to stay with this person</c:v>
                      </c:pt>
                      <c:pt idx="2">
                        <c:v>Child had well-established relationship with this person</c:v>
                      </c:pt>
                      <c:pt idx="3">
                        <c:v>This person has a strong commitment to the child</c:v>
                      </c:pt>
                      <c:pt idx="4">
                        <c:v>This person able to provide a stable long-term home for the child</c:v>
                      </c:pt>
                    </c:strCache>
                  </c:strRef>
                </c:cat>
                <c:val>
                  <c:numRef>
                    <c:extLst xmlns:c15="http://schemas.microsoft.com/office/drawing/2012/chart">
                      <c:ext xmlns:c15="http://schemas.microsoft.com/office/drawing/2012/chart" uri="{02D57815-91ED-43cb-92C2-25804820EDAC}">
                        <c15:formulaRef>
                          <c15:sqref>'s11'!$D$4:$D$8</c15:sqref>
                        </c15:formulaRef>
                      </c:ext>
                    </c:extLst>
                    <c:numCache>
                      <c:formatCode>General</c:formatCode>
                      <c:ptCount val="5"/>
                      <c:pt idx="0">
                        <c:v>4</c:v>
                      </c:pt>
                      <c:pt idx="1">
                        <c:v>17</c:v>
                      </c:pt>
                      <c:pt idx="2">
                        <c:v>44</c:v>
                      </c:pt>
                      <c:pt idx="3">
                        <c:v>51</c:v>
                      </c:pt>
                      <c:pt idx="4">
                        <c:v>52</c:v>
                      </c:pt>
                    </c:numCache>
                  </c:numRef>
                </c:val>
                <c:extLst xmlns:c15="http://schemas.microsoft.com/office/drawing/2012/chart">
                  <c:ext xmlns:c16="http://schemas.microsoft.com/office/drawing/2014/chart" uri="{C3380CC4-5D6E-409C-BE32-E72D297353CC}">
                    <c16:uniqueId val="{00000004-BB10-4CA1-9F25-54F9516BC20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's11'!$G$3</c15:sqref>
                        </c15:formulaRef>
                      </c:ext>
                    </c:extLst>
                    <c:strCache>
                      <c:ptCount val="1"/>
                      <c:pt idx="0">
                        <c:v>% (of 73)</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's11'!$A$4:$A$8</c15:sqref>
                        </c15:formulaRef>
                      </c:ext>
                    </c:extLst>
                    <c:strCache>
                      <c:ptCount val="5"/>
                      <c:pt idx="0">
                        <c:v>Other factors – please specify</c:v>
                      </c:pt>
                      <c:pt idx="1">
                        <c:v>Child wanted to stay with this person</c:v>
                      </c:pt>
                      <c:pt idx="2">
                        <c:v>Child had well-established relationship with this person</c:v>
                      </c:pt>
                      <c:pt idx="3">
                        <c:v>This person has a strong commitment to the child</c:v>
                      </c:pt>
                      <c:pt idx="4">
                        <c:v>This person able to provide a stable long-term home for the child</c:v>
                      </c:pt>
                    </c:strCache>
                  </c:strRef>
                </c:cat>
                <c:val>
                  <c:numRef>
                    <c:extLst xmlns:c15="http://schemas.microsoft.com/office/drawing/2012/chart">
                      <c:ext xmlns:c15="http://schemas.microsoft.com/office/drawing/2012/chart" uri="{02D57815-91ED-43cb-92C2-25804820EDAC}">
                        <c15:formulaRef>
                          <c15:sqref>'s11'!$G$4:$G$8</c15:sqref>
                        </c15:formulaRef>
                      </c:ext>
                    </c:extLst>
                    <c:numCache>
                      <c:formatCode>0.0</c:formatCode>
                      <c:ptCount val="5"/>
                      <c:pt idx="0">
                        <c:v>5.4794520547945202</c:v>
                      </c:pt>
                      <c:pt idx="1">
                        <c:v>23.287671232876711</c:v>
                      </c:pt>
                      <c:pt idx="2">
                        <c:v>60.273972602739732</c:v>
                      </c:pt>
                      <c:pt idx="3">
                        <c:v>69.863013698630155</c:v>
                      </c:pt>
                      <c:pt idx="4">
                        <c:v>71.232876712328704</c:v>
                      </c:pt>
                    </c:numCache>
                  </c:numRef>
                </c:val>
                <c:extLst xmlns:c15="http://schemas.microsoft.com/office/drawing/2012/chart">
                  <c:ext xmlns:c16="http://schemas.microsoft.com/office/drawing/2014/chart" uri="{C3380CC4-5D6E-409C-BE32-E72D297353CC}">
                    <c16:uniqueId val="{00000005-BB10-4CA1-9F25-54F9516BC20C}"/>
                  </c:ext>
                </c:extLst>
              </c15:ser>
            </c15:filteredBarSeries>
          </c:ext>
        </c:extLst>
      </c:barChart>
      <c:catAx>
        <c:axId val="185806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7440"/>
        <c:crosses val="autoZero"/>
        <c:auto val="1"/>
        <c:lblAlgn val="ctr"/>
        <c:lblOffset val="100"/>
        <c:noMultiLvlLbl val="0"/>
      </c:catAx>
      <c:valAx>
        <c:axId val="1858067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children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3"/>
          <c:order val="3"/>
          <c:tx>
            <c:strRef>
              <c:f>'FC, KC or adopted'!$E$2</c:f>
              <c:strCache>
                <c:ptCount val="1"/>
                <c:pt idx="0">
                  <c:v>Strong influence</c:v>
                </c:pt>
              </c:strCache>
            </c:strRef>
          </c:tx>
          <c:spPr>
            <a:solidFill>
              <a:schemeClr val="accent4"/>
            </a:solidFill>
            <a:ln>
              <a:noFill/>
            </a:ln>
            <a:effectLst/>
          </c:spPr>
          <c:invertIfNegative val="0"/>
          <c:cat>
            <c:strRef>
              <c:f>'FC, KC or adopted'!$A$3:$A$21</c:f>
              <c:strCache>
                <c:ptCount val="11"/>
                <c:pt idx="0">
                  <c:v>Poor prognosis for improvement in parent mental health</c:v>
                </c:pt>
                <c:pt idx="1">
                  <c:v>Continuing risk of domestic violence</c:v>
                </c:pt>
                <c:pt idx="2">
                  <c:v>Parent lacks support from family</c:v>
                </c:pt>
                <c:pt idx="3">
                  <c:v>Lack of sustained improvement in parental substance use</c:v>
                </c:pt>
                <c:pt idx="4">
                  <c:v>Concern about aggression of parent or partner</c:v>
                </c:pt>
                <c:pt idx="5">
                  <c:v>Concern about parent’s/caregiver’s lack of empathy for child</c:v>
                </c:pt>
                <c:pt idx="6">
                  <c:v>Parent has history of failing to make the changes needed</c:v>
                </c:pt>
                <c:pt idx="7">
                  <c:v>Concern about parent’s denial of the problem or reluctance to take responsibility</c:v>
                </c:pt>
                <c:pt idx="8">
                  <c:v>Unacceptable level of risk of abuse or neglect at home</c:v>
                </c:pt>
                <c:pt idx="9">
                  <c:v>Parent(s) not making the changes needed to safeguard child</c:v>
                </c:pt>
                <c:pt idx="10">
                  <c:v>Concern about poor parenting competence</c:v>
                </c:pt>
              </c:strCache>
            </c:strRef>
          </c:cat>
          <c:val>
            <c:numRef>
              <c:f>'FC, KC or adopted'!$E$3:$E$21</c:f>
              <c:numCache>
                <c:formatCode>0.0</c:formatCode>
                <c:ptCount val="11"/>
                <c:pt idx="0">
                  <c:v>13.18327974276527</c:v>
                </c:pt>
                <c:pt idx="1">
                  <c:v>24.115755627009651</c:v>
                </c:pt>
                <c:pt idx="2">
                  <c:v>24.437299035369769</c:v>
                </c:pt>
                <c:pt idx="3">
                  <c:v>36.65594855305465</c:v>
                </c:pt>
                <c:pt idx="4">
                  <c:v>31.18971061093248</c:v>
                </c:pt>
                <c:pt idx="5">
                  <c:v>29.2604501607717</c:v>
                </c:pt>
                <c:pt idx="6">
                  <c:v>60.450160771704162</c:v>
                </c:pt>
                <c:pt idx="7">
                  <c:v>53.376205787781338</c:v>
                </c:pt>
                <c:pt idx="8">
                  <c:v>71.704180064308702</c:v>
                </c:pt>
                <c:pt idx="9">
                  <c:v>70.096463022508033</c:v>
                </c:pt>
                <c:pt idx="10">
                  <c:v>71.704180064308702</c:v>
                </c:pt>
              </c:numCache>
            </c:numRef>
          </c:val>
          <c:extLst>
            <c:ext xmlns:c16="http://schemas.microsoft.com/office/drawing/2014/chart" uri="{C3380CC4-5D6E-409C-BE32-E72D297353CC}">
              <c16:uniqueId val="{00000000-409C-4C64-8304-686441D9453C}"/>
            </c:ext>
          </c:extLst>
        </c:ser>
        <c:ser>
          <c:idx val="4"/>
          <c:order val="4"/>
          <c:tx>
            <c:strRef>
              <c:f>'FC, KC or adopted'!$F$2</c:f>
              <c:strCache>
                <c:ptCount val="1"/>
                <c:pt idx="0">
                  <c:v>Some influence</c:v>
                </c:pt>
              </c:strCache>
            </c:strRef>
          </c:tx>
          <c:spPr>
            <a:solidFill>
              <a:schemeClr val="accent5"/>
            </a:solidFill>
            <a:ln>
              <a:noFill/>
            </a:ln>
            <a:effectLst/>
          </c:spPr>
          <c:invertIfNegative val="0"/>
          <c:cat>
            <c:strRef>
              <c:f>'FC, KC or adopted'!$A$3:$A$21</c:f>
              <c:strCache>
                <c:ptCount val="11"/>
                <c:pt idx="0">
                  <c:v>Poor prognosis for improvement in parent mental health</c:v>
                </c:pt>
                <c:pt idx="1">
                  <c:v>Continuing risk of domestic violence</c:v>
                </c:pt>
                <c:pt idx="2">
                  <c:v>Parent lacks support from family</c:v>
                </c:pt>
                <c:pt idx="3">
                  <c:v>Lack of sustained improvement in parental substance use</c:v>
                </c:pt>
                <c:pt idx="4">
                  <c:v>Concern about aggression of parent or partner</c:v>
                </c:pt>
                <c:pt idx="5">
                  <c:v>Concern about parent’s/caregiver’s lack of empathy for child</c:v>
                </c:pt>
                <c:pt idx="6">
                  <c:v>Parent has history of failing to make the changes needed</c:v>
                </c:pt>
                <c:pt idx="7">
                  <c:v>Concern about parent’s denial of the problem or reluctance to take responsibility</c:v>
                </c:pt>
                <c:pt idx="8">
                  <c:v>Unacceptable level of risk of abuse or neglect at home</c:v>
                </c:pt>
                <c:pt idx="9">
                  <c:v>Parent(s) not making the changes needed to safeguard child</c:v>
                </c:pt>
                <c:pt idx="10">
                  <c:v>Concern about poor parenting competence</c:v>
                </c:pt>
              </c:strCache>
            </c:strRef>
          </c:cat>
          <c:val>
            <c:numRef>
              <c:f>'FC, KC or adopted'!$F$3:$F$21</c:f>
              <c:numCache>
                <c:formatCode>0.0</c:formatCode>
                <c:ptCount val="11"/>
                <c:pt idx="0">
                  <c:v>20.257234726688111</c:v>
                </c:pt>
                <c:pt idx="1">
                  <c:v>18.327974276527321</c:v>
                </c:pt>
                <c:pt idx="2">
                  <c:v>25.40192926045016</c:v>
                </c:pt>
                <c:pt idx="3">
                  <c:v>15.112540192926049</c:v>
                </c:pt>
                <c:pt idx="4">
                  <c:v>22.186495176848879</c:v>
                </c:pt>
                <c:pt idx="5">
                  <c:v>28.617363344051451</c:v>
                </c:pt>
                <c:pt idx="6">
                  <c:v>10.28938906752412</c:v>
                </c:pt>
                <c:pt idx="7">
                  <c:v>20.257234726688111</c:v>
                </c:pt>
                <c:pt idx="8">
                  <c:v>8.6816720257234721</c:v>
                </c:pt>
                <c:pt idx="9">
                  <c:v>10.28938906752412</c:v>
                </c:pt>
                <c:pt idx="10">
                  <c:v>12.54019292604502</c:v>
                </c:pt>
              </c:numCache>
            </c:numRef>
          </c:val>
          <c:extLst>
            <c:ext xmlns:c16="http://schemas.microsoft.com/office/drawing/2014/chart" uri="{C3380CC4-5D6E-409C-BE32-E72D297353CC}">
              <c16:uniqueId val="{00000001-409C-4C64-8304-686441D9453C}"/>
            </c:ext>
          </c:extLst>
        </c:ser>
        <c:dLbls>
          <c:showLegendKey val="0"/>
          <c:showVal val="0"/>
          <c:showCatName val="0"/>
          <c:showSerName val="0"/>
          <c:showPercent val="0"/>
          <c:showBubbleSize val="0"/>
        </c:dLbls>
        <c:gapWidth val="150"/>
        <c:overlap val="100"/>
        <c:axId val="1858067984"/>
        <c:axId val="1970980640"/>
        <c:extLst>
          <c:ext xmlns:c15="http://schemas.microsoft.com/office/drawing/2012/chart" uri="{02D57815-91ED-43cb-92C2-25804820EDAC}">
            <c15:filteredBarSeries>
              <c15:ser>
                <c:idx val="0"/>
                <c:order val="0"/>
                <c:tx>
                  <c:strRef>
                    <c:extLst>
                      <c:ext uri="{02D57815-91ED-43cb-92C2-25804820EDAC}">
                        <c15:formulaRef>
                          <c15:sqref>'FC, KC or adopted'!$B$2</c15:sqref>
                        </c15:formulaRef>
                      </c:ext>
                    </c:extLst>
                    <c:strCache>
                      <c:ptCount val="1"/>
                      <c:pt idx="0">
                        <c:v>Strong influence</c:v>
                      </c:pt>
                    </c:strCache>
                  </c:strRef>
                </c:tx>
                <c:spPr>
                  <a:solidFill>
                    <a:schemeClr val="accent1"/>
                  </a:solidFill>
                  <a:ln>
                    <a:noFill/>
                  </a:ln>
                  <a:effectLst/>
                </c:spPr>
                <c:invertIfNegative val="0"/>
                <c:cat>
                  <c:strRef>
                    <c:extLst>
                      <c:ext uri="{02D57815-91ED-43cb-92C2-25804820EDAC}">
                        <c15:formulaRef>
                          <c15:sqref>'FC, KC or adopted'!$A$3:$A$21</c15:sqref>
                        </c15:formulaRef>
                      </c:ext>
                    </c:extLst>
                    <c:strCache>
                      <c:ptCount val="11"/>
                      <c:pt idx="0">
                        <c:v>Poor prognosis for improvement in parent mental health</c:v>
                      </c:pt>
                      <c:pt idx="1">
                        <c:v>Continuing risk of domestic violence</c:v>
                      </c:pt>
                      <c:pt idx="2">
                        <c:v>Parent lacks support from family</c:v>
                      </c:pt>
                      <c:pt idx="3">
                        <c:v>Lack of sustained improvement in parental substance use</c:v>
                      </c:pt>
                      <c:pt idx="4">
                        <c:v>Concern about aggression of parent or partner</c:v>
                      </c:pt>
                      <c:pt idx="5">
                        <c:v>Concern about parent’s/caregiver’s lack of empathy for child</c:v>
                      </c:pt>
                      <c:pt idx="6">
                        <c:v>Parent has history of failing to make the changes needed</c:v>
                      </c:pt>
                      <c:pt idx="7">
                        <c:v>Concern about parent’s denial of the problem or reluctance to take responsibility</c:v>
                      </c:pt>
                      <c:pt idx="8">
                        <c:v>Unacceptable level of risk of abuse or neglect at home</c:v>
                      </c:pt>
                      <c:pt idx="9">
                        <c:v>Parent(s) not making the changes needed to safeguard child</c:v>
                      </c:pt>
                      <c:pt idx="10">
                        <c:v>Concern about poor parenting competence</c:v>
                      </c:pt>
                    </c:strCache>
                  </c:strRef>
                </c:cat>
                <c:val>
                  <c:numRef>
                    <c:extLst>
                      <c:ext uri="{02D57815-91ED-43cb-92C2-25804820EDAC}">
                        <c15:formulaRef>
                          <c15:sqref>'FC, KC or adopted'!$B$3:$B$21</c15:sqref>
                        </c15:formulaRef>
                      </c:ext>
                    </c:extLst>
                    <c:numCache>
                      <c:formatCode>General</c:formatCode>
                      <c:ptCount val="11"/>
                      <c:pt idx="0">
                        <c:v>41</c:v>
                      </c:pt>
                      <c:pt idx="1">
                        <c:v>75</c:v>
                      </c:pt>
                      <c:pt idx="2">
                        <c:v>76</c:v>
                      </c:pt>
                      <c:pt idx="3">
                        <c:v>114</c:v>
                      </c:pt>
                      <c:pt idx="4">
                        <c:v>97</c:v>
                      </c:pt>
                      <c:pt idx="5">
                        <c:v>91</c:v>
                      </c:pt>
                      <c:pt idx="6">
                        <c:v>188</c:v>
                      </c:pt>
                      <c:pt idx="7">
                        <c:v>166</c:v>
                      </c:pt>
                      <c:pt idx="8">
                        <c:v>223</c:v>
                      </c:pt>
                      <c:pt idx="9">
                        <c:v>218</c:v>
                      </c:pt>
                      <c:pt idx="10">
                        <c:v>223</c:v>
                      </c:pt>
                    </c:numCache>
                  </c:numRef>
                </c:val>
                <c:extLst>
                  <c:ext xmlns:c16="http://schemas.microsoft.com/office/drawing/2014/chart" uri="{C3380CC4-5D6E-409C-BE32-E72D297353CC}">
                    <c16:uniqueId val="{00000002-409C-4C64-8304-686441D9453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'FC, KC or adopted'!$C$2</c15:sqref>
                        </c15:formulaRef>
                      </c:ext>
                    </c:extLst>
                    <c:strCache>
                      <c:ptCount val="1"/>
                      <c:pt idx="0">
                        <c:v>Some influence</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'FC, KC or adopted'!$A$3:$A$21</c15:sqref>
                        </c15:formulaRef>
                      </c:ext>
                    </c:extLst>
                    <c:strCache>
                      <c:ptCount val="11"/>
                      <c:pt idx="0">
                        <c:v>Poor prognosis for improvement in parent mental health</c:v>
                      </c:pt>
                      <c:pt idx="1">
                        <c:v>Continuing risk of domestic violence</c:v>
                      </c:pt>
                      <c:pt idx="2">
                        <c:v>Parent lacks support from family</c:v>
                      </c:pt>
                      <c:pt idx="3">
                        <c:v>Lack of sustained improvement in parental substance use</c:v>
                      </c:pt>
                      <c:pt idx="4">
                        <c:v>Concern about aggression of parent or partner</c:v>
                      </c:pt>
                      <c:pt idx="5">
                        <c:v>Concern about parent’s/caregiver’s lack of empathy for child</c:v>
                      </c:pt>
                      <c:pt idx="6">
                        <c:v>Parent has history of failing to make the changes needed</c:v>
                      </c:pt>
                      <c:pt idx="7">
                        <c:v>Concern about parent’s denial of the problem or reluctance to take responsibility</c:v>
                      </c:pt>
                      <c:pt idx="8">
                        <c:v>Unacceptable level of risk of abuse or neglect at home</c:v>
                      </c:pt>
                      <c:pt idx="9">
                        <c:v>Parent(s) not making the changes needed to safeguard child</c:v>
                      </c:pt>
                      <c:pt idx="10">
                        <c:v>Concern about poor parenting competence</c:v>
                      </c:pt>
                    </c:strCache>
                  </c:strRef>
                </c:cat>
                <c:val>
                  <c:numRef>
                    <c:extLst xmlns:c15="http://schemas.microsoft.com/office/drawing/2012/chart">
                      <c:ext xmlns:c15="http://schemas.microsoft.com/office/drawing/2012/chart" uri="{02D57815-91ED-43cb-92C2-25804820EDAC}">
                        <c15:formulaRef>
                          <c15:sqref>'FC, KC or adopted'!$C$3:$C$21</c15:sqref>
                        </c15:formulaRef>
                      </c:ext>
                    </c:extLst>
                    <c:numCache>
                      <c:formatCode>General</c:formatCode>
                      <c:ptCount val="11"/>
                      <c:pt idx="0">
                        <c:v>63</c:v>
                      </c:pt>
                      <c:pt idx="1">
                        <c:v>57</c:v>
                      </c:pt>
                      <c:pt idx="2">
                        <c:v>79</c:v>
                      </c:pt>
                      <c:pt idx="3">
                        <c:v>47</c:v>
                      </c:pt>
                      <c:pt idx="4">
                        <c:v>69</c:v>
                      </c:pt>
                      <c:pt idx="5">
                        <c:v>89</c:v>
                      </c:pt>
                      <c:pt idx="6">
                        <c:v>32</c:v>
                      </c:pt>
                      <c:pt idx="7">
                        <c:v>63</c:v>
                      </c:pt>
                      <c:pt idx="8">
                        <c:v>27</c:v>
                      </c:pt>
                      <c:pt idx="9">
                        <c:v>32</c:v>
                      </c:pt>
                      <c:pt idx="10">
                        <c:v>39</c:v>
                      </c:pt>
                    </c:numCache>
                  </c:numRef>
                </c:val>
                <c:extLst xmlns:c15="http://schemas.microsoft.com/office/drawing/2012/chart">
                  <c:ext xmlns:c16="http://schemas.microsoft.com/office/drawing/2014/chart" uri="{C3380CC4-5D6E-409C-BE32-E72D297353CC}">
                    <c16:uniqueId val="{00000003-409C-4C64-8304-686441D9453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'FC, KC or adopted'!$D$2</c15:sqref>
                        </c15:formulaRef>
                      </c:ext>
                    </c:extLst>
                    <c:strCache>
                      <c:ptCount val="1"/>
                      <c:pt idx="0">
                        <c:v>Total</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'FC, KC or adopted'!$A$3:$A$21</c15:sqref>
                        </c15:formulaRef>
                      </c:ext>
                    </c:extLst>
                    <c:strCache>
                      <c:ptCount val="11"/>
                      <c:pt idx="0">
                        <c:v>Poor prognosis for improvement in parent mental health</c:v>
                      </c:pt>
                      <c:pt idx="1">
                        <c:v>Continuing risk of domestic violence</c:v>
                      </c:pt>
                      <c:pt idx="2">
                        <c:v>Parent lacks support from family</c:v>
                      </c:pt>
                      <c:pt idx="3">
                        <c:v>Lack of sustained improvement in parental substance use</c:v>
                      </c:pt>
                      <c:pt idx="4">
                        <c:v>Concern about aggression of parent or partner</c:v>
                      </c:pt>
                      <c:pt idx="5">
                        <c:v>Concern about parent’s/caregiver’s lack of empathy for child</c:v>
                      </c:pt>
                      <c:pt idx="6">
                        <c:v>Parent has history of failing to make the changes needed</c:v>
                      </c:pt>
                      <c:pt idx="7">
                        <c:v>Concern about parent’s denial of the problem or reluctance to take responsibility</c:v>
                      </c:pt>
                      <c:pt idx="8">
                        <c:v>Unacceptable level of risk of abuse or neglect at home</c:v>
                      </c:pt>
                      <c:pt idx="9">
                        <c:v>Parent(s) not making the changes needed to safeguard child</c:v>
                      </c:pt>
                      <c:pt idx="10">
                        <c:v>Concern about poor parenting competence</c:v>
                      </c:pt>
                    </c:strCache>
                  </c:strRef>
                </c:cat>
                <c:val>
                  <c:numRef>
                    <c:extLst xmlns:c15="http://schemas.microsoft.com/office/drawing/2012/chart">
                      <c:ext xmlns:c15="http://schemas.microsoft.com/office/drawing/2012/chart" uri="{02D57815-91ED-43cb-92C2-25804820EDAC}">
                        <c15:formulaRef>
                          <c15:sqref>'FC, KC or adopted'!$D$3:$D$21</c15:sqref>
                        </c15:formulaRef>
                      </c:ext>
                    </c:extLst>
                    <c:numCache>
                      <c:formatCode>General</c:formatCode>
                      <c:ptCount val="11"/>
                      <c:pt idx="0">
                        <c:v>104</c:v>
                      </c:pt>
                      <c:pt idx="1">
                        <c:v>132</c:v>
                      </c:pt>
                      <c:pt idx="2">
                        <c:v>155</c:v>
                      </c:pt>
                      <c:pt idx="3">
                        <c:v>161</c:v>
                      </c:pt>
                      <c:pt idx="4">
                        <c:v>166</c:v>
                      </c:pt>
                      <c:pt idx="5">
                        <c:v>180</c:v>
                      </c:pt>
                      <c:pt idx="6">
                        <c:v>220</c:v>
                      </c:pt>
                      <c:pt idx="7">
                        <c:v>229</c:v>
                      </c:pt>
                      <c:pt idx="8">
                        <c:v>250</c:v>
                      </c:pt>
                      <c:pt idx="9">
                        <c:v>250</c:v>
                      </c:pt>
                      <c:pt idx="10">
                        <c:v>262</c:v>
                      </c:pt>
                    </c:numCache>
                  </c:numRef>
                </c:val>
                <c:extLst xmlns:c15="http://schemas.microsoft.com/office/drawing/2012/chart">
                  <c:ext xmlns:c16="http://schemas.microsoft.com/office/drawing/2014/chart" uri="{C3380CC4-5D6E-409C-BE32-E72D297353CC}">
                    <c16:uniqueId val="{00000004-409C-4C64-8304-686441D9453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'FC, KC or adopted'!$G$2</c15:sqref>
                        </c15:formulaRef>
                      </c:ext>
                    </c:extLst>
                    <c:strCache>
                      <c:ptCount val="1"/>
                      <c:pt idx="0">
                        <c:v>Total (out of 311)</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'FC, KC or adopted'!$A$3:$A$21</c15:sqref>
                        </c15:formulaRef>
                      </c:ext>
                    </c:extLst>
                    <c:strCache>
                      <c:ptCount val="11"/>
                      <c:pt idx="0">
                        <c:v>Poor prognosis for improvement in parent mental health</c:v>
                      </c:pt>
                      <c:pt idx="1">
                        <c:v>Continuing risk of domestic violence</c:v>
                      </c:pt>
                      <c:pt idx="2">
                        <c:v>Parent lacks support from family</c:v>
                      </c:pt>
                      <c:pt idx="3">
                        <c:v>Lack of sustained improvement in parental substance use</c:v>
                      </c:pt>
                      <c:pt idx="4">
                        <c:v>Concern about aggression of parent or partner</c:v>
                      </c:pt>
                      <c:pt idx="5">
                        <c:v>Concern about parent’s/caregiver’s lack of empathy for child</c:v>
                      </c:pt>
                      <c:pt idx="6">
                        <c:v>Parent has history of failing to make the changes needed</c:v>
                      </c:pt>
                      <c:pt idx="7">
                        <c:v>Concern about parent’s denial of the problem or reluctance to take responsibility</c:v>
                      </c:pt>
                      <c:pt idx="8">
                        <c:v>Unacceptable level of risk of abuse or neglect at home</c:v>
                      </c:pt>
                      <c:pt idx="9">
                        <c:v>Parent(s) not making the changes needed to safeguard child</c:v>
                      </c:pt>
                      <c:pt idx="10">
                        <c:v>Concern about poor parenting competence</c:v>
                      </c:pt>
                    </c:strCache>
                  </c:strRef>
                </c:cat>
                <c:val>
                  <c:numRef>
                    <c:extLst xmlns:c15="http://schemas.microsoft.com/office/drawing/2012/chart">
                      <c:ext xmlns:c15="http://schemas.microsoft.com/office/drawing/2012/chart" uri="{02D57815-91ED-43cb-92C2-25804820EDAC}">
                        <c15:formulaRef>
                          <c15:sqref>'FC, KC or adopted'!$G$3:$G$21</c15:sqref>
                        </c15:formulaRef>
                      </c:ext>
                    </c:extLst>
                    <c:numCache>
                      <c:formatCode>0.0</c:formatCode>
                      <c:ptCount val="11"/>
                      <c:pt idx="0">
                        <c:v>33.440514469453362</c:v>
                      </c:pt>
                      <c:pt idx="1">
                        <c:v>42.443729903536983</c:v>
                      </c:pt>
                      <c:pt idx="2">
                        <c:v>49.839228295819943</c:v>
                      </c:pt>
                      <c:pt idx="3">
                        <c:v>51.768488745980711</c:v>
                      </c:pt>
                      <c:pt idx="4">
                        <c:v>53.376205787781338</c:v>
                      </c:pt>
                      <c:pt idx="5">
                        <c:v>57.877813504823138</c:v>
                      </c:pt>
                      <c:pt idx="6">
                        <c:v>70.739549839228303</c:v>
                      </c:pt>
                      <c:pt idx="7">
                        <c:v>73.633440514469399</c:v>
                      </c:pt>
                      <c:pt idx="8">
                        <c:v>80.385852090032117</c:v>
                      </c:pt>
                      <c:pt idx="9">
                        <c:v>80.385852090032117</c:v>
                      </c:pt>
                      <c:pt idx="10">
                        <c:v>84.244372990353682</c:v>
                      </c:pt>
                    </c:numCache>
                  </c:numRef>
                </c:val>
                <c:extLst xmlns:c15="http://schemas.microsoft.com/office/drawing/2012/chart">
                  <c:ext xmlns:c16="http://schemas.microsoft.com/office/drawing/2014/chart" uri="{C3380CC4-5D6E-409C-BE32-E72D297353CC}">
                    <c16:uniqueId val="{00000005-409C-4C64-8304-686441D9453C}"/>
                  </c:ext>
                </c:extLst>
              </c15:ser>
            </c15:filteredBarSeries>
          </c:ext>
        </c:extLst>
      </c:barChart>
      <c:catAx>
        <c:axId val="185806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0640"/>
        <c:crosses val="autoZero"/>
        <c:auto val="1"/>
        <c:lblAlgn val="ctr"/>
        <c:lblOffset val="100"/>
        <c:noMultiLvlLbl val="0"/>
      </c:catAx>
      <c:valAx>
        <c:axId val="197098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children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06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'MASTER TABLE'!$B$9</c:f>
              <c:strCache>
                <c:ptCount val="1"/>
                <c:pt idx="0">
                  <c:v>Reunified (n=74)</c:v>
                </c:pt>
              </c:strCache>
            </c:strRef>
          </c:tx>
          <c:spPr>
            <a:solidFill>
              <a:schemeClr val="accent1"/>
            </a:solidFill>
            <a:ln>
              <a:noFill/>
            </a:ln>
            <a:effectLst/>
          </c:spPr>
          <c:invertIfNegative val="0"/>
          <c:cat>
            <c:strRef>
              <c:f>'MASTER TABLE'!$A$10:$A$14</c:f>
              <c:strCache>
                <c:ptCount val="4"/>
                <c:pt idx="0">
                  <c:v>Physical abuse</c:v>
                </c:pt>
                <c:pt idx="1">
                  <c:v>Sexual abuse</c:v>
                </c:pt>
                <c:pt idx="2">
                  <c:v>Emotional abuse</c:v>
                </c:pt>
                <c:pt idx="3">
                  <c:v>Neglect</c:v>
                </c:pt>
              </c:strCache>
            </c:strRef>
          </c:cat>
          <c:val>
            <c:numRef>
              <c:f>'MASTER TABLE'!$B$10:$B$14</c:f>
              <c:numCache>
                <c:formatCode>0.0</c:formatCode>
                <c:ptCount val="4"/>
                <c:pt idx="0">
                  <c:v>13.513513513513514</c:v>
                </c:pt>
                <c:pt idx="1">
                  <c:v>0</c:v>
                </c:pt>
                <c:pt idx="2">
                  <c:v>50</c:v>
                </c:pt>
                <c:pt idx="3">
                  <c:v>62.162162162162161</c:v>
                </c:pt>
              </c:numCache>
            </c:numRef>
          </c:val>
          <c:extLst>
            <c:ext xmlns:c16="http://schemas.microsoft.com/office/drawing/2014/chart" uri="{C3380CC4-5D6E-409C-BE32-E72D297353CC}">
              <c16:uniqueId val="{00000000-90AF-475D-B21E-02A2352AEA95}"/>
            </c:ext>
          </c:extLst>
        </c:ser>
        <c:ser>
          <c:idx val="1"/>
          <c:order val="1"/>
          <c:tx>
            <c:strRef>
              <c:f>'MASTER TABLE'!$C$9</c:f>
              <c:strCache>
                <c:ptCount val="1"/>
                <c:pt idx="0">
                  <c:v>Kinship carers (n=65)</c:v>
                </c:pt>
              </c:strCache>
            </c:strRef>
          </c:tx>
          <c:spPr>
            <a:solidFill>
              <a:schemeClr val="accent2"/>
            </a:solidFill>
            <a:ln>
              <a:noFill/>
            </a:ln>
            <a:effectLst/>
          </c:spPr>
          <c:invertIfNegative val="0"/>
          <c:cat>
            <c:strRef>
              <c:f>'MASTER TABLE'!$A$10:$A$14</c:f>
              <c:strCache>
                <c:ptCount val="4"/>
                <c:pt idx="0">
                  <c:v>Physical abuse</c:v>
                </c:pt>
                <c:pt idx="1">
                  <c:v>Sexual abuse</c:v>
                </c:pt>
                <c:pt idx="2">
                  <c:v>Emotional abuse</c:v>
                </c:pt>
                <c:pt idx="3">
                  <c:v>Neglect</c:v>
                </c:pt>
              </c:strCache>
            </c:strRef>
          </c:cat>
          <c:val>
            <c:numRef>
              <c:f>'MASTER TABLE'!$C$10:$C$14</c:f>
              <c:numCache>
                <c:formatCode>0.0</c:formatCode>
                <c:ptCount val="4"/>
                <c:pt idx="0">
                  <c:v>30.76923076923077</c:v>
                </c:pt>
                <c:pt idx="1">
                  <c:v>12.307692307692308</c:v>
                </c:pt>
                <c:pt idx="2">
                  <c:v>70.769230769230774</c:v>
                </c:pt>
                <c:pt idx="3">
                  <c:v>83.07692307692308</c:v>
                </c:pt>
              </c:numCache>
            </c:numRef>
          </c:val>
          <c:extLst>
            <c:ext xmlns:c16="http://schemas.microsoft.com/office/drawing/2014/chart" uri="{C3380CC4-5D6E-409C-BE32-E72D297353CC}">
              <c16:uniqueId val="{00000001-90AF-475D-B21E-02A2352AEA95}"/>
            </c:ext>
          </c:extLst>
        </c:ser>
        <c:ser>
          <c:idx val="2"/>
          <c:order val="2"/>
          <c:tx>
            <c:strRef>
              <c:f>'MASTER TABLE'!$D$9</c:f>
              <c:strCache>
                <c:ptCount val="1"/>
                <c:pt idx="0">
                  <c:v>Adoption pathway (n=154)</c:v>
                </c:pt>
              </c:strCache>
            </c:strRef>
          </c:tx>
          <c:spPr>
            <a:solidFill>
              <a:schemeClr val="accent3"/>
            </a:solidFill>
            <a:ln>
              <a:noFill/>
            </a:ln>
            <a:effectLst/>
          </c:spPr>
          <c:invertIfNegative val="0"/>
          <c:cat>
            <c:strRef>
              <c:f>'MASTER TABLE'!$A$10:$A$14</c:f>
              <c:strCache>
                <c:ptCount val="4"/>
                <c:pt idx="0">
                  <c:v>Physical abuse</c:v>
                </c:pt>
                <c:pt idx="1">
                  <c:v>Sexual abuse</c:v>
                </c:pt>
                <c:pt idx="2">
                  <c:v>Emotional abuse</c:v>
                </c:pt>
                <c:pt idx="3">
                  <c:v>Neglect</c:v>
                </c:pt>
              </c:strCache>
            </c:strRef>
          </c:cat>
          <c:val>
            <c:numRef>
              <c:f>'MASTER TABLE'!$D$10:$D$14</c:f>
              <c:numCache>
                <c:formatCode>0.0</c:formatCode>
                <c:ptCount val="4"/>
                <c:pt idx="0">
                  <c:v>25.97402597402597</c:v>
                </c:pt>
                <c:pt idx="1">
                  <c:v>5.1948051948051948</c:v>
                </c:pt>
                <c:pt idx="2">
                  <c:v>57.792207792207797</c:v>
                </c:pt>
                <c:pt idx="3">
                  <c:v>80.519480519480524</c:v>
                </c:pt>
              </c:numCache>
            </c:numRef>
          </c:val>
          <c:extLst>
            <c:ext xmlns:c16="http://schemas.microsoft.com/office/drawing/2014/chart" uri="{C3380CC4-5D6E-409C-BE32-E72D297353CC}">
              <c16:uniqueId val="{00000002-90AF-475D-B21E-02A2352AEA95}"/>
            </c:ext>
          </c:extLst>
        </c:ser>
        <c:ser>
          <c:idx val="3"/>
          <c:order val="3"/>
          <c:tx>
            <c:strRef>
              <c:f>'MASTER TABLE'!$E$9</c:f>
              <c:strCache>
                <c:ptCount val="1"/>
                <c:pt idx="0">
                  <c:v>Looked after away from home (n=140)</c:v>
                </c:pt>
              </c:strCache>
            </c:strRef>
          </c:tx>
          <c:spPr>
            <a:solidFill>
              <a:schemeClr val="accent4"/>
            </a:solidFill>
            <a:ln>
              <a:noFill/>
            </a:ln>
            <a:effectLst/>
          </c:spPr>
          <c:invertIfNegative val="0"/>
          <c:cat>
            <c:strRef>
              <c:f>'MASTER TABLE'!$A$10:$A$14</c:f>
              <c:strCache>
                <c:ptCount val="4"/>
                <c:pt idx="0">
                  <c:v>Physical abuse</c:v>
                </c:pt>
                <c:pt idx="1">
                  <c:v>Sexual abuse</c:v>
                </c:pt>
                <c:pt idx="2">
                  <c:v>Emotional abuse</c:v>
                </c:pt>
                <c:pt idx="3">
                  <c:v>Neglect</c:v>
                </c:pt>
              </c:strCache>
            </c:strRef>
          </c:cat>
          <c:val>
            <c:numRef>
              <c:f>'MASTER TABLE'!$E$10:$E$14</c:f>
              <c:numCache>
                <c:formatCode>0.0</c:formatCode>
                <c:ptCount val="4"/>
                <c:pt idx="0">
                  <c:v>33.571428571428569</c:v>
                </c:pt>
                <c:pt idx="1">
                  <c:v>7.8571428571428568</c:v>
                </c:pt>
                <c:pt idx="2">
                  <c:v>77.142857142857153</c:v>
                </c:pt>
                <c:pt idx="3">
                  <c:v>90</c:v>
                </c:pt>
              </c:numCache>
            </c:numRef>
          </c:val>
          <c:extLst>
            <c:ext xmlns:c16="http://schemas.microsoft.com/office/drawing/2014/chart" uri="{C3380CC4-5D6E-409C-BE32-E72D297353CC}">
              <c16:uniqueId val="{00000003-90AF-475D-B21E-02A2352AEA95}"/>
            </c:ext>
          </c:extLst>
        </c:ser>
        <c:dLbls>
          <c:showLegendKey val="0"/>
          <c:showVal val="0"/>
          <c:showCatName val="0"/>
          <c:showSerName val="0"/>
          <c:showPercent val="0"/>
          <c:showBubbleSize val="0"/>
        </c:dLbls>
        <c:gapWidth val="219"/>
        <c:overlap val="-27"/>
        <c:axId val="1970988256"/>
        <c:axId val="1970992608"/>
      </c:barChart>
      <c:catAx>
        <c:axId val="19709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92608"/>
        <c:crosses val="autoZero"/>
        <c:auto val="1"/>
        <c:lblAlgn val="ctr"/>
        <c:lblOffset val="100"/>
        <c:noMultiLvlLbl val="0"/>
      </c:catAx>
      <c:valAx>
        <c:axId val="197099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8256"/>
        <c:crosses val="autoZero"/>
        <c:crossBetween val="between"/>
      </c:valAx>
      <c:spPr>
        <a:noFill/>
        <a:ln>
          <a:noFill/>
        </a:ln>
        <a:effectLst/>
      </c:spPr>
    </c:plotArea>
    <c:legend>
      <c:legendPos val="b"/>
      <c:layout>
        <c:manualLayout>
          <c:xMode val="edge"/>
          <c:yMode val="edge"/>
          <c:x val="0.10608879684411264"/>
          <c:y val="0.87138454532457144"/>
          <c:w val="0.83657046746843322"/>
          <c:h val="0.108440605986793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'MASTER TABLE'!$B$45</c:f>
              <c:strCache>
                <c:ptCount val="1"/>
                <c:pt idx="0">
                  <c:v>Reunified (n=71)</c:v>
                </c:pt>
              </c:strCache>
            </c:strRef>
          </c:tx>
          <c:spPr>
            <a:solidFill>
              <a:schemeClr val="accent1"/>
            </a:solidFill>
            <a:ln>
              <a:noFill/>
            </a:ln>
            <a:effectLst/>
          </c:spPr>
          <c:invertIfNegative val="0"/>
          <c:cat>
            <c:strRef>
              <c:f>'MASTER TABLE'!$A$46:$A$51</c:f>
              <c:strCache>
                <c:ptCount val="6"/>
                <c:pt idx="0">
                  <c:v>Under 6 weeks old</c:v>
                </c:pt>
                <c:pt idx="1">
                  <c:v>6 weeks to under 1 year</c:v>
                </c:pt>
                <c:pt idx="2">
                  <c:v>1 year to under 2 years</c:v>
                </c:pt>
                <c:pt idx="3">
                  <c:v>2 years to under 3 years</c:v>
                </c:pt>
                <c:pt idx="4">
                  <c:v>3 years to under 4 years</c:v>
                </c:pt>
                <c:pt idx="5">
                  <c:v>4 years to under 6 years</c:v>
                </c:pt>
              </c:strCache>
            </c:strRef>
          </c:cat>
          <c:val>
            <c:numRef>
              <c:f>'MASTER TABLE'!$B$46:$B$51</c:f>
              <c:numCache>
                <c:formatCode>General</c:formatCode>
                <c:ptCount val="6"/>
                <c:pt idx="0">
                  <c:v>16.899999999999999</c:v>
                </c:pt>
                <c:pt idx="1">
                  <c:v>23.9</c:v>
                </c:pt>
                <c:pt idx="2">
                  <c:v>15.5</c:v>
                </c:pt>
                <c:pt idx="3">
                  <c:v>11.3</c:v>
                </c:pt>
                <c:pt idx="4">
                  <c:v>16.899999999999999</c:v>
                </c:pt>
                <c:pt idx="5">
                  <c:v>15.5</c:v>
                </c:pt>
              </c:numCache>
            </c:numRef>
          </c:val>
          <c:extLst>
            <c:ext xmlns:c16="http://schemas.microsoft.com/office/drawing/2014/chart" uri="{C3380CC4-5D6E-409C-BE32-E72D297353CC}">
              <c16:uniqueId val="{00000000-F567-42AB-90DA-70B2021CC74E}"/>
            </c:ext>
          </c:extLst>
        </c:ser>
        <c:ser>
          <c:idx val="1"/>
          <c:order val="1"/>
          <c:tx>
            <c:strRef>
              <c:f>'MASTER TABLE'!$C$45</c:f>
              <c:strCache>
                <c:ptCount val="1"/>
                <c:pt idx="0">
                  <c:v>Kinship carers (n=65)</c:v>
                </c:pt>
              </c:strCache>
            </c:strRef>
          </c:tx>
          <c:spPr>
            <a:solidFill>
              <a:schemeClr val="accent2"/>
            </a:solidFill>
            <a:ln>
              <a:noFill/>
            </a:ln>
            <a:effectLst/>
          </c:spPr>
          <c:invertIfNegative val="0"/>
          <c:cat>
            <c:strRef>
              <c:f>'MASTER TABLE'!$A$46:$A$51</c:f>
              <c:strCache>
                <c:ptCount val="6"/>
                <c:pt idx="0">
                  <c:v>Under 6 weeks old</c:v>
                </c:pt>
                <c:pt idx="1">
                  <c:v>6 weeks to under 1 year</c:v>
                </c:pt>
                <c:pt idx="2">
                  <c:v>1 year to under 2 years</c:v>
                </c:pt>
                <c:pt idx="3">
                  <c:v>2 years to under 3 years</c:v>
                </c:pt>
                <c:pt idx="4">
                  <c:v>3 years to under 4 years</c:v>
                </c:pt>
                <c:pt idx="5">
                  <c:v>4 years to under 6 years</c:v>
                </c:pt>
              </c:strCache>
            </c:strRef>
          </c:cat>
          <c:val>
            <c:numRef>
              <c:f>'MASTER TABLE'!$C$46:$C$51</c:f>
              <c:numCache>
                <c:formatCode>General</c:formatCode>
                <c:ptCount val="6"/>
                <c:pt idx="0">
                  <c:v>24.6</c:v>
                </c:pt>
                <c:pt idx="1">
                  <c:v>18.5</c:v>
                </c:pt>
                <c:pt idx="2">
                  <c:v>18.5</c:v>
                </c:pt>
                <c:pt idx="3">
                  <c:v>12.3</c:v>
                </c:pt>
                <c:pt idx="4">
                  <c:v>10.8</c:v>
                </c:pt>
                <c:pt idx="5">
                  <c:v>15.4</c:v>
                </c:pt>
              </c:numCache>
            </c:numRef>
          </c:val>
          <c:extLst>
            <c:ext xmlns:c16="http://schemas.microsoft.com/office/drawing/2014/chart" uri="{C3380CC4-5D6E-409C-BE32-E72D297353CC}">
              <c16:uniqueId val="{00000001-F567-42AB-90DA-70B2021CC74E}"/>
            </c:ext>
          </c:extLst>
        </c:ser>
        <c:ser>
          <c:idx val="2"/>
          <c:order val="2"/>
          <c:tx>
            <c:strRef>
              <c:f>'MASTER TABLE'!$D$45</c:f>
              <c:strCache>
                <c:ptCount val="1"/>
                <c:pt idx="0">
                  <c:v>Adoption pathway (n=154)</c:v>
                </c:pt>
              </c:strCache>
            </c:strRef>
          </c:tx>
          <c:spPr>
            <a:solidFill>
              <a:schemeClr val="accent3"/>
            </a:solidFill>
            <a:ln>
              <a:noFill/>
            </a:ln>
            <a:effectLst/>
          </c:spPr>
          <c:invertIfNegative val="0"/>
          <c:cat>
            <c:strRef>
              <c:f>'MASTER TABLE'!$A$46:$A$51</c:f>
              <c:strCache>
                <c:ptCount val="6"/>
                <c:pt idx="0">
                  <c:v>Under 6 weeks old</c:v>
                </c:pt>
                <c:pt idx="1">
                  <c:v>6 weeks to under 1 year</c:v>
                </c:pt>
                <c:pt idx="2">
                  <c:v>1 year to under 2 years</c:v>
                </c:pt>
                <c:pt idx="3">
                  <c:v>2 years to under 3 years</c:v>
                </c:pt>
                <c:pt idx="4">
                  <c:v>3 years to under 4 years</c:v>
                </c:pt>
                <c:pt idx="5">
                  <c:v>4 years to under 6 years</c:v>
                </c:pt>
              </c:strCache>
            </c:strRef>
          </c:cat>
          <c:val>
            <c:numRef>
              <c:f>'MASTER TABLE'!$D$46:$D$51</c:f>
              <c:numCache>
                <c:formatCode>General</c:formatCode>
                <c:ptCount val="6"/>
                <c:pt idx="0">
                  <c:v>54.5</c:v>
                </c:pt>
                <c:pt idx="1">
                  <c:v>20.100000000000001</c:v>
                </c:pt>
                <c:pt idx="2">
                  <c:v>3.9</c:v>
                </c:pt>
                <c:pt idx="3">
                  <c:v>11</c:v>
                </c:pt>
                <c:pt idx="4">
                  <c:v>7.1</c:v>
                </c:pt>
                <c:pt idx="5">
                  <c:v>3.2</c:v>
                </c:pt>
              </c:numCache>
            </c:numRef>
          </c:val>
          <c:extLst>
            <c:ext xmlns:c16="http://schemas.microsoft.com/office/drawing/2014/chart" uri="{C3380CC4-5D6E-409C-BE32-E72D297353CC}">
              <c16:uniqueId val="{00000002-F567-42AB-90DA-70B2021CC74E}"/>
            </c:ext>
          </c:extLst>
        </c:ser>
        <c:ser>
          <c:idx val="3"/>
          <c:order val="3"/>
          <c:tx>
            <c:strRef>
              <c:f>'MASTER TABLE'!$E$45</c:f>
              <c:strCache>
                <c:ptCount val="1"/>
                <c:pt idx="0">
                  <c:v>Looked after away from home (n=140)</c:v>
                </c:pt>
              </c:strCache>
            </c:strRef>
          </c:tx>
          <c:spPr>
            <a:solidFill>
              <a:schemeClr val="accent4"/>
            </a:solidFill>
            <a:ln>
              <a:noFill/>
            </a:ln>
            <a:effectLst/>
          </c:spPr>
          <c:invertIfNegative val="0"/>
          <c:cat>
            <c:strRef>
              <c:f>'MASTER TABLE'!$A$46:$A$51</c:f>
              <c:strCache>
                <c:ptCount val="6"/>
                <c:pt idx="0">
                  <c:v>Under 6 weeks old</c:v>
                </c:pt>
                <c:pt idx="1">
                  <c:v>6 weeks to under 1 year</c:v>
                </c:pt>
                <c:pt idx="2">
                  <c:v>1 year to under 2 years</c:v>
                </c:pt>
                <c:pt idx="3">
                  <c:v>2 years to under 3 years</c:v>
                </c:pt>
                <c:pt idx="4">
                  <c:v>3 years to under 4 years</c:v>
                </c:pt>
                <c:pt idx="5">
                  <c:v>4 years to under 6 years</c:v>
                </c:pt>
              </c:strCache>
            </c:strRef>
          </c:cat>
          <c:val>
            <c:numRef>
              <c:f>'MASTER TABLE'!$E$46:$E$51</c:f>
              <c:numCache>
                <c:formatCode>General</c:formatCode>
                <c:ptCount val="6"/>
                <c:pt idx="0">
                  <c:v>19.3</c:v>
                </c:pt>
                <c:pt idx="1">
                  <c:v>15</c:v>
                </c:pt>
                <c:pt idx="2">
                  <c:v>15.7</c:v>
                </c:pt>
                <c:pt idx="3">
                  <c:v>15.7</c:v>
                </c:pt>
                <c:pt idx="4">
                  <c:v>13.6</c:v>
                </c:pt>
                <c:pt idx="5">
                  <c:v>20.7</c:v>
                </c:pt>
              </c:numCache>
            </c:numRef>
          </c:val>
          <c:extLst>
            <c:ext xmlns:c16="http://schemas.microsoft.com/office/drawing/2014/chart" uri="{C3380CC4-5D6E-409C-BE32-E72D297353CC}">
              <c16:uniqueId val="{00000003-F567-42AB-90DA-70B2021CC74E}"/>
            </c:ext>
          </c:extLst>
        </c:ser>
        <c:dLbls>
          <c:showLegendKey val="0"/>
          <c:showVal val="0"/>
          <c:showCatName val="0"/>
          <c:showSerName val="0"/>
          <c:showPercent val="0"/>
          <c:showBubbleSize val="0"/>
        </c:dLbls>
        <c:gapWidth val="219"/>
        <c:overlap val="-27"/>
        <c:axId val="1970986624"/>
        <c:axId val="1970977920"/>
        <c:extLst>
          <c:ext xmlns:c15="http://schemas.microsoft.com/office/drawing/2012/chart" uri="{02D57815-91ED-43cb-92C2-25804820EDAC}">
            <c15:filteredBarSeries>
              <c15:ser>
                <c:idx val="4"/>
                <c:order val="4"/>
                <c:tx>
                  <c:strRef>
                    <c:extLst>
                      <c:ext uri="{02D57815-91ED-43cb-92C2-25804820EDAC}">
                        <c15:formulaRef>
                          <c15:sqref>'MASTER TABLE'!$F$45</c15:sqref>
                        </c15:formulaRef>
                      </c:ext>
                    </c:extLst>
                    <c:strCache>
                      <c:ptCount val="1"/>
                      <c:pt idx="0">
                        <c:v>Total (n=430)</c:v>
                      </c:pt>
                    </c:strCache>
                  </c:strRef>
                </c:tx>
                <c:spPr>
                  <a:solidFill>
                    <a:schemeClr val="accent5"/>
                  </a:solidFill>
                  <a:ln>
                    <a:noFill/>
                  </a:ln>
                  <a:effectLst/>
                </c:spPr>
                <c:invertIfNegative val="0"/>
                <c:cat>
                  <c:strRef>
                    <c:extLst>
                      <c:ext uri="{02D57815-91ED-43cb-92C2-25804820EDAC}">
                        <c15:formulaRef>
                          <c15:sqref>'MASTER TABLE'!$A$46:$A$51</c15:sqref>
                        </c15:formulaRef>
                      </c:ext>
                    </c:extLst>
                    <c:strCache>
                      <c:ptCount val="6"/>
                      <c:pt idx="0">
                        <c:v>Under 6 weeks old</c:v>
                      </c:pt>
                      <c:pt idx="1">
                        <c:v>6 weeks to under 1 year</c:v>
                      </c:pt>
                      <c:pt idx="2">
                        <c:v>1 year to under 2 years</c:v>
                      </c:pt>
                      <c:pt idx="3">
                        <c:v>2 years to under 3 years</c:v>
                      </c:pt>
                      <c:pt idx="4">
                        <c:v>3 years to under 4 years</c:v>
                      </c:pt>
                      <c:pt idx="5">
                        <c:v>4 years to under 6 years</c:v>
                      </c:pt>
                    </c:strCache>
                  </c:strRef>
                </c:cat>
                <c:val>
                  <c:numRef>
                    <c:extLst>
                      <c:ext uri="{02D57815-91ED-43cb-92C2-25804820EDAC}">
                        <c15:formulaRef>
                          <c15:sqref>'MASTER TABLE'!$F$46:$F$51</c15:sqref>
                        </c15:formulaRef>
                      </c:ext>
                    </c:extLst>
                    <c:numCache>
                      <c:formatCode>General</c:formatCode>
                      <c:ptCount val="6"/>
                      <c:pt idx="0">
                        <c:v>32.299999999999997</c:v>
                      </c:pt>
                      <c:pt idx="1">
                        <c:v>18.8</c:v>
                      </c:pt>
                      <c:pt idx="2">
                        <c:v>11.9</c:v>
                      </c:pt>
                      <c:pt idx="3">
                        <c:v>12.8</c:v>
                      </c:pt>
                      <c:pt idx="4">
                        <c:v>11.4</c:v>
                      </c:pt>
                      <c:pt idx="5">
                        <c:v>12.8</c:v>
                      </c:pt>
                    </c:numCache>
                  </c:numRef>
                </c:val>
                <c:extLst>
                  <c:ext xmlns:c16="http://schemas.microsoft.com/office/drawing/2014/chart" uri="{C3380CC4-5D6E-409C-BE32-E72D297353CC}">
                    <c16:uniqueId val="{00000004-F567-42AB-90DA-70B2021CC74E}"/>
                  </c:ext>
                </c:extLst>
              </c15:ser>
            </c15:filteredBarSeries>
          </c:ext>
        </c:extLst>
      </c:barChart>
      <c:catAx>
        <c:axId val="197098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first became looked after away from home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77920"/>
        <c:crosses val="autoZero"/>
        <c:auto val="1"/>
        <c:lblAlgn val="ctr"/>
        <c:lblOffset val="100"/>
        <c:noMultiLvlLbl val="0"/>
      </c:catAx>
      <c:valAx>
        <c:axId val="197097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8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181DC-D4FB-4B9B-82DE-96314A605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122</Pages>
  <Words>47767</Words>
  <Characters>272277</Characters>
  <Application>Microsoft Office Word</Application>
  <DocSecurity>0</DocSecurity>
  <Lines>2268</Lines>
  <Paragraphs>638</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319406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Whincup</dc:creator>
  <cp:keywords/>
  <dc:description/>
  <cp:lastModifiedBy>Martin</cp:lastModifiedBy>
  <cp:revision>48</cp:revision>
  <cp:lastPrinted>2019-11-04T16:46:00Z</cp:lastPrinted>
  <dcterms:created xsi:type="dcterms:W3CDTF">2022-03-12T11:38:00Z</dcterms:created>
  <dcterms:modified xsi:type="dcterms:W3CDTF">2022-04-10T15:33:00Z</dcterms:modified>
</cp:coreProperties>
</file>